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5D" w:rsidRPr="002F4B11" w:rsidRDefault="0036355D"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Skatteministeriet </w:t>
      </w:r>
      <w:r w:rsidRPr="002F4B11">
        <w:rPr>
          <w:rFonts w:asciiTheme="majorBidi" w:hAnsiTheme="majorBidi" w:cstheme="majorBidi"/>
          <w:color w:val="000000"/>
          <w:lang w:val="da-DK"/>
        </w:rPr>
        <w:fldChar w:fldCharType="begin"/>
      </w:r>
      <w:r w:rsidRPr="002F4B11">
        <w:rPr>
          <w:rFonts w:asciiTheme="majorBidi" w:hAnsiTheme="majorBidi" w:cstheme="majorBidi"/>
          <w:color w:val="000000"/>
          <w:lang w:val="da-DK"/>
        </w:rPr>
        <w:instrText>ADVANCE \r255</w:instrText>
      </w:r>
      <w:r w:rsidRPr="002F4B11">
        <w:rPr>
          <w:rFonts w:asciiTheme="majorBidi" w:hAnsiTheme="majorBidi" w:cstheme="majorBidi"/>
          <w:color w:val="000000"/>
          <w:lang w:val="da-DK"/>
        </w:rPr>
        <w:fldChar w:fldCharType="end"/>
      </w:r>
      <w:r w:rsidRPr="002F4B11">
        <w:rPr>
          <w:rFonts w:asciiTheme="majorBidi" w:hAnsiTheme="majorBidi" w:cstheme="majorBidi"/>
          <w:color w:val="000000"/>
          <w:lang w:val="da-DK"/>
        </w:rPr>
        <w:t xml:space="preserve">J. nr. </w:t>
      </w:r>
      <w:bookmarkStart w:id="0" w:name="_GoBack"/>
      <w:r w:rsidR="000348CE" w:rsidRPr="002F4B11">
        <w:rPr>
          <w:rFonts w:asciiTheme="majorBidi" w:hAnsiTheme="majorBidi" w:cstheme="majorBidi"/>
          <w:color w:val="000000"/>
          <w:lang w:val="da-DK"/>
        </w:rPr>
        <w:t>14-0660343</w:t>
      </w:r>
      <w:bookmarkEnd w:id="0"/>
    </w:p>
    <w:p w:rsidR="00D353EA" w:rsidRDefault="00FE40BF" w:rsidP="00D353EA">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Udkast </w:t>
      </w:r>
    </w:p>
    <w:p w:rsidR="00ED2D0D" w:rsidRPr="002F4B11" w:rsidRDefault="00F30F3F" w:rsidP="00D353EA">
      <w:pPr>
        <w:spacing w:line="276" w:lineRule="auto"/>
        <w:jc w:val="both"/>
        <w:rPr>
          <w:rFonts w:asciiTheme="majorBidi" w:hAnsiTheme="majorBidi" w:cstheme="majorBidi"/>
          <w:color w:val="000000"/>
          <w:lang w:val="da-DK"/>
        </w:rPr>
      </w:pPr>
      <w:r>
        <w:rPr>
          <w:rFonts w:asciiTheme="majorBidi" w:hAnsiTheme="majorBidi" w:cstheme="majorBidi"/>
          <w:color w:val="000000"/>
          <w:lang w:val="da-DK"/>
        </w:rPr>
        <w:t>Oktober</w:t>
      </w:r>
      <w:r w:rsidR="00D353EA">
        <w:rPr>
          <w:rFonts w:asciiTheme="majorBidi" w:hAnsiTheme="majorBidi" w:cstheme="majorBidi"/>
          <w:color w:val="000000"/>
          <w:lang w:val="da-DK"/>
        </w:rPr>
        <w:t xml:space="preserve"> </w:t>
      </w:r>
      <w:r w:rsidR="00ED2D0D" w:rsidRPr="002F4B11">
        <w:rPr>
          <w:rFonts w:asciiTheme="majorBidi" w:hAnsiTheme="majorBidi" w:cstheme="majorBidi"/>
          <w:color w:val="000000"/>
          <w:lang w:val="da-DK"/>
        </w:rPr>
        <w:t>2014</w:t>
      </w:r>
    </w:p>
    <w:p w:rsidR="0036355D" w:rsidRPr="002F4B11" w:rsidRDefault="0036355D" w:rsidP="002F4B11">
      <w:pPr>
        <w:spacing w:line="276" w:lineRule="auto"/>
        <w:jc w:val="both"/>
        <w:rPr>
          <w:rFonts w:asciiTheme="majorBidi" w:hAnsiTheme="majorBidi" w:cstheme="majorBidi"/>
          <w:color w:val="000000"/>
          <w:lang w:val="da-DK"/>
        </w:rPr>
      </w:pPr>
    </w:p>
    <w:p w:rsidR="0036355D" w:rsidRPr="002F4B11" w:rsidRDefault="0036355D" w:rsidP="002F4B11">
      <w:pPr>
        <w:spacing w:line="276" w:lineRule="auto"/>
        <w:jc w:val="both"/>
        <w:rPr>
          <w:rFonts w:asciiTheme="majorBidi" w:hAnsiTheme="majorBidi" w:cstheme="majorBidi"/>
          <w:color w:val="000000"/>
          <w:lang w:val="da-DK"/>
        </w:rPr>
      </w:pPr>
    </w:p>
    <w:p w:rsidR="0036355D" w:rsidRPr="002F4B11" w:rsidRDefault="0036355D" w:rsidP="002F4B11">
      <w:pPr>
        <w:spacing w:line="276" w:lineRule="auto"/>
        <w:jc w:val="both"/>
        <w:rPr>
          <w:rFonts w:asciiTheme="majorBidi" w:hAnsiTheme="majorBidi" w:cstheme="majorBidi"/>
          <w:color w:val="000000"/>
          <w:lang w:val="da-DK"/>
        </w:rPr>
      </w:pPr>
    </w:p>
    <w:p w:rsidR="0036355D" w:rsidRPr="002F4B11" w:rsidRDefault="0036355D" w:rsidP="002F4B11">
      <w:pPr>
        <w:spacing w:line="276" w:lineRule="auto"/>
        <w:jc w:val="both"/>
        <w:rPr>
          <w:rFonts w:asciiTheme="majorBidi" w:hAnsiTheme="majorBidi" w:cstheme="majorBidi"/>
          <w:color w:val="000000"/>
          <w:lang w:val="da-DK"/>
        </w:rPr>
      </w:pPr>
    </w:p>
    <w:p w:rsidR="0036355D" w:rsidRPr="002F4B11" w:rsidRDefault="0036355D" w:rsidP="002F4B11">
      <w:pPr>
        <w:spacing w:line="276" w:lineRule="auto"/>
        <w:jc w:val="center"/>
        <w:rPr>
          <w:rFonts w:asciiTheme="majorBidi" w:hAnsiTheme="majorBidi" w:cstheme="majorBidi"/>
          <w:b/>
          <w:bCs/>
          <w:color w:val="000000"/>
          <w:lang w:val="da-DK"/>
        </w:rPr>
      </w:pPr>
      <w:bookmarkStart w:id="1" w:name="_Toc207591971"/>
      <w:bookmarkStart w:id="2" w:name="_Toc207684802"/>
      <w:bookmarkStart w:id="3" w:name="_Toc210026133"/>
      <w:r w:rsidRPr="002F4B11">
        <w:rPr>
          <w:rFonts w:asciiTheme="majorBidi" w:hAnsiTheme="majorBidi" w:cstheme="majorBidi"/>
          <w:b/>
          <w:bCs/>
          <w:color w:val="000000"/>
          <w:lang w:val="da-DK"/>
        </w:rPr>
        <w:t>Forslag</w:t>
      </w:r>
    </w:p>
    <w:p w:rsidR="0036355D" w:rsidRPr="002F4B11" w:rsidRDefault="0036355D" w:rsidP="002F4B11">
      <w:pPr>
        <w:spacing w:line="276" w:lineRule="auto"/>
        <w:jc w:val="center"/>
        <w:rPr>
          <w:rFonts w:asciiTheme="majorBidi" w:hAnsiTheme="majorBidi" w:cstheme="majorBidi"/>
          <w:color w:val="000000"/>
          <w:lang w:val="da-DK"/>
        </w:rPr>
      </w:pPr>
      <w:r w:rsidRPr="002F4B11">
        <w:rPr>
          <w:rFonts w:asciiTheme="majorBidi" w:hAnsiTheme="majorBidi" w:cstheme="majorBidi"/>
          <w:color w:val="000000"/>
          <w:lang w:val="da-DK"/>
        </w:rPr>
        <w:t>til</w:t>
      </w:r>
    </w:p>
    <w:p w:rsidR="0036355D" w:rsidRPr="002F4B11" w:rsidRDefault="0036355D" w:rsidP="002F4B11">
      <w:pPr>
        <w:spacing w:line="276" w:lineRule="auto"/>
        <w:jc w:val="center"/>
        <w:rPr>
          <w:rFonts w:asciiTheme="majorBidi" w:hAnsiTheme="majorBidi" w:cstheme="majorBidi"/>
          <w:b/>
          <w:color w:val="000000"/>
          <w:lang w:val="da-DK"/>
        </w:rPr>
      </w:pPr>
      <w:r w:rsidRPr="002F4B11">
        <w:rPr>
          <w:rFonts w:asciiTheme="majorBidi" w:hAnsiTheme="majorBidi" w:cstheme="majorBidi"/>
          <w:b/>
          <w:color w:val="000000"/>
          <w:lang w:val="da-DK"/>
        </w:rPr>
        <w:t xml:space="preserve">Lov om ændring af </w:t>
      </w:r>
      <w:r w:rsidR="003615D2" w:rsidRPr="002F4B11">
        <w:rPr>
          <w:rFonts w:asciiTheme="majorBidi" w:hAnsiTheme="majorBidi" w:cstheme="majorBidi"/>
          <w:b/>
          <w:color w:val="000000"/>
          <w:lang w:val="da-DK"/>
        </w:rPr>
        <w:t>kildeskatteloven</w:t>
      </w:r>
      <w:r w:rsidR="001F0B7E" w:rsidRPr="002F4B11">
        <w:rPr>
          <w:rFonts w:asciiTheme="majorBidi" w:hAnsiTheme="majorBidi" w:cstheme="majorBidi"/>
          <w:b/>
          <w:color w:val="000000"/>
          <w:lang w:val="da-DK"/>
        </w:rPr>
        <w:t>, kursgevinstloven, selskabsskatteloven, virksomhedsska</w:t>
      </w:r>
      <w:r w:rsidR="001F0B7E" w:rsidRPr="002F4B11">
        <w:rPr>
          <w:rFonts w:asciiTheme="majorBidi" w:hAnsiTheme="majorBidi" w:cstheme="majorBidi"/>
          <w:b/>
          <w:color w:val="000000"/>
          <w:lang w:val="da-DK"/>
        </w:rPr>
        <w:t>t</w:t>
      </w:r>
      <w:r w:rsidR="001F0B7E" w:rsidRPr="002F4B11">
        <w:rPr>
          <w:rFonts w:asciiTheme="majorBidi" w:hAnsiTheme="majorBidi" w:cstheme="majorBidi"/>
          <w:b/>
          <w:color w:val="000000"/>
          <w:lang w:val="da-DK"/>
        </w:rPr>
        <w:t>teloven og forskellige andre love</w:t>
      </w:r>
      <w:r w:rsidR="00B61E3B" w:rsidRPr="002F4B11">
        <w:rPr>
          <w:rStyle w:val="Fodnotehenvisning"/>
          <w:rFonts w:asciiTheme="majorBidi" w:hAnsiTheme="majorBidi" w:cstheme="majorBidi"/>
          <w:b/>
          <w:color w:val="000000"/>
          <w:vertAlign w:val="superscript"/>
          <w:lang w:val="da-DK"/>
        </w:rPr>
        <w:footnoteReference w:id="1"/>
      </w:r>
      <w:r w:rsidR="00B61E3B" w:rsidRPr="002F4B11">
        <w:rPr>
          <w:rFonts w:asciiTheme="majorBidi" w:hAnsiTheme="majorBidi" w:cstheme="majorBidi"/>
          <w:b/>
          <w:color w:val="000000"/>
          <w:vertAlign w:val="superscript"/>
          <w:lang w:val="da-DK"/>
        </w:rPr>
        <w:t>)</w:t>
      </w:r>
    </w:p>
    <w:p w:rsidR="00D6435B" w:rsidRPr="002F4B11" w:rsidRDefault="00D6435B" w:rsidP="002F4B11">
      <w:pPr>
        <w:spacing w:line="276" w:lineRule="auto"/>
        <w:jc w:val="center"/>
        <w:rPr>
          <w:rFonts w:asciiTheme="majorBidi" w:hAnsiTheme="majorBidi" w:cstheme="majorBidi"/>
          <w:color w:val="000000"/>
          <w:lang w:val="da-DK"/>
        </w:rPr>
      </w:pPr>
      <w:r w:rsidRPr="002F4B11">
        <w:rPr>
          <w:rFonts w:asciiTheme="majorBidi" w:hAnsiTheme="majorBidi" w:cstheme="majorBidi"/>
          <w:color w:val="000000"/>
          <w:lang w:val="da-DK"/>
        </w:rPr>
        <w:t>(</w:t>
      </w:r>
      <w:r w:rsidR="008C4818">
        <w:rPr>
          <w:rFonts w:asciiTheme="majorBidi" w:hAnsiTheme="majorBidi" w:cstheme="majorBidi"/>
          <w:color w:val="000000"/>
          <w:lang w:val="da-DK"/>
        </w:rPr>
        <w:t>E</w:t>
      </w:r>
      <w:r w:rsidRPr="002F4B11">
        <w:rPr>
          <w:rFonts w:asciiTheme="majorBidi" w:hAnsiTheme="majorBidi" w:cstheme="majorBidi"/>
          <w:color w:val="000000"/>
          <w:lang w:val="da-DK"/>
        </w:rPr>
        <w:t>xitskat</w:t>
      </w:r>
      <w:r w:rsidR="008C4818">
        <w:rPr>
          <w:rFonts w:asciiTheme="majorBidi" w:hAnsiTheme="majorBidi" w:cstheme="majorBidi"/>
          <w:color w:val="000000"/>
          <w:lang w:val="da-DK"/>
        </w:rPr>
        <w:t xml:space="preserve"> og henstand</w:t>
      </w:r>
      <w:r w:rsidRPr="002F4B11">
        <w:rPr>
          <w:rFonts w:asciiTheme="majorBidi" w:hAnsiTheme="majorBidi" w:cstheme="majorBidi"/>
          <w:color w:val="000000"/>
          <w:lang w:val="da-DK"/>
        </w:rPr>
        <w:t xml:space="preserve"> for </w:t>
      </w:r>
      <w:r w:rsidR="008C4818">
        <w:rPr>
          <w:rFonts w:asciiTheme="majorBidi" w:hAnsiTheme="majorBidi" w:cstheme="majorBidi"/>
          <w:color w:val="000000"/>
          <w:lang w:val="da-DK"/>
        </w:rPr>
        <w:t>fysiske personer</w:t>
      </w:r>
      <w:r w:rsidRPr="002F4B11">
        <w:rPr>
          <w:rFonts w:asciiTheme="majorBidi" w:hAnsiTheme="majorBidi" w:cstheme="majorBidi"/>
          <w:color w:val="000000"/>
          <w:lang w:val="da-DK"/>
        </w:rPr>
        <w:t>, gennemførelse af ændring af moder-/datterselskabsdirektivet, justering af rentefradragsbegrænsningsreglerne og opgørelsesprinc</w:t>
      </w:r>
      <w:r w:rsidR="00483DD2" w:rsidRPr="002F4B11">
        <w:rPr>
          <w:rFonts w:asciiTheme="majorBidi" w:hAnsiTheme="majorBidi" w:cstheme="majorBidi"/>
          <w:color w:val="000000"/>
          <w:lang w:val="da-DK"/>
        </w:rPr>
        <w:t>ipper for fordringer og gæld m.v</w:t>
      </w:r>
      <w:r w:rsidRPr="002F4B11">
        <w:rPr>
          <w:rFonts w:asciiTheme="majorBidi" w:hAnsiTheme="majorBidi" w:cstheme="majorBidi"/>
          <w:color w:val="000000"/>
          <w:lang w:val="da-DK"/>
        </w:rPr>
        <w:t>.)</w:t>
      </w:r>
    </w:p>
    <w:p w:rsidR="0036355D" w:rsidRPr="002F4B11" w:rsidRDefault="0036355D" w:rsidP="002F4B11">
      <w:pPr>
        <w:spacing w:line="276" w:lineRule="auto"/>
        <w:jc w:val="both"/>
        <w:rPr>
          <w:rFonts w:asciiTheme="majorBidi" w:hAnsiTheme="majorBidi" w:cstheme="majorBidi"/>
          <w:color w:val="000000"/>
          <w:lang w:val="da-DK"/>
        </w:rPr>
      </w:pPr>
    </w:p>
    <w:p w:rsidR="0036355D" w:rsidRPr="002F4B11" w:rsidRDefault="0036355D" w:rsidP="002F4B11">
      <w:pPr>
        <w:spacing w:line="276" w:lineRule="auto"/>
        <w:jc w:val="both"/>
        <w:rPr>
          <w:rFonts w:asciiTheme="majorBidi" w:hAnsiTheme="majorBidi" w:cstheme="majorBidi"/>
          <w:color w:val="000000"/>
          <w:lang w:val="da-DK"/>
        </w:rPr>
      </w:pPr>
    </w:p>
    <w:p w:rsidR="0036355D" w:rsidRPr="002F4B11" w:rsidRDefault="0036355D" w:rsidP="002F4B11">
      <w:pPr>
        <w:spacing w:line="276" w:lineRule="auto"/>
        <w:jc w:val="center"/>
        <w:rPr>
          <w:rFonts w:asciiTheme="majorBidi" w:hAnsiTheme="majorBidi" w:cstheme="majorBidi"/>
          <w:color w:val="000000"/>
          <w:lang w:val="da-DK"/>
        </w:rPr>
      </w:pPr>
      <w:r w:rsidRPr="002F4B11">
        <w:rPr>
          <w:rFonts w:asciiTheme="majorBidi" w:hAnsiTheme="majorBidi" w:cstheme="majorBidi"/>
          <w:b/>
          <w:color w:val="000000"/>
          <w:lang w:val="da-DK"/>
        </w:rPr>
        <w:t>§ 1</w:t>
      </w:r>
    </w:p>
    <w:p w:rsidR="0036355D" w:rsidRPr="002F4B11" w:rsidRDefault="0036355D" w:rsidP="002F4B11">
      <w:pPr>
        <w:spacing w:line="276" w:lineRule="auto"/>
        <w:jc w:val="both"/>
        <w:rPr>
          <w:rFonts w:asciiTheme="majorBidi" w:hAnsiTheme="majorBidi" w:cstheme="majorBidi"/>
          <w:color w:val="000000"/>
          <w:lang w:val="da-DK"/>
        </w:rPr>
      </w:pPr>
    </w:p>
    <w:p w:rsidR="0036355D" w:rsidRPr="002F4B11" w:rsidRDefault="0036355D" w:rsidP="00FA30D5">
      <w:pPr>
        <w:spacing w:line="276" w:lineRule="auto"/>
        <w:jc w:val="both"/>
        <w:rPr>
          <w:rFonts w:asciiTheme="majorBidi" w:hAnsiTheme="majorBidi" w:cstheme="majorBidi"/>
          <w:color w:val="000000"/>
          <w:lang w:val="da-DK"/>
        </w:rPr>
      </w:pPr>
      <w:r w:rsidRPr="002F4B11">
        <w:rPr>
          <w:rStyle w:val="Fodnotehenvisning"/>
          <w:rFonts w:asciiTheme="majorBidi" w:eastAsia="Arial Unicode MS" w:hAnsiTheme="majorBidi" w:cstheme="majorBidi"/>
          <w:color w:val="000000"/>
          <w:lang w:val="da-DK"/>
        </w:rPr>
        <w:t>I</w:t>
      </w:r>
      <w:r w:rsidRPr="002F4B11">
        <w:rPr>
          <w:rFonts w:asciiTheme="majorBidi" w:hAnsiTheme="majorBidi" w:cstheme="majorBidi"/>
          <w:color w:val="000000"/>
          <w:lang w:val="da-DK"/>
        </w:rPr>
        <w:t xml:space="preserve"> </w:t>
      </w:r>
      <w:r w:rsidR="00C854C6" w:rsidRPr="002F4B11">
        <w:rPr>
          <w:rFonts w:asciiTheme="majorBidi" w:hAnsiTheme="majorBidi" w:cstheme="majorBidi"/>
          <w:color w:val="000000"/>
          <w:lang w:val="da-DK"/>
        </w:rPr>
        <w:t>kildeskatteloven</w:t>
      </w:r>
      <w:r w:rsidR="00B838E1" w:rsidRPr="002F4B11">
        <w:rPr>
          <w:rFonts w:asciiTheme="majorBidi" w:hAnsiTheme="majorBidi" w:cstheme="majorBidi"/>
          <w:color w:val="000000"/>
          <w:lang w:val="da-DK"/>
        </w:rPr>
        <w:t>, jf. lovbekendtgørelse nr. 1403</w:t>
      </w:r>
      <w:r w:rsidR="00821F9A" w:rsidRPr="002F4B11">
        <w:rPr>
          <w:rFonts w:asciiTheme="majorBidi" w:hAnsiTheme="majorBidi" w:cstheme="majorBidi"/>
          <w:color w:val="000000"/>
          <w:lang w:val="da-DK"/>
        </w:rPr>
        <w:t xml:space="preserve"> af 7. december 2010</w:t>
      </w:r>
      <w:r w:rsidRPr="002F4B11">
        <w:rPr>
          <w:rFonts w:asciiTheme="majorBidi" w:hAnsiTheme="majorBidi" w:cstheme="majorBidi"/>
          <w:color w:val="000000"/>
          <w:lang w:val="da-DK"/>
        </w:rPr>
        <w:t>, som ændret</w:t>
      </w:r>
      <w:r w:rsidR="00231AE8">
        <w:rPr>
          <w:rFonts w:asciiTheme="majorBidi" w:hAnsiTheme="majorBidi" w:cstheme="majorBidi"/>
          <w:color w:val="000000"/>
          <w:lang w:val="da-DK"/>
        </w:rPr>
        <w:t xml:space="preserve"> bl.a. ved § 2 i lov nr. 433 af 16. maj 2012 og</w:t>
      </w:r>
      <w:r w:rsidRPr="002F4B11">
        <w:rPr>
          <w:rFonts w:asciiTheme="majorBidi" w:hAnsiTheme="majorBidi" w:cstheme="majorBidi"/>
          <w:color w:val="000000"/>
          <w:lang w:val="da-DK"/>
        </w:rPr>
        <w:t xml:space="preserve"> </w:t>
      </w:r>
      <w:r w:rsidR="00FE40BF" w:rsidRPr="002F4B11">
        <w:rPr>
          <w:rFonts w:asciiTheme="majorBidi" w:hAnsiTheme="majorBidi" w:cstheme="majorBidi"/>
          <w:color w:val="000000"/>
          <w:lang w:val="da-DK"/>
        </w:rPr>
        <w:t>se</w:t>
      </w:r>
      <w:r w:rsidR="00A51E3C" w:rsidRPr="002F4B11">
        <w:rPr>
          <w:rFonts w:asciiTheme="majorBidi" w:hAnsiTheme="majorBidi" w:cstheme="majorBidi"/>
          <w:color w:val="000000"/>
          <w:lang w:val="da-DK"/>
        </w:rPr>
        <w:t>nest ved</w:t>
      </w:r>
      <w:r w:rsidR="008A37C4" w:rsidRPr="002F4B11">
        <w:rPr>
          <w:rFonts w:asciiTheme="majorBidi" w:hAnsiTheme="majorBidi" w:cstheme="majorBidi"/>
          <w:color w:val="000000"/>
          <w:lang w:val="da-DK"/>
        </w:rPr>
        <w:t xml:space="preserve"> § </w:t>
      </w:r>
      <w:r w:rsidR="00FA30D5">
        <w:rPr>
          <w:rFonts w:asciiTheme="majorBidi" w:hAnsiTheme="majorBidi" w:cstheme="majorBidi"/>
          <w:color w:val="000000"/>
          <w:lang w:val="da-DK"/>
        </w:rPr>
        <w:t>2</w:t>
      </w:r>
      <w:r w:rsidR="008A37C4" w:rsidRPr="002F4B11">
        <w:rPr>
          <w:rFonts w:asciiTheme="majorBidi" w:hAnsiTheme="majorBidi" w:cstheme="majorBidi"/>
          <w:color w:val="000000"/>
          <w:lang w:val="da-DK"/>
        </w:rPr>
        <w:t xml:space="preserve"> i</w:t>
      </w:r>
      <w:r w:rsidR="00A51E3C" w:rsidRPr="002F4B11">
        <w:rPr>
          <w:rFonts w:asciiTheme="majorBidi" w:hAnsiTheme="majorBidi" w:cstheme="majorBidi"/>
          <w:color w:val="000000"/>
          <w:lang w:val="da-DK"/>
        </w:rPr>
        <w:t xml:space="preserve"> </w:t>
      </w:r>
      <w:r w:rsidR="00335E5F" w:rsidRPr="002F4B11">
        <w:rPr>
          <w:rFonts w:asciiTheme="majorBidi" w:hAnsiTheme="majorBidi" w:cstheme="majorBidi"/>
          <w:color w:val="000000"/>
          <w:lang w:val="da-DK"/>
        </w:rPr>
        <w:t xml:space="preserve">lov nr. </w:t>
      </w:r>
      <w:r w:rsidR="00FA30D5">
        <w:rPr>
          <w:rFonts w:asciiTheme="majorBidi" w:hAnsiTheme="majorBidi" w:cstheme="majorBidi"/>
          <w:color w:val="000000"/>
          <w:lang w:val="da-DK"/>
        </w:rPr>
        <w:t>992 af 16. september</w:t>
      </w:r>
      <w:r w:rsidR="00677A95" w:rsidRPr="002F4B11">
        <w:rPr>
          <w:rFonts w:asciiTheme="majorBidi" w:hAnsiTheme="majorBidi" w:cstheme="majorBidi"/>
          <w:color w:val="000000"/>
          <w:lang w:val="da-DK"/>
        </w:rPr>
        <w:t xml:space="preserve"> 2014</w:t>
      </w:r>
      <w:r w:rsidR="00FE40BF" w:rsidRPr="002F4B11">
        <w:rPr>
          <w:rFonts w:asciiTheme="majorBidi" w:hAnsiTheme="majorBidi" w:cstheme="majorBidi"/>
          <w:color w:val="000000"/>
          <w:lang w:val="da-DK"/>
        </w:rPr>
        <w:t>,</w:t>
      </w:r>
      <w:r w:rsidRPr="002F4B11">
        <w:rPr>
          <w:rFonts w:asciiTheme="majorBidi" w:hAnsiTheme="majorBidi" w:cstheme="majorBidi"/>
          <w:color w:val="000000"/>
          <w:lang w:val="da-DK"/>
        </w:rPr>
        <w:t xml:space="preserve"> foretages følge</w:t>
      </w:r>
      <w:r w:rsidRPr="002F4B11">
        <w:rPr>
          <w:rFonts w:asciiTheme="majorBidi" w:hAnsiTheme="majorBidi" w:cstheme="majorBidi"/>
          <w:color w:val="000000"/>
          <w:lang w:val="da-DK"/>
        </w:rPr>
        <w:t>n</w:t>
      </w:r>
      <w:r w:rsidRPr="002F4B11">
        <w:rPr>
          <w:rFonts w:asciiTheme="majorBidi" w:hAnsiTheme="majorBidi" w:cstheme="majorBidi"/>
          <w:color w:val="000000"/>
          <w:lang w:val="da-DK"/>
        </w:rPr>
        <w:t>de ændring</w:t>
      </w:r>
      <w:r w:rsidR="00FE40BF" w:rsidRPr="002F4B11">
        <w:rPr>
          <w:rFonts w:asciiTheme="majorBidi" w:hAnsiTheme="majorBidi" w:cstheme="majorBidi"/>
          <w:color w:val="000000"/>
          <w:lang w:val="da-DK"/>
        </w:rPr>
        <w:t>er</w:t>
      </w:r>
      <w:r w:rsidRPr="002F4B11">
        <w:rPr>
          <w:rFonts w:asciiTheme="majorBidi" w:hAnsiTheme="majorBidi" w:cstheme="majorBidi"/>
          <w:color w:val="000000"/>
          <w:lang w:val="da-DK"/>
        </w:rPr>
        <w:t>:</w:t>
      </w:r>
    </w:p>
    <w:p w:rsidR="0036355D" w:rsidRPr="002F4B11" w:rsidRDefault="0036355D" w:rsidP="002F4B11">
      <w:pPr>
        <w:spacing w:line="276" w:lineRule="auto"/>
        <w:jc w:val="both"/>
        <w:rPr>
          <w:rFonts w:asciiTheme="majorBidi" w:hAnsiTheme="majorBidi" w:cstheme="majorBidi"/>
          <w:color w:val="000000"/>
          <w:lang w:val="da-DK"/>
        </w:rPr>
      </w:pPr>
    </w:p>
    <w:p w:rsidR="00FE40BF" w:rsidRPr="002F4B11" w:rsidRDefault="00F86420"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
          <w:bCs/>
          <w:color w:val="000000"/>
          <w:lang w:val="da-DK"/>
        </w:rPr>
        <w:t>1.</w:t>
      </w:r>
      <w:r w:rsidR="004914C9" w:rsidRPr="002F4B11">
        <w:rPr>
          <w:rFonts w:asciiTheme="majorBidi" w:hAnsiTheme="majorBidi" w:cstheme="majorBidi"/>
          <w:bCs/>
          <w:iCs/>
          <w:color w:val="000000"/>
          <w:lang w:val="da-DK"/>
        </w:rPr>
        <w:t xml:space="preserve"> </w:t>
      </w:r>
      <w:r w:rsidR="00491682" w:rsidRPr="002F4B11">
        <w:rPr>
          <w:rFonts w:asciiTheme="majorBidi" w:hAnsiTheme="majorBidi" w:cstheme="majorBidi"/>
          <w:bCs/>
          <w:i/>
          <w:iCs/>
          <w:color w:val="000000"/>
          <w:lang w:val="da-DK"/>
        </w:rPr>
        <w:t>§ 8</w:t>
      </w:r>
      <w:r w:rsidR="0032124F" w:rsidRPr="002F4B11">
        <w:rPr>
          <w:rFonts w:asciiTheme="majorBidi" w:hAnsiTheme="majorBidi" w:cstheme="majorBidi"/>
          <w:bCs/>
          <w:i/>
          <w:iCs/>
          <w:color w:val="000000"/>
          <w:lang w:val="da-DK"/>
        </w:rPr>
        <w:t xml:space="preserve"> </w:t>
      </w:r>
      <w:r w:rsidR="00491682" w:rsidRPr="002F4B11">
        <w:rPr>
          <w:rFonts w:asciiTheme="majorBidi" w:hAnsiTheme="majorBidi" w:cstheme="majorBidi"/>
          <w:bCs/>
          <w:i/>
          <w:iCs/>
          <w:color w:val="000000"/>
          <w:lang w:val="da-DK"/>
        </w:rPr>
        <w:t>A, stk. 2,</w:t>
      </w:r>
      <w:r w:rsidR="00491682" w:rsidRPr="002F4B11">
        <w:rPr>
          <w:rFonts w:asciiTheme="majorBidi" w:hAnsiTheme="majorBidi" w:cstheme="majorBidi"/>
          <w:bCs/>
          <w:iCs/>
          <w:color w:val="000000"/>
          <w:lang w:val="da-DK"/>
        </w:rPr>
        <w:t xml:space="preserve"> </w:t>
      </w:r>
      <w:r w:rsidR="009C2F8C" w:rsidRPr="002F4B11">
        <w:rPr>
          <w:rFonts w:asciiTheme="majorBidi" w:hAnsiTheme="majorBidi" w:cstheme="majorBidi"/>
          <w:bCs/>
          <w:iCs/>
          <w:color w:val="000000"/>
          <w:lang w:val="da-DK"/>
        </w:rPr>
        <w:t>ophæves</w:t>
      </w:r>
      <w:r w:rsidR="00874BFC" w:rsidRPr="002F4B11">
        <w:rPr>
          <w:rFonts w:asciiTheme="majorBidi" w:hAnsiTheme="majorBidi" w:cstheme="majorBidi"/>
          <w:bCs/>
          <w:iCs/>
          <w:color w:val="000000"/>
          <w:lang w:val="da-DK"/>
        </w:rPr>
        <w:t>.</w:t>
      </w:r>
    </w:p>
    <w:p w:rsidR="00491682" w:rsidRPr="002F4B11" w:rsidRDefault="00491682" w:rsidP="002F4B11">
      <w:pPr>
        <w:tabs>
          <w:tab w:val="left" w:pos="0"/>
          <w:tab w:val="left" w:pos="284"/>
        </w:tabs>
        <w:spacing w:line="276" w:lineRule="auto"/>
        <w:jc w:val="both"/>
        <w:rPr>
          <w:rFonts w:asciiTheme="majorBidi" w:hAnsiTheme="majorBidi" w:cstheme="majorBidi"/>
          <w:bCs/>
          <w:iCs/>
          <w:color w:val="000000"/>
          <w:lang w:val="da-DK"/>
        </w:rPr>
      </w:pPr>
    </w:p>
    <w:p w:rsidR="001B1F54" w:rsidRPr="002F4B11" w:rsidRDefault="00491682"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
          <w:iCs/>
          <w:color w:val="000000"/>
          <w:lang w:val="da-DK"/>
        </w:rPr>
        <w:t xml:space="preserve">2. </w:t>
      </w:r>
      <w:r w:rsidR="00492545" w:rsidRPr="002F4B11">
        <w:rPr>
          <w:rFonts w:asciiTheme="majorBidi" w:hAnsiTheme="majorBidi" w:cstheme="majorBidi"/>
          <w:bCs/>
          <w:i/>
          <w:iCs/>
          <w:color w:val="000000"/>
          <w:lang w:val="da-DK"/>
        </w:rPr>
        <w:t>§ 10</w:t>
      </w:r>
      <w:r w:rsidR="00492545" w:rsidRPr="002F4B11">
        <w:rPr>
          <w:rFonts w:asciiTheme="majorBidi" w:hAnsiTheme="majorBidi" w:cstheme="majorBidi"/>
          <w:bCs/>
          <w:iCs/>
          <w:color w:val="000000"/>
          <w:lang w:val="da-DK"/>
        </w:rPr>
        <w:t xml:space="preserve"> affattes således:   </w:t>
      </w:r>
    </w:p>
    <w:p w:rsidR="001B1F54" w:rsidRPr="002F4B11" w:rsidRDefault="003341E8"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Cs/>
          <w:iCs/>
          <w:color w:val="000000"/>
          <w:lang w:val="da-DK"/>
        </w:rPr>
        <w:t>”</w:t>
      </w:r>
      <w:r w:rsidR="001B1F54" w:rsidRPr="002F4B11">
        <w:rPr>
          <w:rFonts w:asciiTheme="majorBidi" w:hAnsiTheme="majorBidi" w:cstheme="majorBidi"/>
          <w:b/>
          <w:iCs/>
          <w:color w:val="000000"/>
          <w:lang w:val="da-DK"/>
        </w:rPr>
        <w:t>§ 10.</w:t>
      </w:r>
      <w:r w:rsidR="00577CB1" w:rsidRPr="002F4B11">
        <w:rPr>
          <w:rFonts w:asciiTheme="majorBidi" w:hAnsiTheme="majorBidi" w:cstheme="majorBidi"/>
          <w:bCs/>
          <w:iCs/>
          <w:color w:val="000000"/>
          <w:lang w:val="da-DK"/>
        </w:rPr>
        <w:t xml:space="preserve"> Hvis en person ophører med at være skattepligtig</w:t>
      </w:r>
      <w:r w:rsidR="00B56E9A" w:rsidRPr="002F4B11">
        <w:rPr>
          <w:rFonts w:asciiTheme="majorBidi" w:hAnsiTheme="majorBidi" w:cstheme="majorBidi"/>
          <w:bCs/>
          <w:iCs/>
          <w:color w:val="000000"/>
          <w:lang w:val="da-DK"/>
        </w:rPr>
        <w:t xml:space="preserve"> efter</w:t>
      </w:r>
      <w:r w:rsidR="00577CB1" w:rsidRPr="002F4B11">
        <w:rPr>
          <w:rFonts w:asciiTheme="majorBidi" w:hAnsiTheme="majorBidi" w:cstheme="majorBidi"/>
          <w:bCs/>
          <w:iCs/>
          <w:color w:val="000000"/>
          <w:lang w:val="da-DK"/>
        </w:rPr>
        <w:t xml:space="preserve"> § 1, uden at det er tale om dødsfald, eller en person efter bestemmelserne i en dobbeltbeskatningsoverenskomst bliver hjemmehørende i </w:t>
      </w:r>
      <w:r w:rsidR="00CE59D9" w:rsidRPr="002F4B11">
        <w:rPr>
          <w:rFonts w:asciiTheme="majorBidi" w:hAnsiTheme="majorBidi" w:cstheme="majorBidi"/>
          <w:bCs/>
          <w:iCs/>
          <w:color w:val="000000"/>
          <w:lang w:val="da-DK"/>
        </w:rPr>
        <w:t>en fremmed stat</w:t>
      </w:r>
      <w:r w:rsidR="00577CB1" w:rsidRPr="002F4B11">
        <w:rPr>
          <w:rFonts w:asciiTheme="majorBidi" w:hAnsiTheme="majorBidi" w:cstheme="majorBidi"/>
          <w:bCs/>
          <w:iCs/>
          <w:color w:val="000000"/>
          <w:lang w:val="da-DK"/>
        </w:rPr>
        <w:t xml:space="preserve">, </w:t>
      </w:r>
      <w:r w:rsidR="00CE59D9" w:rsidRPr="002F4B11">
        <w:rPr>
          <w:rFonts w:asciiTheme="majorBidi" w:hAnsiTheme="majorBidi" w:cstheme="majorBidi"/>
          <w:bCs/>
          <w:iCs/>
          <w:color w:val="000000"/>
          <w:lang w:val="da-DK"/>
        </w:rPr>
        <w:t xml:space="preserve">på Færøerne eller i </w:t>
      </w:r>
      <w:r w:rsidR="00577CB1" w:rsidRPr="002F4B11">
        <w:rPr>
          <w:rFonts w:asciiTheme="majorBidi" w:hAnsiTheme="majorBidi" w:cstheme="majorBidi"/>
          <w:bCs/>
          <w:iCs/>
          <w:color w:val="000000"/>
          <w:lang w:val="da-DK"/>
        </w:rPr>
        <w:t xml:space="preserve">Grønland, anses aktiver, som </w:t>
      </w:r>
      <w:r w:rsidR="00B56E9A" w:rsidRPr="002F4B11">
        <w:rPr>
          <w:rFonts w:asciiTheme="majorBidi" w:hAnsiTheme="majorBidi" w:cstheme="majorBidi"/>
          <w:bCs/>
          <w:iCs/>
          <w:color w:val="000000"/>
          <w:lang w:val="da-DK"/>
        </w:rPr>
        <w:t xml:space="preserve">ikke fortsat er omfattet af dansk </w:t>
      </w:r>
      <w:r w:rsidR="00577CB1" w:rsidRPr="002F4B11">
        <w:rPr>
          <w:rFonts w:asciiTheme="majorBidi" w:hAnsiTheme="majorBidi" w:cstheme="majorBidi"/>
          <w:bCs/>
          <w:iCs/>
          <w:color w:val="000000"/>
          <w:lang w:val="da-DK"/>
        </w:rPr>
        <w:t xml:space="preserve">beskatning, for afhændet på </w:t>
      </w:r>
      <w:r w:rsidR="00ED39B5" w:rsidRPr="002F4B11">
        <w:rPr>
          <w:rFonts w:asciiTheme="majorBidi" w:hAnsiTheme="majorBidi" w:cstheme="majorBidi"/>
          <w:bCs/>
          <w:iCs/>
          <w:color w:val="000000"/>
          <w:lang w:val="da-DK"/>
        </w:rPr>
        <w:t>fraflytnings</w:t>
      </w:r>
      <w:r w:rsidR="00577CB1" w:rsidRPr="002F4B11">
        <w:rPr>
          <w:rFonts w:asciiTheme="majorBidi" w:hAnsiTheme="majorBidi" w:cstheme="majorBidi"/>
          <w:bCs/>
          <w:iCs/>
          <w:color w:val="000000"/>
          <w:lang w:val="da-DK"/>
        </w:rPr>
        <w:t>tidspunktet. Aktiverne anses for afhændet til handelsværd</w:t>
      </w:r>
      <w:r w:rsidR="00577CB1" w:rsidRPr="002F4B11">
        <w:rPr>
          <w:rFonts w:asciiTheme="majorBidi" w:hAnsiTheme="majorBidi" w:cstheme="majorBidi"/>
          <w:bCs/>
          <w:iCs/>
          <w:color w:val="000000"/>
          <w:lang w:val="da-DK"/>
        </w:rPr>
        <w:t>i</w:t>
      </w:r>
      <w:r w:rsidR="00577CB1" w:rsidRPr="002F4B11">
        <w:rPr>
          <w:rFonts w:asciiTheme="majorBidi" w:hAnsiTheme="majorBidi" w:cstheme="majorBidi"/>
          <w:bCs/>
          <w:iCs/>
          <w:color w:val="000000"/>
          <w:lang w:val="da-DK"/>
        </w:rPr>
        <w:t xml:space="preserve">en på </w:t>
      </w:r>
      <w:r w:rsidR="00ED39B5" w:rsidRPr="002F4B11">
        <w:rPr>
          <w:rFonts w:asciiTheme="majorBidi" w:hAnsiTheme="majorBidi" w:cstheme="majorBidi"/>
          <w:bCs/>
          <w:iCs/>
          <w:color w:val="000000"/>
          <w:lang w:val="da-DK"/>
        </w:rPr>
        <w:t>fraflytning</w:t>
      </w:r>
      <w:r w:rsidR="00973F94">
        <w:rPr>
          <w:rFonts w:asciiTheme="majorBidi" w:hAnsiTheme="majorBidi" w:cstheme="majorBidi"/>
          <w:bCs/>
          <w:iCs/>
          <w:color w:val="000000"/>
          <w:lang w:val="da-DK"/>
        </w:rPr>
        <w:t>s</w:t>
      </w:r>
      <w:r w:rsidR="00415E68">
        <w:rPr>
          <w:rFonts w:asciiTheme="majorBidi" w:hAnsiTheme="majorBidi" w:cstheme="majorBidi"/>
          <w:bCs/>
          <w:iCs/>
          <w:color w:val="000000"/>
          <w:lang w:val="da-DK"/>
        </w:rPr>
        <w:t>tids</w:t>
      </w:r>
      <w:r w:rsidR="00577CB1" w:rsidRPr="002F4B11">
        <w:rPr>
          <w:rFonts w:asciiTheme="majorBidi" w:hAnsiTheme="majorBidi" w:cstheme="majorBidi"/>
          <w:bCs/>
          <w:iCs/>
          <w:color w:val="000000"/>
          <w:lang w:val="da-DK"/>
        </w:rPr>
        <w:t>punktet</w:t>
      </w:r>
      <w:r w:rsidR="006C7BCC" w:rsidRPr="002F4B11">
        <w:rPr>
          <w:rFonts w:asciiTheme="majorBidi" w:hAnsiTheme="majorBidi" w:cstheme="majorBidi"/>
          <w:bCs/>
          <w:iCs/>
          <w:color w:val="000000"/>
          <w:lang w:val="da-DK"/>
        </w:rPr>
        <w:t>.</w:t>
      </w:r>
      <w:r w:rsidR="00ED39B5" w:rsidRPr="002F4B11">
        <w:rPr>
          <w:rFonts w:asciiTheme="majorBidi" w:hAnsiTheme="majorBidi" w:cstheme="majorBidi"/>
          <w:bCs/>
          <w:iCs/>
          <w:color w:val="000000"/>
          <w:lang w:val="da-DK"/>
        </w:rPr>
        <w:t xml:space="preserve"> </w:t>
      </w:r>
    </w:p>
    <w:p w:rsidR="00B5784C" w:rsidRPr="002F4B11" w:rsidRDefault="00EA1886"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Cs/>
          <w:i/>
          <w:color w:val="000000"/>
          <w:lang w:val="da-DK"/>
        </w:rPr>
        <w:t xml:space="preserve">Stk. 2. </w:t>
      </w:r>
      <w:r w:rsidR="00EC209A" w:rsidRPr="002F4B11">
        <w:rPr>
          <w:rFonts w:asciiTheme="majorBidi" w:hAnsiTheme="majorBidi" w:cstheme="majorBidi"/>
          <w:bCs/>
          <w:iCs/>
          <w:color w:val="000000"/>
          <w:lang w:val="da-DK"/>
        </w:rPr>
        <w:t xml:space="preserve">Hvis en </w:t>
      </w:r>
      <w:r w:rsidR="0032124F" w:rsidRPr="002F4B11">
        <w:rPr>
          <w:rFonts w:asciiTheme="majorBidi" w:hAnsiTheme="majorBidi" w:cstheme="majorBidi"/>
          <w:bCs/>
          <w:iCs/>
          <w:color w:val="000000"/>
          <w:lang w:val="da-DK"/>
        </w:rPr>
        <w:t xml:space="preserve">person, der er </w:t>
      </w:r>
      <w:r w:rsidR="00C978EB" w:rsidRPr="002F4B11">
        <w:rPr>
          <w:rFonts w:asciiTheme="majorBidi" w:hAnsiTheme="majorBidi" w:cstheme="majorBidi"/>
          <w:bCs/>
          <w:iCs/>
          <w:color w:val="000000"/>
          <w:lang w:val="da-DK"/>
        </w:rPr>
        <w:t>skattepligtig efter § 2</w:t>
      </w:r>
      <w:r w:rsidR="00CE59D9" w:rsidRPr="002F4B11">
        <w:rPr>
          <w:rFonts w:asciiTheme="majorBidi" w:hAnsiTheme="majorBidi" w:cstheme="majorBidi"/>
          <w:bCs/>
          <w:iCs/>
          <w:color w:val="000000"/>
          <w:lang w:val="da-DK"/>
        </w:rPr>
        <w:t>,</w:t>
      </w:r>
      <w:r w:rsidR="0032124F" w:rsidRPr="002F4B11">
        <w:rPr>
          <w:rFonts w:asciiTheme="majorBidi" w:hAnsiTheme="majorBidi" w:cstheme="majorBidi"/>
          <w:bCs/>
          <w:iCs/>
          <w:color w:val="000000"/>
          <w:lang w:val="da-DK"/>
        </w:rPr>
        <w:t xml:space="preserve"> </w:t>
      </w:r>
      <w:r w:rsidR="00B56E9A" w:rsidRPr="002F4B11">
        <w:rPr>
          <w:rFonts w:asciiTheme="majorBidi" w:hAnsiTheme="majorBidi" w:cstheme="majorBidi"/>
          <w:bCs/>
          <w:iCs/>
          <w:color w:val="000000"/>
          <w:lang w:val="da-DK"/>
        </w:rPr>
        <w:t xml:space="preserve">overfører </w:t>
      </w:r>
      <w:r w:rsidR="002A7C68" w:rsidRPr="002F4B11">
        <w:rPr>
          <w:rFonts w:asciiTheme="majorBidi" w:hAnsiTheme="majorBidi" w:cstheme="majorBidi"/>
          <w:bCs/>
          <w:iCs/>
          <w:color w:val="000000"/>
          <w:lang w:val="da-DK"/>
        </w:rPr>
        <w:t>aktiver</w:t>
      </w:r>
      <w:r w:rsidR="00B56E9A" w:rsidRPr="002F4B11">
        <w:rPr>
          <w:rFonts w:asciiTheme="majorBidi" w:hAnsiTheme="majorBidi" w:cstheme="majorBidi"/>
          <w:bCs/>
          <w:iCs/>
          <w:color w:val="000000"/>
          <w:lang w:val="da-DK"/>
        </w:rPr>
        <w:t xml:space="preserve"> til en fremmed stat, Færøerne eller Grønland</w:t>
      </w:r>
      <w:r w:rsidR="00C622F9" w:rsidRPr="002F4B11">
        <w:rPr>
          <w:rFonts w:asciiTheme="majorBidi" w:hAnsiTheme="majorBidi" w:cstheme="majorBidi"/>
          <w:bCs/>
          <w:iCs/>
          <w:color w:val="000000"/>
          <w:lang w:val="da-DK"/>
        </w:rPr>
        <w:t xml:space="preserve">, således at </w:t>
      </w:r>
      <w:r w:rsidR="00B56E9A" w:rsidRPr="002F4B11">
        <w:rPr>
          <w:rFonts w:asciiTheme="majorBidi" w:hAnsiTheme="majorBidi" w:cstheme="majorBidi"/>
          <w:bCs/>
          <w:iCs/>
          <w:color w:val="000000"/>
          <w:lang w:val="da-DK"/>
        </w:rPr>
        <w:t xml:space="preserve">aktiverne </w:t>
      </w:r>
      <w:r w:rsidR="00D33E53" w:rsidRPr="002F4B11">
        <w:rPr>
          <w:rFonts w:asciiTheme="majorBidi" w:hAnsiTheme="majorBidi" w:cstheme="majorBidi"/>
          <w:bCs/>
          <w:iCs/>
          <w:color w:val="000000"/>
          <w:lang w:val="da-DK"/>
        </w:rPr>
        <w:t xml:space="preserve">efter overførslen ikke længere </w:t>
      </w:r>
      <w:r w:rsidR="00B56E9A" w:rsidRPr="002F4B11">
        <w:rPr>
          <w:rFonts w:asciiTheme="majorBidi" w:hAnsiTheme="majorBidi" w:cstheme="majorBidi"/>
          <w:bCs/>
          <w:iCs/>
          <w:color w:val="000000"/>
          <w:lang w:val="da-DK"/>
        </w:rPr>
        <w:t xml:space="preserve">er omfattet af dansk </w:t>
      </w:r>
      <w:r w:rsidR="00C622F7" w:rsidRPr="002F4B11">
        <w:rPr>
          <w:rFonts w:asciiTheme="majorBidi" w:hAnsiTheme="majorBidi" w:cstheme="majorBidi"/>
          <w:bCs/>
          <w:iCs/>
          <w:color w:val="000000"/>
          <w:lang w:val="da-DK"/>
        </w:rPr>
        <w:t>beskatning, anses akti</w:t>
      </w:r>
      <w:r w:rsidR="008040EF" w:rsidRPr="002F4B11">
        <w:rPr>
          <w:rFonts w:asciiTheme="majorBidi" w:hAnsiTheme="majorBidi" w:cstheme="majorBidi"/>
          <w:bCs/>
          <w:iCs/>
          <w:color w:val="000000"/>
          <w:lang w:val="da-DK"/>
        </w:rPr>
        <w:t>ver</w:t>
      </w:r>
      <w:r w:rsidR="00085B33" w:rsidRPr="002F4B11">
        <w:rPr>
          <w:rFonts w:asciiTheme="majorBidi" w:hAnsiTheme="majorBidi" w:cstheme="majorBidi"/>
          <w:bCs/>
          <w:iCs/>
          <w:color w:val="000000"/>
          <w:lang w:val="da-DK"/>
        </w:rPr>
        <w:t xml:space="preserve">ne for afhændet på </w:t>
      </w:r>
      <w:r w:rsidR="00B56E9A" w:rsidRPr="002F4B11">
        <w:rPr>
          <w:rFonts w:asciiTheme="majorBidi" w:hAnsiTheme="majorBidi" w:cstheme="majorBidi"/>
          <w:bCs/>
          <w:iCs/>
          <w:color w:val="000000"/>
          <w:lang w:val="da-DK"/>
        </w:rPr>
        <w:t>overførselstidspunktet</w:t>
      </w:r>
      <w:r w:rsidR="008040EF" w:rsidRPr="002F4B11">
        <w:rPr>
          <w:rFonts w:asciiTheme="majorBidi" w:hAnsiTheme="majorBidi" w:cstheme="majorBidi"/>
          <w:bCs/>
          <w:iCs/>
          <w:color w:val="000000"/>
          <w:lang w:val="da-DK"/>
        </w:rPr>
        <w:t xml:space="preserve">. </w:t>
      </w:r>
      <w:r w:rsidR="00467529" w:rsidRPr="002F4B11">
        <w:rPr>
          <w:rFonts w:asciiTheme="majorBidi" w:hAnsiTheme="majorBidi" w:cstheme="majorBidi"/>
          <w:bCs/>
          <w:iCs/>
          <w:color w:val="000000"/>
          <w:lang w:val="da-DK"/>
        </w:rPr>
        <w:t>Aktiverne anses for afhændet til handel</w:t>
      </w:r>
      <w:r w:rsidR="00467529" w:rsidRPr="002F4B11">
        <w:rPr>
          <w:rFonts w:asciiTheme="majorBidi" w:hAnsiTheme="majorBidi" w:cstheme="majorBidi"/>
          <w:bCs/>
          <w:iCs/>
          <w:color w:val="000000"/>
          <w:lang w:val="da-DK"/>
        </w:rPr>
        <w:t>s</w:t>
      </w:r>
      <w:r w:rsidR="00467529" w:rsidRPr="002F4B11">
        <w:rPr>
          <w:rFonts w:asciiTheme="majorBidi" w:hAnsiTheme="majorBidi" w:cstheme="majorBidi"/>
          <w:bCs/>
          <w:iCs/>
          <w:color w:val="000000"/>
          <w:lang w:val="da-DK"/>
        </w:rPr>
        <w:t>værdi</w:t>
      </w:r>
      <w:r w:rsidR="008F5845" w:rsidRPr="002F4B11">
        <w:rPr>
          <w:rFonts w:asciiTheme="majorBidi" w:hAnsiTheme="majorBidi" w:cstheme="majorBidi"/>
          <w:bCs/>
          <w:iCs/>
          <w:color w:val="000000"/>
          <w:lang w:val="da-DK"/>
        </w:rPr>
        <w:t>en på</w:t>
      </w:r>
      <w:r w:rsidR="00467529" w:rsidRPr="002F4B11">
        <w:rPr>
          <w:rFonts w:asciiTheme="majorBidi" w:hAnsiTheme="majorBidi" w:cstheme="majorBidi"/>
          <w:bCs/>
          <w:iCs/>
          <w:color w:val="000000"/>
          <w:lang w:val="da-DK"/>
        </w:rPr>
        <w:t xml:space="preserve"> overførselstidspunktet.</w:t>
      </w:r>
      <w:r w:rsidR="007D2D81" w:rsidRPr="007D63EE">
        <w:rPr>
          <w:bCs/>
          <w:iCs/>
          <w:color w:val="000000"/>
          <w:lang w:val="da-DK"/>
        </w:rPr>
        <w:t xml:space="preserve">  </w:t>
      </w:r>
      <w:r w:rsidR="00467529" w:rsidRPr="002F4B11">
        <w:rPr>
          <w:rFonts w:asciiTheme="majorBidi" w:hAnsiTheme="majorBidi" w:cstheme="majorBidi"/>
          <w:bCs/>
          <w:iCs/>
          <w:color w:val="000000"/>
          <w:lang w:val="da-DK"/>
        </w:rPr>
        <w:t xml:space="preserve"> </w:t>
      </w:r>
    </w:p>
    <w:p w:rsidR="00F44AFE" w:rsidRPr="002F4B11" w:rsidRDefault="006923C8"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Cs/>
          <w:i/>
          <w:color w:val="000000"/>
          <w:lang w:val="da-DK"/>
        </w:rPr>
        <w:t xml:space="preserve">Stk. </w:t>
      </w:r>
      <w:r w:rsidR="002C7BF9" w:rsidRPr="002F4B11">
        <w:rPr>
          <w:rFonts w:asciiTheme="majorBidi" w:hAnsiTheme="majorBidi" w:cstheme="majorBidi"/>
          <w:bCs/>
          <w:i/>
          <w:color w:val="000000"/>
          <w:lang w:val="da-DK"/>
        </w:rPr>
        <w:t>3</w:t>
      </w:r>
      <w:r w:rsidRPr="002F4B11">
        <w:rPr>
          <w:rFonts w:asciiTheme="majorBidi" w:hAnsiTheme="majorBidi" w:cstheme="majorBidi"/>
          <w:bCs/>
          <w:i/>
          <w:color w:val="000000"/>
          <w:lang w:val="da-DK"/>
        </w:rPr>
        <w:t>.</w:t>
      </w:r>
      <w:r w:rsidR="00ED39B5" w:rsidRPr="002F4B11">
        <w:rPr>
          <w:rFonts w:asciiTheme="majorBidi" w:hAnsiTheme="majorBidi" w:cstheme="majorBidi"/>
          <w:bCs/>
          <w:color w:val="000000"/>
          <w:lang w:val="da-DK"/>
        </w:rPr>
        <w:t xml:space="preserve"> </w:t>
      </w:r>
      <w:r w:rsidR="008B3FDC" w:rsidRPr="002F4B11">
        <w:rPr>
          <w:rFonts w:asciiTheme="majorBidi" w:hAnsiTheme="majorBidi" w:cstheme="majorBidi"/>
          <w:bCs/>
          <w:color w:val="000000"/>
          <w:lang w:val="da-DK"/>
        </w:rPr>
        <w:t>S</w:t>
      </w:r>
      <w:r w:rsidR="00ED39B5" w:rsidRPr="002F4B11">
        <w:rPr>
          <w:rFonts w:asciiTheme="majorBidi" w:hAnsiTheme="majorBidi" w:cstheme="majorBidi"/>
          <w:bCs/>
          <w:color w:val="000000"/>
          <w:lang w:val="da-DK"/>
        </w:rPr>
        <w:t xml:space="preserve">tk. 1 og 2 finder ikke anvendelse på aktiver, der er </w:t>
      </w:r>
      <w:r w:rsidR="00ED39B5" w:rsidRPr="002F4B11">
        <w:rPr>
          <w:rFonts w:asciiTheme="majorBidi" w:hAnsiTheme="majorBidi" w:cstheme="majorBidi"/>
          <w:bCs/>
          <w:iCs/>
          <w:color w:val="000000"/>
          <w:lang w:val="da-DK"/>
        </w:rPr>
        <w:t>omfattet af aktieavancebeskatningsl</w:t>
      </w:r>
      <w:r w:rsidR="00ED39B5" w:rsidRPr="002F4B11">
        <w:rPr>
          <w:rFonts w:asciiTheme="majorBidi" w:hAnsiTheme="majorBidi" w:cstheme="majorBidi"/>
          <w:bCs/>
          <w:iCs/>
          <w:color w:val="000000"/>
          <w:lang w:val="da-DK"/>
        </w:rPr>
        <w:t>o</w:t>
      </w:r>
      <w:r w:rsidR="00ED39B5" w:rsidRPr="002F4B11">
        <w:rPr>
          <w:rFonts w:asciiTheme="majorBidi" w:hAnsiTheme="majorBidi" w:cstheme="majorBidi"/>
          <w:bCs/>
          <w:iCs/>
          <w:color w:val="000000"/>
          <w:lang w:val="da-DK"/>
        </w:rPr>
        <w:t>vens § 38 eller kursgevinstlovens § 37</w:t>
      </w:r>
      <w:r w:rsidR="000D297E" w:rsidRPr="002F4B11">
        <w:rPr>
          <w:rFonts w:asciiTheme="majorBidi" w:hAnsiTheme="majorBidi" w:cstheme="majorBidi"/>
          <w:bCs/>
          <w:iCs/>
          <w:color w:val="000000"/>
          <w:lang w:val="da-DK"/>
        </w:rPr>
        <w:t>.</w:t>
      </w:r>
      <w:r w:rsidR="003341E8" w:rsidRPr="002F4B11">
        <w:rPr>
          <w:rFonts w:asciiTheme="majorBidi" w:hAnsiTheme="majorBidi" w:cstheme="majorBidi"/>
          <w:bCs/>
          <w:iCs/>
          <w:color w:val="000000"/>
          <w:lang w:val="da-DK"/>
        </w:rPr>
        <w:t>”</w:t>
      </w:r>
    </w:p>
    <w:p w:rsidR="00ED2D0D" w:rsidRPr="002F4B11" w:rsidRDefault="00ED2D0D" w:rsidP="002F4B11">
      <w:pPr>
        <w:tabs>
          <w:tab w:val="left" w:pos="0"/>
          <w:tab w:val="left" w:pos="284"/>
        </w:tabs>
        <w:spacing w:line="276" w:lineRule="auto"/>
        <w:jc w:val="both"/>
        <w:rPr>
          <w:rFonts w:asciiTheme="majorBidi" w:hAnsiTheme="majorBidi" w:cstheme="majorBidi"/>
          <w:bCs/>
          <w:iCs/>
          <w:color w:val="000000"/>
          <w:lang w:val="da-DK"/>
        </w:rPr>
      </w:pPr>
    </w:p>
    <w:p w:rsidR="00ED2D0D" w:rsidRPr="002F4B11" w:rsidRDefault="00ED2D0D"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
          <w:bCs/>
          <w:iCs/>
          <w:color w:val="000000"/>
          <w:lang w:val="da-DK"/>
        </w:rPr>
        <w:t>3.</w:t>
      </w:r>
      <w:r w:rsidRPr="002F4B11">
        <w:rPr>
          <w:rFonts w:asciiTheme="majorBidi" w:hAnsiTheme="majorBidi" w:cstheme="majorBidi"/>
          <w:bCs/>
          <w:iCs/>
          <w:color w:val="000000"/>
          <w:lang w:val="da-DK"/>
        </w:rPr>
        <w:t xml:space="preserve"> I </w:t>
      </w:r>
      <w:r w:rsidRPr="002F4B11">
        <w:rPr>
          <w:rFonts w:asciiTheme="majorBidi" w:hAnsiTheme="majorBidi" w:cstheme="majorBidi"/>
          <w:bCs/>
          <w:i/>
          <w:iCs/>
          <w:color w:val="000000"/>
          <w:lang w:val="da-DK"/>
        </w:rPr>
        <w:t>§ 65, stk. 8, 2. pkt.</w:t>
      </w:r>
      <w:r w:rsidR="0050311E" w:rsidRPr="002F4B11">
        <w:rPr>
          <w:rFonts w:asciiTheme="majorBidi" w:hAnsiTheme="majorBidi" w:cstheme="majorBidi"/>
          <w:bCs/>
          <w:i/>
          <w:iCs/>
          <w:color w:val="000000"/>
          <w:lang w:val="da-DK"/>
        </w:rPr>
        <w:t>,</w:t>
      </w:r>
      <w:r w:rsidRPr="002F4B11">
        <w:rPr>
          <w:rFonts w:asciiTheme="majorBidi" w:hAnsiTheme="majorBidi" w:cstheme="majorBidi"/>
          <w:bCs/>
          <w:iCs/>
          <w:color w:val="000000"/>
          <w:lang w:val="da-DK"/>
        </w:rPr>
        <w:t xml:space="preserve"> og </w:t>
      </w:r>
      <w:r w:rsidRPr="002F4B11">
        <w:rPr>
          <w:rFonts w:asciiTheme="majorBidi" w:hAnsiTheme="majorBidi" w:cstheme="majorBidi"/>
          <w:bCs/>
          <w:i/>
          <w:iCs/>
          <w:color w:val="000000"/>
          <w:lang w:val="da-DK"/>
        </w:rPr>
        <w:t>stk. 10, 1. pkt.,</w:t>
      </w:r>
      <w:r w:rsidRPr="002F4B11">
        <w:rPr>
          <w:rFonts w:asciiTheme="majorBidi" w:hAnsiTheme="majorBidi" w:cstheme="majorBidi"/>
          <w:bCs/>
          <w:iCs/>
          <w:color w:val="000000"/>
          <w:lang w:val="da-DK"/>
        </w:rPr>
        <w:t xml:space="preserve"> ændres ”aktieavancebeskatningslovens § 19” til: ”se</w:t>
      </w:r>
      <w:r w:rsidRPr="002F4B11">
        <w:rPr>
          <w:rFonts w:asciiTheme="majorBidi" w:hAnsiTheme="majorBidi" w:cstheme="majorBidi"/>
          <w:bCs/>
          <w:iCs/>
          <w:color w:val="000000"/>
          <w:lang w:val="da-DK"/>
        </w:rPr>
        <w:t>l</w:t>
      </w:r>
      <w:r w:rsidRPr="002F4B11">
        <w:rPr>
          <w:rFonts w:asciiTheme="majorBidi" w:hAnsiTheme="majorBidi" w:cstheme="majorBidi"/>
          <w:bCs/>
          <w:iCs/>
          <w:color w:val="000000"/>
          <w:lang w:val="da-DK"/>
        </w:rPr>
        <w:t>skabsskattelovens § 3, stk. 1, nr. 19”.</w:t>
      </w:r>
    </w:p>
    <w:p w:rsidR="00182ED8" w:rsidRPr="002F4B11" w:rsidRDefault="00182ED8" w:rsidP="002F4B11">
      <w:pPr>
        <w:tabs>
          <w:tab w:val="left" w:pos="0"/>
          <w:tab w:val="left" w:pos="284"/>
        </w:tabs>
        <w:spacing w:line="276" w:lineRule="auto"/>
        <w:jc w:val="both"/>
        <w:rPr>
          <w:rFonts w:asciiTheme="majorBidi" w:hAnsiTheme="majorBidi" w:cstheme="majorBidi"/>
          <w:bCs/>
          <w:iCs/>
          <w:color w:val="000000"/>
          <w:lang w:val="da-DK"/>
        </w:rPr>
      </w:pPr>
    </w:p>
    <w:p w:rsidR="000D077F" w:rsidRPr="002F4B11" w:rsidRDefault="004778B6" w:rsidP="00F54265">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
          <w:bCs/>
          <w:iCs/>
          <w:color w:val="000000"/>
          <w:lang w:val="da-DK"/>
        </w:rPr>
        <w:t>4</w:t>
      </w:r>
      <w:r w:rsidR="00182ED8" w:rsidRPr="002F4B11">
        <w:rPr>
          <w:rFonts w:asciiTheme="majorBidi" w:hAnsiTheme="majorBidi" w:cstheme="majorBidi"/>
          <w:b/>
          <w:bCs/>
          <w:iCs/>
          <w:color w:val="000000"/>
          <w:lang w:val="da-DK"/>
        </w:rPr>
        <w:t>.</w:t>
      </w:r>
      <w:r w:rsidR="00182ED8" w:rsidRPr="002F4B11">
        <w:rPr>
          <w:rFonts w:asciiTheme="majorBidi" w:hAnsiTheme="majorBidi" w:cstheme="majorBidi"/>
          <w:bCs/>
          <w:iCs/>
          <w:color w:val="000000"/>
          <w:lang w:val="da-DK"/>
        </w:rPr>
        <w:t xml:space="preserve"> </w:t>
      </w:r>
      <w:r w:rsidR="000D077F" w:rsidRPr="002F4B11">
        <w:rPr>
          <w:rFonts w:asciiTheme="majorBidi" w:hAnsiTheme="majorBidi" w:cstheme="majorBidi"/>
          <w:bCs/>
          <w:iCs/>
          <w:color w:val="000000"/>
          <w:lang w:val="da-DK"/>
        </w:rPr>
        <w:t xml:space="preserve">I </w:t>
      </w:r>
      <w:r w:rsidR="00B00777" w:rsidRPr="002F4B11">
        <w:rPr>
          <w:rFonts w:asciiTheme="majorBidi" w:hAnsiTheme="majorBidi" w:cstheme="majorBidi"/>
          <w:bCs/>
          <w:i/>
          <w:iCs/>
          <w:color w:val="000000"/>
          <w:lang w:val="da-DK"/>
        </w:rPr>
        <w:t>§ 65 C, stk. 1, 1. pkt.</w:t>
      </w:r>
      <w:r w:rsidR="0050311E" w:rsidRPr="002F4B11">
        <w:rPr>
          <w:rFonts w:asciiTheme="majorBidi" w:hAnsiTheme="majorBidi" w:cstheme="majorBidi"/>
          <w:bCs/>
          <w:i/>
          <w:iCs/>
          <w:color w:val="000000"/>
          <w:lang w:val="da-DK"/>
        </w:rPr>
        <w:t>,</w:t>
      </w:r>
      <w:r w:rsidR="00B00777" w:rsidRPr="002F4B11">
        <w:rPr>
          <w:rFonts w:asciiTheme="majorBidi" w:hAnsiTheme="majorBidi" w:cstheme="majorBidi"/>
          <w:bCs/>
          <w:i/>
          <w:iCs/>
          <w:color w:val="000000"/>
          <w:lang w:val="da-DK"/>
        </w:rPr>
        <w:t xml:space="preserve"> </w:t>
      </w:r>
      <w:r w:rsidR="003606B9" w:rsidRPr="002F4B11">
        <w:rPr>
          <w:rFonts w:asciiTheme="majorBidi" w:hAnsiTheme="majorBidi" w:cstheme="majorBidi"/>
          <w:bCs/>
          <w:iCs/>
          <w:color w:val="000000"/>
          <w:lang w:val="da-DK"/>
        </w:rPr>
        <w:t>og</w:t>
      </w:r>
      <w:r w:rsidR="00F54265">
        <w:rPr>
          <w:rFonts w:asciiTheme="majorBidi" w:hAnsiTheme="majorBidi" w:cstheme="majorBidi"/>
          <w:bCs/>
          <w:iCs/>
          <w:color w:val="000000"/>
          <w:lang w:val="da-DK"/>
        </w:rPr>
        <w:t xml:space="preserve"> to steder i</w:t>
      </w:r>
      <w:r w:rsidR="00B00777" w:rsidRPr="002F4B11">
        <w:rPr>
          <w:rFonts w:asciiTheme="majorBidi" w:hAnsiTheme="majorBidi" w:cstheme="majorBidi"/>
          <w:bCs/>
          <w:i/>
          <w:iCs/>
          <w:color w:val="000000"/>
          <w:lang w:val="da-DK"/>
        </w:rPr>
        <w:t xml:space="preserve"> stk. 2, </w:t>
      </w:r>
      <w:r w:rsidR="0060348C" w:rsidRPr="002F4B11">
        <w:rPr>
          <w:rFonts w:asciiTheme="majorBidi" w:hAnsiTheme="majorBidi" w:cstheme="majorBidi"/>
          <w:bCs/>
          <w:color w:val="000000"/>
          <w:lang w:val="da-DK"/>
        </w:rPr>
        <w:t xml:space="preserve">samt i </w:t>
      </w:r>
      <w:r w:rsidR="0060348C" w:rsidRPr="002F4B11">
        <w:rPr>
          <w:rFonts w:asciiTheme="majorBidi" w:hAnsiTheme="majorBidi" w:cstheme="majorBidi"/>
          <w:bCs/>
          <w:i/>
          <w:iCs/>
          <w:color w:val="000000"/>
          <w:lang w:val="da-DK"/>
        </w:rPr>
        <w:t>§ 65 D, stk. 1,1, pkt.</w:t>
      </w:r>
      <w:r w:rsidR="0050311E" w:rsidRPr="002F4B11">
        <w:rPr>
          <w:rFonts w:asciiTheme="majorBidi" w:hAnsiTheme="majorBidi" w:cstheme="majorBidi"/>
          <w:bCs/>
          <w:i/>
          <w:iCs/>
          <w:color w:val="000000"/>
          <w:lang w:val="da-DK"/>
        </w:rPr>
        <w:t>,</w:t>
      </w:r>
      <w:r w:rsidR="0060348C" w:rsidRPr="002F4B11">
        <w:rPr>
          <w:rFonts w:asciiTheme="majorBidi" w:hAnsiTheme="majorBidi" w:cstheme="majorBidi"/>
          <w:bCs/>
          <w:i/>
          <w:iCs/>
          <w:color w:val="000000"/>
          <w:lang w:val="da-DK"/>
        </w:rPr>
        <w:t xml:space="preserve"> </w:t>
      </w:r>
      <w:r w:rsidR="003606B9" w:rsidRPr="002F4B11">
        <w:rPr>
          <w:rFonts w:asciiTheme="majorBidi" w:hAnsiTheme="majorBidi" w:cstheme="majorBidi"/>
          <w:bCs/>
          <w:iCs/>
          <w:color w:val="000000"/>
          <w:lang w:val="da-DK"/>
        </w:rPr>
        <w:t>og</w:t>
      </w:r>
      <w:r w:rsidR="0060348C" w:rsidRPr="002F4B11">
        <w:rPr>
          <w:rFonts w:asciiTheme="majorBidi" w:hAnsiTheme="majorBidi" w:cstheme="majorBidi"/>
          <w:bCs/>
          <w:i/>
          <w:iCs/>
          <w:color w:val="000000"/>
          <w:lang w:val="da-DK"/>
        </w:rPr>
        <w:t xml:space="preserve"> stk. 3, 1. pkt., </w:t>
      </w:r>
      <w:r w:rsidR="00B00777" w:rsidRPr="002F4B11">
        <w:rPr>
          <w:rFonts w:asciiTheme="majorBidi" w:hAnsiTheme="majorBidi" w:cstheme="majorBidi"/>
          <w:bCs/>
          <w:iCs/>
          <w:color w:val="000000"/>
          <w:lang w:val="da-DK"/>
        </w:rPr>
        <w:t>ændres ”25 pct.” til: ”22 pct.”</w:t>
      </w:r>
    </w:p>
    <w:p w:rsidR="00B00777" w:rsidRPr="002F4B11" w:rsidRDefault="00B00777" w:rsidP="002F4B11">
      <w:pPr>
        <w:tabs>
          <w:tab w:val="left" w:pos="0"/>
          <w:tab w:val="left" w:pos="284"/>
        </w:tabs>
        <w:spacing w:line="276" w:lineRule="auto"/>
        <w:jc w:val="both"/>
        <w:rPr>
          <w:rFonts w:asciiTheme="majorBidi" w:hAnsiTheme="majorBidi" w:cstheme="majorBidi"/>
          <w:bCs/>
          <w:iCs/>
          <w:color w:val="000000"/>
          <w:lang w:val="da-DK"/>
        </w:rPr>
      </w:pPr>
    </w:p>
    <w:p w:rsidR="003474FD" w:rsidRPr="002F4B11" w:rsidRDefault="003E4F1A"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
          <w:iCs/>
          <w:color w:val="000000"/>
          <w:lang w:val="da-DK"/>
        </w:rPr>
        <w:t>5</w:t>
      </w:r>
      <w:r w:rsidR="003474FD" w:rsidRPr="002F4B11">
        <w:rPr>
          <w:rFonts w:asciiTheme="majorBidi" w:hAnsiTheme="majorBidi" w:cstheme="majorBidi"/>
          <w:b/>
          <w:iCs/>
          <w:color w:val="000000"/>
          <w:lang w:val="da-DK"/>
        </w:rPr>
        <w:t xml:space="preserve">. </w:t>
      </w:r>
      <w:r w:rsidR="007518E9" w:rsidRPr="002F4B11">
        <w:rPr>
          <w:rFonts w:asciiTheme="majorBidi" w:hAnsiTheme="majorBidi" w:cstheme="majorBidi"/>
          <w:bCs/>
          <w:iCs/>
          <w:color w:val="000000"/>
          <w:lang w:val="da-DK"/>
        </w:rPr>
        <w:t xml:space="preserve">Efter § </w:t>
      </w:r>
      <w:r w:rsidR="00FC48D4" w:rsidRPr="002F4B11">
        <w:rPr>
          <w:rFonts w:asciiTheme="majorBidi" w:hAnsiTheme="majorBidi" w:cstheme="majorBidi"/>
          <w:bCs/>
          <w:iCs/>
          <w:color w:val="000000"/>
          <w:lang w:val="da-DK"/>
        </w:rPr>
        <w:t>73 A</w:t>
      </w:r>
      <w:r w:rsidR="007518E9" w:rsidRPr="002F4B11">
        <w:rPr>
          <w:rFonts w:asciiTheme="majorBidi" w:hAnsiTheme="majorBidi" w:cstheme="majorBidi"/>
          <w:bCs/>
          <w:iCs/>
          <w:color w:val="000000"/>
          <w:lang w:val="da-DK"/>
        </w:rPr>
        <w:t xml:space="preserve"> indsættes:</w:t>
      </w:r>
      <w:r w:rsidR="007518E9" w:rsidRPr="002F4B11">
        <w:rPr>
          <w:rFonts w:asciiTheme="majorBidi" w:hAnsiTheme="majorBidi" w:cstheme="majorBidi"/>
          <w:b/>
          <w:iCs/>
          <w:color w:val="000000"/>
          <w:lang w:val="da-DK"/>
        </w:rPr>
        <w:t xml:space="preserve"> </w:t>
      </w:r>
    </w:p>
    <w:p w:rsidR="00411C24" w:rsidRPr="002F4B11" w:rsidRDefault="003341E8"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Cs/>
          <w:iCs/>
          <w:color w:val="000000"/>
          <w:lang w:val="da-DK"/>
        </w:rPr>
        <w:t>”</w:t>
      </w:r>
      <w:r w:rsidR="00411C24" w:rsidRPr="002F4B11">
        <w:rPr>
          <w:rFonts w:asciiTheme="majorBidi" w:hAnsiTheme="majorBidi" w:cstheme="majorBidi"/>
          <w:b/>
          <w:iCs/>
          <w:color w:val="000000"/>
          <w:lang w:val="da-DK"/>
        </w:rPr>
        <w:t xml:space="preserve">§ </w:t>
      </w:r>
      <w:r w:rsidR="00FC48D4" w:rsidRPr="002F4B11">
        <w:rPr>
          <w:rFonts w:asciiTheme="majorBidi" w:hAnsiTheme="majorBidi" w:cstheme="majorBidi"/>
          <w:b/>
          <w:iCs/>
          <w:color w:val="000000"/>
          <w:lang w:val="da-DK"/>
        </w:rPr>
        <w:t>73</w:t>
      </w:r>
      <w:r w:rsidR="000D297E" w:rsidRPr="002F4B11">
        <w:rPr>
          <w:rFonts w:asciiTheme="majorBidi" w:hAnsiTheme="majorBidi" w:cstheme="majorBidi"/>
          <w:b/>
          <w:iCs/>
          <w:color w:val="000000"/>
          <w:lang w:val="da-DK"/>
        </w:rPr>
        <w:t xml:space="preserve"> </w:t>
      </w:r>
      <w:r w:rsidR="00FC48D4" w:rsidRPr="002F4B11">
        <w:rPr>
          <w:rFonts w:asciiTheme="majorBidi" w:hAnsiTheme="majorBidi" w:cstheme="majorBidi"/>
          <w:b/>
          <w:iCs/>
          <w:color w:val="000000"/>
          <w:lang w:val="da-DK"/>
        </w:rPr>
        <w:t>B</w:t>
      </w:r>
      <w:r w:rsidR="00514F22" w:rsidRPr="002F4B11">
        <w:rPr>
          <w:rFonts w:asciiTheme="majorBidi" w:hAnsiTheme="majorBidi" w:cstheme="majorBidi"/>
          <w:b/>
          <w:iCs/>
          <w:color w:val="000000"/>
          <w:lang w:val="da-DK"/>
        </w:rPr>
        <w:t>.</w:t>
      </w:r>
      <w:r w:rsidR="00A642B5" w:rsidRPr="002F4B11">
        <w:rPr>
          <w:rFonts w:asciiTheme="majorBidi" w:hAnsiTheme="majorBidi" w:cstheme="majorBidi"/>
          <w:iCs/>
          <w:color w:val="000000"/>
          <w:lang w:val="da-DK"/>
        </w:rPr>
        <w:t xml:space="preserve"> Personer, der er skattemæssigt hjemmehørende i et land, der er medlem af EU/EØS, he</w:t>
      </w:r>
      <w:r w:rsidR="00A642B5" w:rsidRPr="002F4B11">
        <w:rPr>
          <w:rFonts w:asciiTheme="majorBidi" w:hAnsiTheme="majorBidi" w:cstheme="majorBidi"/>
          <w:iCs/>
          <w:color w:val="000000"/>
          <w:lang w:val="da-DK"/>
        </w:rPr>
        <w:t>r</w:t>
      </w:r>
      <w:r w:rsidR="00A642B5" w:rsidRPr="002F4B11">
        <w:rPr>
          <w:rFonts w:asciiTheme="majorBidi" w:hAnsiTheme="majorBidi" w:cstheme="majorBidi"/>
          <w:iCs/>
          <w:color w:val="000000"/>
          <w:lang w:val="da-DK"/>
        </w:rPr>
        <w:t>un</w:t>
      </w:r>
      <w:r w:rsidR="008B06AD" w:rsidRPr="002F4B11">
        <w:rPr>
          <w:rFonts w:asciiTheme="majorBidi" w:hAnsiTheme="majorBidi" w:cstheme="majorBidi"/>
          <w:iCs/>
          <w:color w:val="000000"/>
          <w:lang w:val="da-DK"/>
        </w:rPr>
        <w:t>der efter en</w:t>
      </w:r>
      <w:r w:rsidR="00A642B5" w:rsidRPr="002F4B11">
        <w:rPr>
          <w:rFonts w:asciiTheme="majorBidi" w:hAnsiTheme="majorBidi" w:cstheme="majorBidi"/>
          <w:iCs/>
          <w:color w:val="000000"/>
          <w:lang w:val="da-DK"/>
        </w:rPr>
        <w:t xml:space="preserve"> dobbeltbeskatningsoverenskomst, kan vælge henstand med betaling af den skat, der beregnes efter § 10, når skatten vedrører </w:t>
      </w:r>
      <w:r w:rsidR="00271003" w:rsidRPr="002F4B11">
        <w:rPr>
          <w:rFonts w:asciiTheme="majorBidi" w:hAnsiTheme="majorBidi" w:cstheme="majorBidi"/>
          <w:bCs/>
          <w:iCs/>
          <w:color w:val="000000"/>
          <w:lang w:val="da-DK"/>
        </w:rPr>
        <w:t>aktiver</w:t>
      </w:r>
      <w:r w:rsidR="00A642B5" w:rsidRPr="002F4B11">
        <w:rPr>
          <w:rFonts w:asciiTheme="majorBidi" w:hAnsiTheme="majorBidi" w:cstheme="majorBidi"/>
          <w:bCs/>
          <w:iCs/>
          <w:color w:val="000000"/>
          <w:lang w:val="da-DK"/>
        </w:rPr>
        <w:t xml:space="preserve">, der overføres til eller befinder sig </w:t>
      </w:r>
      <w:r w:rsidR="00064878" w:rsidRPr="002F4B11">
        <w:rPr>
          <w:rFonts w:asciiTheme="majorBidi" w:hAnsiTheme="majorBidi" w:cstheme="majorBidi"/>
          <w:bCs/>
          <w:iCs/>
          <w:color w:val="000000"/>
          <w:lang w:val="da-DK"/>
        </w:rPr>
        <w:t xml:space="preserve">i </w:t>
      </w:r>
      <w:r w:rsidR="007E2D56" w:rsidRPr="002F4B11">
        <w:rPr>
          <w:rFonts w:asciiTheme="majorBidi" w:hAnsiTheme="majorBidi" w:cstheme="majorBidi"/>
          <w:bCs/>
          <w:iCs/>
          <w:color w:val="000000"/>
          <w:lang w:val="da-DK"/>
        </w:rPr>
        <w:t>et land, der er medlem af EU/EØS</w:t>
      </w:r>
      <w:r w:rsidR="00CB29CE" w:rsidRPr="002F4B11">
        <w:rPr>
          <w:rFonts w:asciiTheme="majorBidi" w:hAnsiTheme="majorBidi" w:cstheme="majorBidi"/>
          <w:bCs/>
          <w:iCs/>
          <w:color w:val="000000"/>
          <w:lang w:val="da-DK"/>
        </w:rPr>
        <w:t>.</w:t>
      </w:r>
    </w:p>
    <w:p w:rsidR="006206E4" w:rsidRPr="002F4B11" w:rsidRDefault="00064878"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Cs/>
          <w:i/>
          <w:iCs/>
          <w:color w:val="000000"/>
          <w:lang w:val="da-DK"/>
        </w:rPr>
        <w:t>Stk. 2.</w:t>
      </w:r>
      <w:r w:rsidRPr="002F4B11">
        <w:rPr>
          <w:rFonts w:asciiTheme="majorBidi" w:hAnsiTheme="majorBidi" w:cstheme="majorBidi"/>
          <w:bCs/>
          <w:iCs/>
          <w:color w:val="000000"/>
          <w:lang w:val="da-DK"/>
        </w:rPr>
        <w:t xml:space="preserve"> Henstand efter stk. 1 er betinget af, at personen rettidigt indgiver selvangivelse til told- og skatteforvaltningen for det indkomstår, hvori </w:t>
      </w:r>
      <w:r w:rsidR="003959EB" w:rsidRPr="002F4B11">
        <w:rPr>
          <w:rFonts w:asciiTheme="majorBidi" w:hAnsiTheme="majorBidi" w:cstheme="majorBidi"/>
          <w:bCs/>
          <w:iCs/>
          <w:color w:val="000000"/>
          <w:lang w:val="da-DK"/>
        </w:rPr>
        <w:t>aktivet udgår af dansk beskatning</w:t>
      </w:r>
      <w:r w:rsidRPr="002F4B11">
        <w:rPr>
          <w:rFonts w:asciiTheme="majorBidi" w:hAnsiTheme="majorBidi" w:cstheme="majorBidi"/>
          <w:bCs/>
          <w:iCs/>
          <w:color w:val="000000"/>
          <w:lang w:val="da-DK"/>
        </w:rPr>
        <w:t xml:space="preserve">. Valg af henstand skal meddeles sammen med selvangivelsen. Gives der udsættelse med indgivelse af selvangivelsen efter skattekontrollovens § 4, stk. 4, skal selvangivelse og meddelelse om henstand </w:t>
      </w:r>
      <w:r w:rsidR="006206E4" w:rsidRPr="002F4B11">
        <w:rPr>
          <w:rFonts w:asciiTheme="majorBidi" w:hAnsiTheme="majorBidi" w:cstheme="majorBidi"/>
          <w:bCs/>
          <w:iCs/>
          <w:color w:val="000000"/>
          <w:lang w:val="da-DK"/>
        </w:rPr>
        <w:t xml:space="preserve">være indgivet inden denne frist. </w:t>
      </w:r>
    </w:p>
    <w:p w:rsidR="00064878" w:rsidRPr="002F4B11" w:rsidRDefault="006206E4" w:rsidP="002F4B11">
      <w:pPr>
        <w:tabs>
          <w:tab w:val="left" w:pos="0"/>
          <w:tab w:val="left" w:pos="284"/>
        </w:tabs>
        <w:spacing w:line="276" w:lineRule="auto"/>
        <w:jc w:val="both"/>
        <w:rPr>
          <w:rFonts w:asciiTheme="majorBidi" w:hAnsiTheme="majorBidi" w:cstheme="majorBidi"/>
          <w:b/>
          <w:iCs/>
          <w:color w:val="000000"/>
          <w:lang w:val="da-DK"/>
        </w:rPr>
      </w:pPr>
      <w:r w:rsidRPr="002F4B11">
        <w:rPr>
          <w:rFonts w:asciiTheme="majorBidi" w:hAnsiTheme="majorBidi" w:cstheme="majorBidi"/>
          <w:bCs/>
          <w:i/>
          <w:iCs/>
          <w:color w:val="000000"/>
          <w:lang w:val="da-DK"/>
        </w:rPr>
        <w:t>Stk. 3.</w:t>
      </w:r>
      <w:r w:rsidRPr="002F4B11">
        <w:rPr>
          <w:rFonts w:asciiTheme="majorBidi" w:hAnsiTheme="majorBidi" w:cstheme="majorBidi"/>
          <w:bCs/>
          <w:iCs/>
          <w:color w:val="000000"/>
          <w:lang w:val="da-DK"/>
        </w:rPr>
        <w:t xml:space="preserve"> Told- og skatteforvaltningen kan se bort fra overskridelse af fristen for indgivelse af selva</w:t>
      </w:r>
      <w:r w:rsidRPr="002F4B11">
        <w:rPr>
          <w:rFonts w:asciiTheme="majorBidi" w:hAnsiTheme="majorBidi" w:cstheme="majorBidi"/>
          <w:bCs/>
          <w:iCs/>
          <w:color w:val="000000"/>
          <w:lang w:val="da-DK"/>
        </w:rPr>
        <w:t>n</w:t>
      </w:r>
      <w:r w:rsidRPr="002F4B11">
        <w:rPr>
          <w:rFonts w:asciiTheme="majorBidi" w:hAnsiTheme="majorBidi" w:cstheme="majorBidi"/>
          <w:bCs/>
          <w:iCs/>
          <w:color w:val="000000"/>
          <w:lang w:val="da-DK"/>
        </w:rPr>
        <w:t>givelse</w:t>
      </w:r>
      <w:r w:rsidR="00064878" w:rsidRPr="002F4B11">
        <w:rPr>
          <w:rFonts w:asciiTheme="majorBidi" w:hAnsiTheme="majorBidi" w:cstheme="majorBidi"/>
          <w:bCs/>
          <w:iCs/>
          <w:color w:val="000000"/>
          <w:lang w:val="da-DK"/>
        </w:rPr>
        <w:t xml:space="preserve"> </w:t>
      </w:r>
      <w:r w:rsidRPr="002F4B11">
        <w:rPr>
          <w:rFonts w:asciiTheme="majorBidi" w:hAnsiTheme="majorBidi" w:cstheme="majorBidi"/>
          <w:bCs/>
          <w:iCs/>
          <w:color w:val="000000"/>
          <w:lang w:val="da-DK"/>
        </w:rPr>
        <w:t xml:space="preserve">og meddelelse, jf. stk. 2. </w:t>
      </w:r>
    </w:p>
    <w:p w:rsidR="00411C24" w:rsidRPr="002F4B11" w:rsidRDefault="00411C24" w:rsidP="002F4B11">
      <w:pPr>
        <w:tabs>
          <w:tab w:val="left" w:pos="0"/>
          <w:tab w:val="left" w:pos="284"/>
        </w:tabs>
        <w:spacing w:line="276" w:lineRule="auto"/>
        <w:jc w:val="both"/>
        <w:rPr>
          <w:rFonts w:asciiTheme="majorBidi" w:hAnsiTheme="majorBidi" w:cstheme="majorBidi"/>
          <w:b/>
          <w:iCs/>
          <w:color w:val="000000"/>
          <w:lang w:val="da-DK"/>
        </w:rPr>
      </w:pPr>
    </w:p>
    <w:p w:rsidR="00184630" w:rsidRPr="002F4B11" w:rsidRDefault="00FF5519"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
          <w:iCs/>
          <w:color w:val="000000"/>
          <w:lang w:val="da-DK"/>
        </w:rPr>
        <w:t xml:space="preserve">§ </w:t>
      </w:r>
      <w:r w:rsidR="00FC48D4" w:rsidRPr="002F4B11">
        <w:rPr>
          <w:rFonts w:asciiTheme="majorBidi" w:hAnsiTheme="majorBidi" w:cstheme="majorBidi"/>
          <w:b/>
          <w:iCs/>
          <w:color w:val="000000"/>
          <w:lang w:val="da-DK"/>
        </w:rPr>
        <w:t>73</w:t>
      </w:r>
      <w:r w:rsidR="006206E4" w:rsidRPr="002F4B11">
        <w:rPr>
          <w:rFonts w:asciiTheme="majorBidi" w:hAnsiTheme="majorBidi" w:cstheme="majorBidi"/>
          <w:b/>
          <w:iCs/>
          <w:color w:val="000000"/>
          <w:lang w:val="da-DK"/>
        </w:rPr>
        <w:t xml:space="preserve"> </w:t>
      </w:r>
      <w:r w:rsidR="00FC48D4" w:rsidRPr="002F4B11">
        <w:rPr>
          <w:rFonts w:asciiTheme="majorBidi" w:hAnsiTheme="majorBidi" w:cstheme="majorBidi"/>
          <w:b/>
          <w:iCs/>
          <w:color w:val="000000"/>
          <w:lang w:val="da-DK"/>
        </w:rPr>
        <w:t>C</w:t>
      </w:r>
      <w:r w:rsidR="001D4846" w:rsidRPr="002F4B11">
        <w:rPr>
          <w:rFonts w:asciiTheme="majorBidi" w:hAnsiTheme="majorBidi" w:cstheme="majorBidi"/>
          <w:bCs/>
          <w:iCs/>
          <w:color w:val="000000"/>
          <w:lang w:val="da-DK"/>
        </w:rPr>
        <w:t>.</w:t>
      </w:r>
      <w:r w:rsidR="00514F22" w:rsidRPr="002F4B11">
        <w:rPr>
          <w:rFonts w:asciiTheme="majorBidi" w:hAnsiTheme="majorBidi" w:cstheme="majorBidi"/>
          <w:b/>
          <w:iCs/>
          <w:color w:val="000000"/>
          <w:lang w:val="da-DK"/>
        </w:rPr>
        <w:t xml:space="preserve"> </w:t>
      </w:r>
      <w:r w:rsidR="00AF7A2C" w:rsidRPr="002F4B11">
        <w:rPr>
          <w:rFonts w:asciiTheme="majorBidi" w:hAnsiTheme="majorBidi" w:cstheme="majorBidi"/>
          <w:bCs/>
          <w:iCs/>
          <w:color w:val="000000"/>
          <w:lang w:val="da-DK"/>
        </w:rPr>
        <w:t xml:space="preserve">Ved henstand efter § </w:t>
      </w:r>
      <w:r w:rsidR="00FC48D4" w:rsidRPr="002F4B11">
        <w:rPr>
          <w:rFonts w:asciiTheme="majorBidi" w:hAnsiTheme="majorBidi" w:cstheme="majorBidi"/>
          <w:bCs/>
          <w:iCs/>
          <w:color w:val="000000"/>
          <w:lang w:val="da-DK"/>
        </w:rPr>
        <w:t>73</w:t>
      </w:r>
      <w:r w:rsidR="006206E4" w:rsidRPr="002F4B11">
        <w:rPr>
          <w:rFonts w:asciiTheme="majorBidi" w:hAnsiTheme="majorBidi" w:cstheme="majorBidi"/>
          <w:bCs/>
          <w:iCs/>
          <w:color w:val="000000"/>
          <w:lang w:val="da-DK"/>
        </w:rPr>
        <w:t xml:space="preserve"> </w:t>
      </w:r>
      <w:r w:rsidR="00FC48D4" w:rsidRPr="002F4B11">
        <w:rPr>
          <w:rFonts w:asciiTheme="majorBidi" w:hAnsiTheme="majorBidi" w:cstheme="majorBidi"/>
          <w:bCs/>
          <w:iCs/>
          <w:color w:val="000000"/>
          <w:lang w:val="da-DK"/>
        </w:rPr>
        <w:t>B</w:t>
      </w:r>
      <w:r w:rsidR="007907CF" w:rsidRPr="002F4B11">
        <w:rPr>
          <w:rFonts w:asciiTheme="majorBidi" w:hAnsiTheme="majorBidi" w:cstheme="majorBidi"/>
          <w:bCs/>
          <w:iCs/>
          <w:color w:val="000000"/>
          <w:lang w:val="da-DK"/>
        </w:rPr>
        <w:t xml:space="preserve"> etableres der en henstandssaldo</w:t>
      </w:r>
      <w:r w:rsidR="0039691F" w:rsidRPr="002F4B11">
        <w:rPr>
          <w:rFonts w:asciiTheme="majorBidi" w:hAnsiTheme="majorBidi" w:cstheme="majorBidi"/>
          <w:bCs/>
          <w:iCs/>
          <w:color w:val="000000"/>
          <w:lang w:val="da-DK"/>
        </w:rPr>
        <w:t xml:space="preserve">. Henstandssaldoen udgøres af den beregnede skat for de aktiver, </w:t>
      </w:r>
      <w:r w:rsidR="00876D73" w:rsidRPr="002F4B11">
        <w:rPr>
          <w:rFonts w:asciiTheme="majorBidi" w:hAnsiTheme="majorBidi" w:cstheme="majorBidi"/>
          <w:bCs/>
          <w:iCs/>
          <w:color w:val="000000"/>
          <w:lang w:val="da-DK"/>
        </w:rPr>
        <w:t xml:space="preserve">der er </w:t>
      </w:r>
      <w:r w:rsidR="003959EB" w:rsidRPr="002F4B11">
        <w:rPr>
          <w:rFonts w:asciiTheme="majorBidi" w:hAnsiTheme="majorBidi" w:cstheme="majorBidi"/>
          <w:bCs/>
          <w:iCs/>
          <w:color w:val="000000"/>
          <w:lang w:val="da-DK"/>
        </w:rPr>
        <w:t>udgået af dansk beskatning</w:t>
      </w:r>
      <w:r w:rsidR="006206E4" w:rsidRPr="002F4B11">
        <w:rPr>
          <w:rFonts w:asciiTheme="majorBidi" w:hAnsiTheme="majorBidi" w:cstheme="majorBidi"/>
          <w:bCs/>
          <w:iCs/>
          <w:color w:val="000000"/>
          <w:lang w:val="da-DK"/>
        </w:rPr>
        <w:t xml:space="preserve"> </w:t>
      </w:r>
      <w:r w:rsidR="00876D73" w:rsidRPr="002F4B11">
        <w:rPr>
          <w:rFonts w:asciiTheme="majorBidi" w:hAnsiTheme="majorBidi" w:cstheme="majorBidi"/>
          <w:bCs/>
          <w:iCs/>
          <w:color w:val="000000"/>
          <w:lang w:val="da-DK"/>
        </w:rPr>
        <w:t>i indkomståret</w:t>
      </w:r>
      <w:r w:rsidR="007B733C" w:rsidRPr="002F4B11">
        <w:rPr>
          <w:rFonts w:asciiTheme="majorBidi" w:hAnsiTheme="majorBidi" w:cstheme="majorBidi"/>
          <w:bCs/>
          <w:iCs/>
          <w:color w:val="000000"/>
          <w:lang w:val="da-DK"/>
        </w:rPr>
        <w:t>.</w:t>
      </w:r>
    </w:p>
    <w:p w:rsidR="00772977" w:rsidRPr="002F4B11" w:rsidRDefault="00F91C8F"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Cs/>
          <w:i/>
          <w:color w:val="000000"/>
          <w:lang w:val="da-DK"/>
        </w:rPr>
        <w:t xml:space="preserve">Stk. 2. </w:t>
      </w:r>
      <w:r w:rsidR="000A3230" w:rsidRPr="002F4B11">
        <w:rPr>
          <w:rFonts w:asciiTheme="majorBidi" w:hAnsiTheme="majorBidi" w:cstheme="majorBidi"/>
          <w:bCs/>
          <w:iCs/>
          <w:color w:val="000000"/>
          <w:lang w:val="da-DK"/>
        </w:rPr>
        <w:t>Henstandsbeløbet</w:t>
      </w:r>
      <w:r w:rsidR="00424D12" w:rsidRPr="002F4B11">
        <w:rPr>
          <w:rFonts w:asciiTheme="majorBidi" w:hAnsiTheme="majorBidi" w:cstheme="majorBidi"/>
          <w:bCs/>
          <w:iCs/>
          <w:color w:val="000000"/>
          <w:lang w:val="da-DK"/>
        </w:rPr>
        <w:t xml:space="preserve"> skal afdrages i takt med, at </w:t>
      </w:r>
      <w:r w:rsidR="007D4C61" w:rsidRPr="002F4B11">
        <w:rPr>
          <w:rFonts w:asciiTheme="majorBidi" w:hAnsiTheme="majorBidi" w:cstheme="majorBidi"/>
          <w:bCs/>
          <w:iCs/>
          <w:color w:val="000000"/>
          <w:lang w:val="da-DK"/>
        </w:rPr>
        <w:t>der af de</w:t>
      </w:r>
      <w:r w:rsidR="000743D2" w:rsidRPr="002F4B11">
        <w:rPr>
          <w:rFonts w:asciiTheme="majorBidi" w:hAnsiTheme="majorBidi" w:cstheme="majorBidi"/>
          <w:bCs/>
          <w:iCs/>
          <w:color w:val="000000"/>
          <w:lang w:val="da-DK"/>
        </w:rPr>
        <w:t xml:space="preserve"> aktiver, </w:t>
      </w:r>
      <w:r w:rsidR="007D4C61" w:rsidRPr="002F4B11">
        <w:rPr>
          <w:rFonts w:asciiTheme="majorBidi" w:hAnsiTheme="majorBidi" w:cstheme="majorBidi"/>
          <w:bCs/>
          <w:iCs/>
          <w:color w:val="000000"/>
          <w:lang w:val="da-DK"/>
        </w:rPr>
        <w:t>som henstandssaldoen vedr</w:t>
      </w:r>
      <w:r w:rsidR="007D4C61" w:rsidRPr="002F4B11">
        <w:rPr>
          <w:rFonts w:asciiTheme="majorBidi" w:hAnsiTheme="majorBidi" w:cstheme="majorBidi"/>
          <w:bCs/>
          <w:iCs/>
          <w:color w:val="000000"/>
          <w:lang w:val="da-DK"/>
        </w:rPr>
        <w:t>ø</w:t>
      </w:r>
      <w:r w:rsidR="007D4C61" w:rsidRPr="002F4B11">
        <w:rPr>
          <w:rFonts w:asciiTheme="majorBidi" w:hAnsiTheme="majorBidi" w:cstheme="majorBidi"/>
          <w:bCs/>
          <w:iCs/>
          <w:color w:val="000000"/>
          <w:lang w:val="da-DK"/>
        </w:rPr>
        <w:t>rer</w:t>
      </w:r>
      <w:r w:rsidR="00C839D5" w:rsidRPr="002F4B11">
        <w:rPr>
          <w:rFonts w:asciiTheme="majorBidi" w:hAnsiTheme="majorBidi" w:cstheme="majorBidi"/>
          <w:bCs/>
          <w:iCs/>
          <w:color w:val="000000"/>
          <w:lang w:val="da-DK"/>
        </w:rPr>
        <w:t>, op</w:t>
      </w:r>
      <w:r w:rsidR="00D41C54" w:rsidRPr="002F4B11">
        <w:rPr>
          <w:rFonts w:asciiTheme="majorBidi" w:hAnsiTheme="majorBidi" w:cstheme="majorBidi"/>
          <w:bCs/>
          <w:iCs/>
          <w:color w:val="000000"/>
          <w:lang w:val="da-DK"/>
        </w:rPr>
        <w:t xml:space="preserve">pebæres indtægt, herunder realiserede gevinster </w:t>
      </w:r>
      <w:r w:rsidR="00C654A4" w:rsidRPr="002F4B11">
        <w:rPr>
          <w:rFonts w:asciiTheme="majorBidi" w:hAnsiTheme="majorBidi" w:cstheme="majorBidi"/>
          <w:bCs/>
          <w:iCs/>
          <w:color w:val="000000"/>
          <w:lang w:val="da-DK"/>
        </w:rPr>
        <w:t xml:space="preserve">ved en afståelse </w:t>
      </w:r>
      <w:r w:rsidR="00AF03B3" w:rsidRPr="002F4B11">
        <w:rPr>
          <w:rFonts w:asciiTheme="majorBidi" w:hAnsiTheme="majorBidi" w:cstheme="majorBidi"/>
          <w:bCs/>
          <w:iCs/>
          <w:color w:val="000000"/>
          <w:lang w:val="da-DK"/>
        </w:rPr>
        <w:t xml:space="preserve">m.v., som </w:t>
      </w:r>
      <w:r w:rsidR="00533517" w:rsidRPr="002F4B11">
        <w:rPr>
          <w:rFonts w:asciiTheme="majorBidi" w:hAnsiTheme="majorBidi" w:cstheme="majorBidi"/>
          <w:bCs/>
          <w:iCs/>
          <w:color w:val="000000"/>
          <w:lang w:val="da-DK"/>
        </w:rPr>
        <w:t xml:space="preserve">skulle have været </w:t>
      </w:r>
      <w:r w:rsidR="00B20BAB" w:rsidRPr="002F4B11">
        <w:rPr>
          <w:rFonts w:asciiTheme="majorBidi" w:hAnsiTheme="majorBidi" w:cstheme="majorBidi"/>
          <w:bCs/>
          <w:iCs/>
          <w:color w:val="000000"/>
          <w:lang w:val="da-DK"/>
        </w:rPr>
        <w:t xml:space="preserve">medregnet ved opgørelsen af </w:t>
      </w:r>
      <w:r w:rsidR="004344CE" w:rsidRPr="002F4B11">
        <w:rPr>
          <w:rFonts w:asciiTheme="majorBidi" w:hAnsiTheme="majorBidi" w:cstheme="majorBidi"/>
          <w:bCs/>
          <w:iCs/>
          <w:color w:val="000000"/>
          <w:lang w:val="da-DK"/>
        </w:rPr>
        <w:t>den skattepligtige indkomst</w:t>
      </w:r>
      <w:r w:rsidR="00EF5C21" w:rsidRPr="002F4B11">
        <w:rPr>
          <w:rFonts w:asciiTheme="majorBidi" w:hAnsiTheme="majorBidi" w:cstheme="majorBidi"/>
          <w:bCs/>
          <w:iCs/>
          <w:color w:val="000000"/>
          <w:lang w:val="da-DK"/>
        </w:rPr>
        <w:t xml:space="preserve">, hvis aktivet fortsat havde </w:t>
      </w:r>
      <w:r w:rsidR="00302645" w:rsidRPr="002F4B11">
        <w:rPr>
          <w:rFonts w:asciiTheme="majorBidi" w:hAnsiTheme="majorBidi" w:cstheme="majorBidi"/>
          <w:bCs/>
          <w:iCs/>
          <w:color w:val="000000"/>
          <w:lang w:val="da-DK"/>
        </w:rPr>
        <w:t>været omfattet af dansk beskatning</w:t>
      </w:r>
      <w:r w:rsidR="00862A8A" w:rsidRPr="002F4B11">
        <w:rPr>
          <w:rFonts w:asciiTheme="majorBidi" w:hAnsiTheme="majorBidi" w:cstheme="majorBidi"/>
          <w:bCs/>
          <w:iCs/>
          <w:color w:val="000000"/>
          <w:lang w:val="da-DK"/>
        </w:rPr>
        <w:t>.</w:t>
      </w:r>
      <w:r w:rsidR="009F2CFA" w:rsidRPr="002F4B11">
        <w:rPr>
          <w:rFonts w:asciiTheme="majorBidi" w:hAnsiTheme="majorBidi" w:cstheme="majorBidi"/>
          <w:bCs/>
          <w:iCs/>
          <w:color w:val="000000"/>
          <w:lang w:val="da-DK"/>
        </w:rPr>
        <w:t xml:space="preserve"> </w:t>
      </w:r>
      <w:r w:rsidR="006206E4" w:rsidRPr="002F4B11">
        <w:rPr>
          <w:rFonts w:asciiTheme="majorBidi" w:hAnsiTheme="majorBidi" w:cstheme="majorBidi"/>
          <w:bCs/>
          <w:iCs/>
          <w:color w:val="000000"/>
          <w:lang w:val="da-DK"/>
        </w:rPr>
        <w:t>Overførsler, der ville have været omfattet af §</w:t>
      </w:r>
      <w:r w:rsidR="00EA01D2" w:rsidRPr="002F4B11">
        <w:rPr>
          <w:rFonts w:asciiTheme="majorBidi" w:hAnsiTheme="majorBidi" w:cstheme="majorBidi"/>
          <w:bCs/>
          <w:iCs/>
          <w:color w:val="000000"/>
          <w:lang w:val="da-DK"/>
        </w:rPr>
        <w:t xml:space="preserve"> </w:t>
      </w:r>
      <w:r w:rsidR="00FC48D4" w:rsidRPr="002F4B11">
        <w:rPr>
          <w:rFonts w:asciiTheme="majorBidi" w:hAnsiTheme="majorBidi" w:cstheme="majorBidi"/>
          <w:bCs/>
          <w:iCs/>
          <w:color w:val="000000"/>
          <w:lang w:val="da-DK"/>
        </w:rPr>
        <w:t>73</w:t>
      </w:r>
      <w:r w:rsidR="006206E4" w:rsidRPr="002F4B11">
        <w:rPr>
          <w:rFonts w:asciiTheme="majorBidi" w:hAnsiTheme="majorBidi" w:cstheme="majorBidi"/>
          <w:bCs/>
          <w:iCs/>
          <w:color w:val="000000"/>
          <w:lang w:val="da-DK"/>
        </w:rPr>
        <w:t xml:space="preserve"> </w:t>
      </w:r>
      <w:r w:rsidR="00FC48D4" w:rsidRPr="002F4B11">
        <w:rPr>
          <w:rFonts w:asciiTheme="majorBidi" w:hAnsiTheme="majorBidi" w:cstheme="majorBidi"/>
          <w:bCs/>
          <w:iCs/>
          <w:color w:val="000000"/>
          <w:lang w:val="da-DK"/>
        </w:rPr>
        <w:t>B</w:t>
      </w:r>
      <w:r w:rsidR="006206E4" w:rsidRPr="002F4B11">
        <w:rPr>
          <w:rFonts w:asciiTheme="majorBidi" w:hAnsiTheme="majorBidi" w:cstheme="majorBidi"/>
          <w:bCs/>
          <w:iCs/>
          <w:color w:val="000000"/>
          <w:lang w:val="da-DK"/>
        </w:rPr>
        <w:t>, stk. 1</w:t>
      </w:r>
      <w:r w:rsidR="00EA01D2" w:rsidRPr="002F4B11">
        <w:rPr>
          <w:rFonts w:asciiTheme="majorBidi" w:hAnsiTheme="majorBidi" w:cstheme="majorBidi"/>
          <w:bCs/>
          <w:iCs/>
          <w:color w:val="000000"/>
          <w:lang w:val="da-DK"/>
        </w:rPr>
        <w:t xml:space="preserve">, hvis der var tale om en overførsel fra Danmark, medfører ikke, at aktiverne anses for afstået. </w:t>
      </w:r>
      <w:r w:rsidR="00641A08" w:rsidRPr="002F4B11">
        <w:rPr>
          <w:rFonts w:asciiTheme="majorBidi" w:hAnsiTheme="majorBidi" w:cstheme="majorBidi"/>
          <w:bCs/>
          <w:iCs/>
          <w:color w:val="000000"/>
          <w:lang w:val="da-DK"/>
        </w:rPr>
        <w:t>Afdrag efter 1. p</w:t>
      </w:r>
      <w:r w:rsidR="00881B00" w:rsidRPr="002F4B11">
        <w:rPr>
          <w:rFonts w:asciiTheme="majorBidi" w:hAnsiTheme="majorBidi" w:cstheme="majorBidi"/>
          <w:bCs/>
          <w:iCs/>
          <w:color w:val="000000"/>
          <w:lang w:val="da-DK"/>
        </w:rPr>
        <w:t>kt. opg</w:t>
      </w:r>
      <w:r w:rsidR="00881B00" w:rsidRPr="002F4B11">
        <w:rPr>
          <w:rFonts w:asciiTheme="majorBidi" w:hAnsiTheme="majorBidi" w:cstheme="majorBidi"/>
          <w:bCs/>
          <w:iCs/>
          <w:color w:val="000000"/>
          <w:lang w:val="da-DK"/>
        </w:rPr>
        <w:t>ø</w:t>
      </w:r>
      <w:r w:rsidR="00881B00" w:rsidRPr="002F4B11">
        <w:rPr>
          <w:rFonts w:asciiTheme="majorBidi" w:hAnsiTheme="majorBidi" w:cstheme="majorBidi"/>
          <w:bCs/>
          <w:iCs/>
          <w:color w:val="000000"/>
          <w:lang w:val="da-DK"/>
        </w:rPr>
        <w:t xml:space="preserve">res som skatteværdien af den opgjorte indtægt beregnet efter reglerne for </w:t>
      </w:r>
      <w:r w:rsidR="00EB657A" w:rsidRPr="002F4B11">
        <w:rPr>
          <w:rFonts w:asciiTheme="majorBidi" w:hAnsiTheme="majorBidi" w:cstheme="majorBidi"/>
          <w:bCs/>
          <w:iCs/>
          <w:color w:val="000000"/>
          <w:lang w:val="da-DK"/>
        </w:rPr>
        <w:t>begrænset</w:t>
      </w:r>
      <w:r w:rsidR="00881B00" w:rsidRPr="002F4B11">
        <w:rPr>
          <w:rFonts w:asciiTheme="majorBidi" w:hAnsiTheme="majorBidi" w:cstheme="majorBidi"/>
          <w:bCs/>
          <w:iCs/>
          <w:color w:val="000000"/>
          <w:lang w:val="da-DK"/>
        </w:rPr>
        <w:t xml:space="preserve"> skattepligtige med fast driftssted i Danmark</w:t>
      </w:r>
      <w:r w:rsidR="00EA01D2" w:rsidRPr="002F4B11">
        <w:rPr>
          <w:rFonts w:asciiTheme="majorBidi" w:hAnsiTheme="majorBidi" w:cstheme="majorBidi"/>
          <w:bCs/>
          <w:iCs/>
          <w:color w:val="000000"/>
          <w:lang w:val="da-DK"/>
        </w:rPr>
        <w:t>.</w:t>
      </w:r>
      <w:r w:rsidR="00F761D1" w:rsidRPr="002F4B11">
        <w:rPr>
          <w:rFonts w:asciiTheme="majorBidi" w:hAnsiTheme="majorBidi" w:cstheme="majorBidi"/>
          <w:bCs/>
          <w:iCs/>
          <w:color w:val="000000"/>
          <w:lang w:val="da-DK"/>
        </w:rPr>
        <w:t xml:space="preserve"> </w:t>
      </w:r>
      <w:r w:rsidR="0074175A" w:rsidRPr="002F4B11">
        <w:rPr>
          <w:rFonts w:asciiTheme="majorBidi" w:hAnsiTheme="majorBidi" w:cstheme="majorBidi"/>
          <w:bCs/>
          <w:iCs/>
          <w:color w:val="000000"/>
          <w:lang w:val="da-DK"/>
        </w:rPr>
        <w:t>Der skal dog pr. indkomstår mindst betales et afdrag opgjort som 1/7 af det henstandsbeløb, der udgjorde saldoen ved henstandssaldoens etablering.</w:t>
      </w:r>
      <w:r w:rsidR="00920C16" w:rsidRPr="002F4B11">
        <w:rPr>
          <w:rFonts w:asciiTheme="majorBidi" w:hAnsiTheme="majorBidi" w:cstheme="majorBidi"/>
          <w:bCs/>
          <w:iCs/>
          <w:color w:val="000000"/>
          <w:lang w:val="da-DK"/>
        </w:rPr>
        <w:t xml:space="preserve"> Henstandssaldoen nedskrives med afdragsbeløbet, når det er betalt, idet saldoen dog ikke kan afdrages til et mindre beløb end 0 k</w:t>
      </w:r>
      <w:r w:rsidR="00290926" w:rsidRPr="002F4B11">
        <w:rPr>
          <w:rFonts w:asciiTheme="majorBidi" w:hAnsiTheme="majorBidi" w:cstheme="majorBidi"/>
          <w:bCs/>
          <w:iCs/>
          <w:color w:val="000000"/>
          <w:lang w:val="da-DK"/>
        </w:rPr>
        <w:t>r.</w:t>
      </w:r>
      <w:r w:rsidR="00202636" w:rsidRPr="002F4B11">
        <w:rPr>
          <w:rFonts w:asciiTheme="majorBidi" w:hAnsiTheme="majorBidi" w:cstheme="majorBidi"/>
          <w:bCs/>
          <w:iCs/>
          <w:color w:val="000000"/>
          <w:lang w:val="da-DK"/>
        </w:rPr>
        <w:t xml:space="preserve"> </w:t>
      </w:r>
      <w:r w:rsidR="00542408" w:rsidRPr="002F4B11">
        <w:rPr>
          <w:rFonts w:asciiTheme="majorBidi" w:hAnsiTheme="majorBidi" w:cstheme="majorBidi"/>
          <w:bCs/>
          <w:iCs/>
          <w:color w:val="000000"/>
          <w:lang w:val="da-DK"/>
        </w:rPr>
        <w:t>Ved afståelse af et eller flere identiske aktiver, hvoraf ikke alle er omfattet af he</w:t>
      </w:r>
      <w:r w:rsidR="00542408" w:rsidRPr="002F4B11">
        <w:rPr>
          <w:rFonts w:asciiTheme="majorBidi" w:hAnsiTheme="majorBidi" w:cstheme="majorBidi"/>
          <w:bCs/>
          <w:iCs/>
          <w:color w:val="000000"/>
          <w:lang w:val="da-DK"/>
        </w:rPr>
        <w:t>n</w:t>
      </w:r>
      <w:r w:rsidR="00542408" w:rsidRPr="002F4B11">
        <w:rPr>
          <w:rFonts w:asciiTheme="majorBidi" w:hAnsiTheme="majorBidi" w:cstheme="majorBidi"/>
          <w:bCs/>
          <w:iCs/>
          <w:color w:val="000000"/>
          <w:lang w:val="da-DK"/>
        </w:rPr>
        <w:t>standsordningen, anses de aktiver, som er omfattet af henstandsordningen, for afstået først.</w:t>
      </w:r>
      <w:r w:rsidR="00663694" w:rsidRPr="007D63EE">
        <w:rPr>
          <w:bCs/>
          <w:iCs/>
          <w:color w:val="000000"/>
          <w:lang w:val="da-DK"/>
        </w:rPr>
        <w:t xml:space="preserve"> </w:t>
      </w:r>
    </w:p>
    <w:p w:rsidR="00504713" w:rsidRPr="002F4B11" w:rsidRDefault="00772977"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Cs/>
          <w:i/>
          <w:color w:val="000000"/>
          <w:lang w:val="da-DK"/>
        </w:rPr>
        <w:t>Stk.</w:t>
      </w:r>
      <w:r w:rsidR="0080116F" w:rsidRPr="002F4B11">
        <w:rPr>
          <w:rFonts w:asciiTheme="majorBidi" w:hAnsiTheme="majorBidi" w:cstheme="majorBidi"/>
          <w:bCs/>
          <w:i/>
          <w:color w:val="000000"/>
          <w:lang w:val="da-DK"/>
        </w:rPr>
        <w:t xml:space="preserve"> </w:t>
      </w:r>
      <w:r w:rsidRPr="002F4B11">
        <w:rPr>
          <w:rFonts w:asciiTheme="majorBidi" w:hAnsiTheme="majorBidi" w:cstheme="majorBidi"/>
          <w:bCs/>
          <w:i/>
          <w:color w:val="000000"/>
          <w:lang w:val="da-DK"/>
        </w:rPr>
        <w:t xml:space="preserve">3. </w:t>
      </w:r>
      <w:r w:rsidR="00381C78" w:rsidRPr="002F4B11">
        <w:rPr>
          <w:rFonts w:asciiTheme="majorBidi" w:hAnsiTheme="majorBidi" w:cstheme="majorBidi"/>
          <w:bCs/>
          <w:iCs/>
          <w:color w:val="000000"/>
          <w:lang w:val="da-DK"/>
        </w:rPr>
        <w:t>Bliver et aktiv, der er omfattet af en henstand efter §</w:t>
      </w:r>
      <w:r w:rsidR="000E7DDB" w:rsidRPr="002F4B11">
        <w:rPr>
          <w:rFonts w:asciiTheme="majorBidi" w:hAnsiTheme="majorBidi" w:cstheme="majorBidi"/>
          <w:bCs/>
          <w:iCs/>
          <w:color w:val="000000"/>
          <w:lang w:val="da-DK"/>
        </w:rPr>
        <w:t xml:space="preserve"> </w:t>
      </w:r>
      <w:r w:rsidR="00FC48D4" w:rsidRPr="002F4B11">
        <w:rPr>
          <w:rFonts w:asciiTheme="majorBidi" w:hAnsiTheme="majorBidi" w:cstheme="majorBidi"/>
          <w:bCs/>
          <w:iCs/>
          <w:color w:val="000000"/>
          <w:lang w:val="da-DK"/>
        </w:rPr>
        <w:t>73</w:t>
      </w:r>
      <w:r w:rsidR="003D0343" w:rsidRPr="002F4B11">
        <w:rPr>
          <w:rFonts w:asciiTheme="majorBidi" w:hAnsiTheme="majorBidi" w:cstheme="majorBidi"/>
          <w:bCs/>
          <w:iCs/>
          <w:color w:val="000000"/>
          <w:lang w:val="da-DK"/>
        </w:rPr>
        <w:t xml:space="preserve"> </w:t>
      </w:r>
      <w:r w:rsidR="00FC48D4" w:rsidRPr="002F4B11">
        <w:rPr>
          <w:rFonts w:asciiTheme="majorBidi" w:hAnsiTheme="majorBidi" w:cstheme="majorBidi"/>
          <w:bCs/>
          <w:iCs/>
          <w:color w:val="000000"/>
          <w:lang w:val="da-DK"/>
        </w:rPr>
        <w:t>B</w:t>
      </w:r>
      <w:r w:rsidR="002D5565" w:rsidRPr="002F4B11">
        <w:rPr>
          <w:rFonts w:asciiTheme="majorBidi" w:hAnsiTheme="majorBidi" w:cstheme="majorBidi"/>
          <w:bCs/>
          <w:iCs/>
          <w:color w:val="000000"/>
          <w:lang w:val="da-DK"/>
        </w:rPr>
        <w:t>, på ny omfattet af dansk beska</w:t>
      </w:r>
      <w:r w:rsidR="002D5565" w:rsidRPr="002F4B11">
        <w:rPr>
          <w:rFonts w:asciiTheme="majorBidi" w:hAnsiTheme="majorBidi" w:cstheme="majorBidi"/>
          <w:bCs/>
          <w:iCs/>
          <w:color w:val="000000"/>
          <w:lang w:val="da-DK"/>
        </w:rPr>
        <w:t>t</w:t>
      </w:r>
      <w:r w:rsidR="002D5565" w:rsidRPr="002F4B11">
        <w:rPr>
          <w:rFonts w:asciiTheme="majorBidi" w:hAnsiTheme="majorBidi" w:cstheme="majorBidi"/>
          <w:bCs/>
          <w:iCs/>
          <w:color w:val="000000"/>
          <w:lang w:val="da-DK"/>
        </w:rPr>
        <w:t>ning, og er der på dette tidspunkt fortsat en henstandssaldo, eller er alle de aktiver, som en he</w:t>
      </w:r>
      <w:r w:rsidR="002D5565" w:rsidRPr="002F4B11">
        <w:rPr>
          <w:rFonts w:asciiTheme="majorBidi" w:hAnsiTheme="majorBidi" w:cstheme="majorBidi"/>
          <w:bCs/>
          <w:iCs/>
          <w:color w:val="000000"/>
          <w:lang w:val="da-DK"/>
        </w:rPr>
        <w:t>n</w:t>
      </w:r>
      <w:r w:rsidR="002D5565" w:rsidRPr="002F4B11">
        <w:rPr>
          <w:rFonts w:asciiTheme="majorBidi" w:hAnsiTheme="majorBidi" w:cstheme="majorBidi"/>
          <w:bCs/>
          <w:iCs/>
          <w:color w:val="000000"/>
          <w:lang w:val="da-DK"/>
        </w:rPr>
        <w:t>standssaldo vedrører, afstået, og henstår der herefter fortsat en saldo, skal det resterende henstand</w:t>
      </w:r>
      <w:r w:rsidR="002D5565" w:rsidRPr="002F4B11">
        <w:rPr>
          <w:rFonts w:asciiTheme="majorBidi" w:hAnsiTheme="majorBidi" w:cstheme="majorBidi"/>
          <w:bCs/>
          <w:iCs/>
          <w:color w:val="000000"/>
          <w:lang w:val="da-DK"/>
        </w:rPr>
        <w:t>s</w:t>
      </w:r>
      <w:r w:rsidR="002D5565" w:rsidRPr="002F4B11">
        <w:rPr>
          <w:rFonts w:asciiTheme="majorBidi" w:hAnsiTheme="majorBidi" w:cstheme="majorBidi"/>
          <w:bCs/>
          <w:iCs/>
          <w:color w:val="000000"/>
          <w:lang w:val="da-DK"/>
        </w:rPr>
        <w:t>beløb afdrages efter reglerne i stk. 2, idet stk. 4-</w:t>
      </w:r>
      <w:r w:rsidR="000D5D3F" w:rsidRPr="002F4B11">
        <w:rPr>
          <w:rFonts w:asciiTheme="majorBidi" w:hAnsiTheme="majorBidi" w:cstheme="majorBidi"/>
          <w:bCs/>
          <w:iCs/>
          <w:color w:val="000000"/>
          <w:lang w:val="da-DK"/>
        </w:rPr>
        <w:t>8</w:t>
      </w:r>
      <w:r w:rsidR="002D5565" w:rsidRPr="002F4B11">
        <w:rPr>
          <w:rFonts w:asciiTheme="majorBidi" w:hAnsiTheme="majorBidi" w:cstheme="majorBidi"/>
          <w:bCs/>
          <w:iCs/>
          <w:color w:val="000000"/>
          <w:lang w:val="da-DK"/>
        </w:rPr>
        <w:t xml:space="preserve"> finder tilsvarende anvendelse.</w:t>
      </w:r>
      <w:r w:rsidR="00F026AD" w:rsidRPr="002F4B11">
        <w:rPr>
          <w:rFonts w:asciiTheme="majorBidi" w:hAnsiTheme="majorBidi" w:cstheme="majorBidi"/>
          <w:bCs/>
          <w:iCs/>
          <w:color w:val="000000"/>
          <w:lang w:val="da-DK"/>
        </w:rPr>
        <w:t xml:space="preserve"> </w:t>
      </w:r>
    </w:p>
    <w:p w:rsidR="00464525" w:rsidRPr="002F4B11" w:rsidRDefault="00504713"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Cs/>
          <w:i/>
          <w:color w:val="000000"/>
          <w:lang w:val="da-DK"/>
        </w:rPr>
        <w:t>Stk.</w:t>
      </w:r>
      <w:r w:rsidR="0080116F" w:rsidRPr="002F4B11">
        <w:rPr>
          <w:rFonts w:asciiTheme="majorBidi" w:hAnsiTheme="majorBidi" w:cstheme="majorBidi"/>
          <w:bCs/>
          <w:i/>
          <w:color w:val="000000"/>
          <w:lang w:val="da-DK"/>
        </w:rPr>
        <w:t xml:space="preserve"> </w:t>
      </w:r>
      <w:r w:rsidRPr="002F4B11">
        <w:rPr>
          <w:rFonts w:asciiTheme="majorBidi" w:hAnsiTheme="majorBidi" w:cstheme="majorBidi"/>
          <w:bCs/>
          <w:i/>
          <w:color w:val="000000"/>
          <w:lang w:val="da-DK"/>
        </w:rPr>
        <w:t>4.</w:t>
      </w:r>
      <w:r w:rsidRPr="002F4B11">
        <w:rPr>
          <w:rFonts w:asciiTheme="majorBidi" w:hAnsiTheme="majorBidi" w:cstheme="majorBidi"/>
          <w:bCs/>
          <w:iCs/>
          <w:color w:val="000000"/>
          <w:lang w:val="da-DK"/>
        </w:rPr>
        <w:t xml:space="preserve"> Bliver en person, der har fået henstand efter § </w:t>
      </w:r>
      <w:r w:rsidR="00FC48D4" w:rsidRPr="002F4B11">
        <w:rPr>
          <w:rFonts w:asciiTheme="majorBidi" w:hAnsiTheme="majorBidi" w:cstheme="majorBidi"/>
          <w:bCs/>
          <w:iCs/>
          <w:color w:val="000000"/>
          <w:lang w:val="da-DK"/>
        </w:rPr>
        <w:t>73</w:t>
      </w:r>
      <w:r w:rsidRPr="002F4B11">
        <w:rPr>
          <w:rFonts w:asciiTheme="majorBidi" w:hAnsiTheme="majorBidi" w:cstheme="majorBidi"/>
          <w:bCs/>
          <w:iCs/>
          <w:color w:val="000000"/>
          <w:lang w:val="da-DK"/>
        </w:rPr>
        <w:t xml:space="preserve"> </w:t>
      </w:r>
      <w:r w:rsidR="00FC48D4" w:rsidRPr="002F4B11">
        <w:rPr>
          <w:rFonts w:asciiTheme="majorBidi" w:hAnsiTheme="majorBidi" w:cstheme="majorBidi"/>
          <w:bCs/>
          <w:iCs/>
          <w:color w:val="000000"/>
          <w:lang w:val="da-DK"/>
        </w:rPr>
        <w:t>B</w:t>
      </w:r>
      <w:r w:rsidRPr="002F4B11">
        <w:rPr>
          <w:rFonts w:asciiTheme="majorBidi" w:hAnsiTheme="majorBidi" w:cstheme="majorBidi"/>
          <w:bCs/>
          <w:iCs/>
          <w:color w:val="000000"/>
          <w:lang w:val="da-DK"/>
        </w:rPr>
        <w:t xml:space="preserve">, </w:t>
      </w:r>
      <w:r w:rsidR="009E51D0" w:rsidRPr="002F4B11">
        <w:rPr>
          <w:rFonts w:asciiTheme="majorBidi" w:hAnsiTheme="majorBidi" w:cstheme="majorBidi"/>
          <w:bCs/>
          <w:iCs/>
          <w:color w:val="000000"/>
          <w:lang w:val="da-DK"/>
        </w:rPr>
        <w:t xml:space="preserve">efterfølgende </w:t>
      </w:r>
      <w:r w:rsidRPr="002F4B11">
        <w:rPr>
          <w:rFonts w:asciiTheme="majorBidi" w:hAnsiTheme="majorBidi" w:cstheme="majorBidi"/>
          <w:bCs/>
          <w:iCs/>
          <w:color w:val="000000"/>
          <w:lang w:val="da-DK"/>
        </w:rPr>
        <w:t>skattemæssigt hjemmeh</w:t>
      </w:r>
      <w:r w:rsidRPr="002F4B11">
        <w:rPr>
          <w:rFonts w:asciiTheme="majorBidi" w:hAnsiTheme="majorBidi" w:cstheme="majorBidi"/>
          <w:bCs/>
          <w:iCs/>
          <w:color w:val="000000"/>
          <w:lang w:val="da-DK"/>
        </w:rPr>
        <w:t>ø</w:t>
      </w:r>
      <w:r w:rsidRPr="002F4B11">
        <w:rPr>
          <w:rFonts w:asciiTheme="majorBidi" w:hAnsiTheme="majorBidi" w:cstheme="majorBidi"/>
          <w:bCs/>
          <w:iCs/>
          <w:color w:val="000000"/>
          <w:lang w:val="da-DK"/>
        </w:rPr>
        <w:t xml:space="preserve">rende i et land, der ikke er medlem af EU/EØS, herunder efter en </w:t>
      </w:r>
      <w:r w:rsidR="00F57DE9" w:rsidRPr="002F4B11">
        <w:rPr>
          <w:rFonts w:asciiTheme="majorBidi" w:hAnsiTheme="majorBidi" w:cstheme="majorBidi"/>
          <w:bCs/>
          <w:iCs/>
          <w:color w:val="000000"/>
          <w:lang w:val="da-DK"/>
        </w:rPr>
        <w:t>dobbeltbeskatningsoverenskomst</w:t>
      </w:r>
      <w:r w:rsidRPr="002F4B11">
        <w:rPr>
          <w:rFonts w:asciiTheme="majorBidi" w:hAnsiTheme="majorBidi" w:cstheme="majorBidi"/>
          <w:bCs/>
          <w:iCs/>
          <w:color w:val="000000"/>
          <w:lang w:val="da-DK"/>
        </w:rPr>
        <w:t xml:space="preserve">, sidestilles dette med </w:t>
      </w:r>
      <w:r w:rsidR="00F57DE9" w:rsidRPr="002F4B11">
        <w:rPr>
          <w:rFonts w:asciiTheme="majorBidi" w:hAnsiTheme="majorBidi" w:cstheme="majorBidi"/>
          <w:bCs/>
          <w:iCs/>
          <w:color w:val="000000"/>
          <w:lang w:val="da-DK"/>
        </w:rPr>
        <w:t xml:space="preserve">en afståelse til handelsværdien </w:t>
      </w:r>
      <w:r w:rsidR="000E1412" w:rsidRPr="002F4B11">
        <w:rPr>
          <w:rFonts w:asciiTheme="majorBidi" w:hAnsiTheme="majorBidi" w:cstheme="majorBidi"/>
          <w:bCs/>
          <w:iCs/>
          <w:color w:val="000000"/>
          <w:lang w:val="da-DK"/>
        </w:rPr>
        <w:t xml:space="preserve">af de aktiver, der er omfattet af henstanden efter § </w:t>
      </w:r>
      <w:r w:rsidR="00FC48D4" w:rsidRPr="002F4B11">
        <w:rPr>
          <w:rFonts w:asciiTheme="majorBidi" w:hAnsiTheme="majorBidi" w:cstheme="majorBidi"/>
          <w:bCs/>
          <w:iCs/>
          <w:color w:val="000000"/>
          <w:lang w:val="da-DK"/>
        </w:rPr>
        <w:t>73</w:t>
      </w:r>
      <w:r w:rsidR="000E1412" w:rsidRPr="002F4B11">
        <w:rPr>
          <w:rFonts w:asciiTheme="majorBidi" w:hAnsiTheme="majorBidi" w:cstheme="majorBidi"/>
          <w:bCs/>
          <w:iCs/>
          <w:color w:val="000000"/>
          <w:lang w:val="da-DK"/>
        </w:rPr>
        <w:t xml:space="preserve"> </w:t>
      </w:r>
      <w:r w:rsidR="00FC48D4" w:rsidRPr="002F4B11">
        <w:rPr>
          <w:rFonts w:asciiTheme="majorBidi" w:hAnsiTheme="majorBidi" w:cstheme="majorBidi"/>
          <w:bCs/>
          <w:iCs/>
          <w:color w:val="000000"/>
          <w:lang w:val="da-DK"/>
        </w:rPr>
        <w:t>B</w:t>
      </w:r>
      <w:r w:rsidR="00F20EAF" w:rsidRPr="002F4B11">
        <w:rPr>
          <w:rFonts w:asciiTheme="majorBidi" w:hAnsiTheme="majorBidi" w:cstheme="majorBidi"/>
          <w:bCs/>
          <w:iCs/>
          <w:color w:val="000000"/>
          <w:lang w:val="da-DK"/>
        </w:rPr>
        <w:t xml:space="preserve">, forudsat </w:t>
      </w:r>
      <w:r w:rsidR="00A461EB" w:rsidRPr="002F4B11">
        <w:rPr>
          <w:rFonts w:asciiTheme="majorBidi" w:hAnsiTheme="majorBidi" w:cstheme="majorBidi"/>
          <w:bCs/>
          <w:iCs/>
          <w:color w:val="000000"/>
          <w:lang w:val="da-DK"/>
        </w:rPr>
        <w:t xml:space="preserve">at aktiverne ikke </w:t>
      </w:r>
      <w:r w:rsidR="00FF2896">
        <w:rPr>
          <w:rFonts w:asciiTheme="majorBidi" w:hAnsiTheme="majorBidi" w:cstheme="majorBidi"/>
          <w:bCs/>
          <w:iCs/>
          <w:color w:val="000000"/>
          <w:lang w:val="da-DK"/>
        </w:rPr>
        <w:t>befinder sig</w:t>
      </w:r>
      <w:r w:rsidR="00FF2896" w:rsidRPr="002F4B11">
        <w:rPr>
          <w:rFonts w:asciiTheme="majorBidi" w:hAnsiTheme="majorBidi" w:cstheme="majorBidi"/>
          <w:bCs/>
          <w:iCs/>
          <w:color w:val="000000"/>
          <w:lang w:val="da-DK"/>
        </w:rPr>
        <w:t xml:space="preserve"> </w:t>
      </w:r>
      <w:r w:rsidR="00A461EB" w:rsidRPr="002F4B11">
        <w:rPr>
          <w:rFonts w:asciiTheme="majorBidi" w:hAnsiTheme="majorBidi" w:cstheme="majorBidi"/>
          <w:bCs/>
          <w:iCs/>
          <w:color w:val="000000"/>
          <w:lang w:val="da-DK"/>
        </w:rPr>
        <w:t>eller kommer til at befinde sig i et land, der er me</w:t>
      </w:r>
      <w:r w:rsidR="00A461EB" w:rsidRPr="002F4B11">
        <w:rPr>
          <w:rFonts w:asciiTheme="majorBidi" w:hAnsiTheme="majorBidi" w:cstheme="majorBidi"/>
          <w:bCs/>
          <w:iCs/>
          <w:color w:val="000000"/>
          <w:lang w:val="da-DK"/>
        </w:rPr>
        <w:t>d</w:t>
      </w:r>
      <w:r w:rsidR="00A461EB" w:rsidRPr="002F4B11">
        <w:rPr>
          <w:rFonts w:asciiTheme="majorBidi" w:hAnsiTheme="majorBidi" w:cstheme="majorBidi"/>
          <w:bCs/>
          <w:iCs/>
          <w:color w:val="000000"/>
          <w:lang w:val="da-DK"/>
        </w:rPr>
        <w:t>lem af EU/EØS.</w:t>
      </w:r>
      <w:r w:rsidR="00E74976" w:rsidRPr="002F4B11">
        <w:rPr>
          <w:rFonts w:asciiTheme="majorBidi" w:hAnsiTheme="majorBidi" w:cstheme="majorBidi"/>
          <w:bCs/>
          <w:iCs/>
          <w:color w:val="000000"/>
          <w:lang w:val="da-DK"/>
        </w:rPr>
        <w:t xml:space="preserve"> </w:t>
      </w:r>
      <w:r w:rsidR="00176918" w:rsidRPr="002F4B11">
        <w:rPr>
          <w:rFonts w:asciiTheme="majorBidi" w:hAnsiTheme="majorBidi" w:cstheme="majorBidi"/>
          <w:bCs/>
          <w:iCs/>
          <w:color w:val="000000"/>
          <w:lang w:val="da-DK"/>
        </w:rPr>
        <w:t xml:space="preserve">Bliver aktiver, der er omfattet af henstanden efter § </w:t>
      </w:r>
      <w:r w:rsidR="00FC48D4" w:rsidRPr="002F4B11">
        <w:rPr>
          <w:rFonts w:asciiTheme="majorBidi" w:hAnsiTheme="majorBidi" w:cstheme="majorBidi"/>
          <w:bCs/>
          <w:iCs/>
          <w:color w:val="000000"/>
          <w:lang w:val="da-DK"/>
        </w:rPr>
        <w:t>73</w:t>
      </w:r>
      <w:r w:rsidR="00176918" w:rsidRPr="002F4B11">
        <w:rPr>
          <w:rFonts w:asciiTheme="majorBidi" w:hAnsiTheme="majorBidi" w:cstheme="majorBidi"/>
          <w:bCs/>
          <w:iCs/>
          <w:color w:val="000000"/>
          <w:lang w:val="da-DK"/>
        </w:rPr>
        <w:t xml:space="preserve"> </w:t>
      </w:r>
      <w:r w:rsidR="00FC48D4" w:rsidRPr="002F4B11">
        <w:rPr>
          <w:rFonts w:asciiTheme="majorBidi" w:hAnsiTheme="majorBidi" w:cstheme="majorBidi"/>
          <w:bCs/>
          <w:iCs/>
          <w:color w:val="000000"/>
          <w:lang w:val="da-DK"/>
        </w:rPr>
        <w:t>B</w:t>
      </w:r>
      <w:r w:rsidR="00176918" w:rsidRPr="002F4B11">
        <w:rPr>
          <w:rFonts w:asciiTheme="majorBidi" w:hAnsiTheme="majorBidi" w:cstheme="majorBidi"/>
          <w:bCs/>
          <w:iCs/>
          <w:color w:val="000000"/>
          <w:lang w:val="da-DK"/>
        </w:rPr>
        <w:t>, overført til et land</w:t>
      </w:r>
      <w:r w:rsidR="003D0343" w:rsidRPr="002F4B11">
        <w:rPr>
          <w:rFonts w:asciiTheme="majorBidi" w:hAnsiTheme="majorBidi" w:cstheme="majorBidi"/>
          <w:bCs/>
          <w:iCs/>
          <w:color w:val="000000"/>
          <w:lang w:val="da-DK"/>
        </w:rPr>
        <w:t xml:space="preserve">, der ikke er medlem af </w:t>
      </w:r>
      <w:r w:rsidR="009D4F82" w:rsidRPr="002F4B11">
        <w:rPr>
          <w:rFonts w:asciiTheme="majorBidi" w:hAnsiTheme="majorBidi" w:cstheme="majorBidi"/>
          <w:bCs/>
          <w:iCs/>
          <w:color w:val="000000"/>
          <w:lang w:val="da-DK"/>
        </w:rPr>
        <w:t xml:space="preserve">EU/EØS, sidestilles </w:t>
      </w:r>
      <w:r w:rsidR="00B4043F" w:rsidRPr="002F4B11">
        <w:rPr>
          <w:rFonts w:asciiTheme="majorBidi" w:hAnsiTheme="majorBidi" w:cstheme="majorBidi"/>
          <w:bCs/>
          <w:iCs/>
          <w:color w:val="000000"/>
          <w:lang w:val="da-DK"/>
        </w:rPr>
        <w:t xml:space="preserve">dette </w:t>
      </w:r>
      <w:r w:rsidR="009D4F82" w:rsidRPr="002F4B11">
        <w:rPr>
          <w:rFonts w:asciiTheme="majorBidi" w:hAnsiTheme="majorBidi" w:cstheme="majorBidi"/>
          <w:bCs/>
          <w:iCs/>
          <w:color w:val="000000"/>
          <w:lang w:val="da-DK"/>
        </w:rPr>
        <w:t>med en afståelse til handelsværdien på overførselstid</w:t>
      </w:r>
      <w:r w:rsidR="009D4F82" w:rsidRPr="002F4B11">
        <w:rPr>
          <w:rFonts w:asciiTheme="majorBidi" w:hAnsiTheme="majorBidi" w:cstheme="majorBidi"/>
          <w:bCs/>
          <w:iCs/>
          <w:color w:val="000000"/>
          <w:lang w:val="da-DK"/>
        </w:rPr>
        <w:t>s</w:t>
      </w:r>
      <w:r w:rsidR="009D4F82" w:rsidRPr="002F4B11">
        <w:rPr>
          <w:rFonts w:asciiTheme="majorBidi" w:hAnsiTheme="majorBidi" w:cstheme="majorBidi"/>
          <w:bCs/>
          <w:iCs/>
          <w:color w:val="000000"/>
          <w:lang w:val="da-DK"/>
        </w:rPr>
        <w:t>punktet.</w:t>
      </w:r>
      <w:r w:rsidR="00BD13DC" w:rsidRPr="002F4B11">
        <w:rPr>
          <w:rFonts w:asciiTheme="majorBidi" w:hAnsiTheme="majorBidi" w:cstheme="majorBidi"/>
          <w:bCs/>
          <w:iCs/>
          <w:color w:val="000000"/>
          <w:lang w:val="da-DK"/>
        </w:rPr>
        <w:t xml:space="preserve"> </w:t>
      </w:r>
    </w:p>
    <w:p w:rsidR="00107402" w:rsidRPr="002F4B11" w:rsidRDefault="00107402"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Cs/>
          <w:i/>
          <w:iCs/>
          <w:color w:val="000000"/>
          <w:lang w:val="da-DK"/>
        </w:rPr>
        <w:t>Stk. 5.</w:t>
      </w:r>
      <w:r w:rsidRPr="002F4B11">
        <w:rPr>
          <w:rFonts w:asciiTheme="majorBidi" w:hAnsiTheme="majorBidi" w:cstheme="majorBidi"/>
          <w:bCs/>
          <w:iCs/>
          <w:color w:val="000000"/>
          <w:lang w:val="da-DK"/>
        </w:rPr>
        <w:t xml:space="preserve"> Ved personens død forfalder de</w:t>
      </w:r>
      <w:r w:rsidR="00180A3D">
        <w:rPr>
          <w:rFonts w:asciiTheme="majorBidi" w:hAnsiTheme="majorBidi" w:cstheme="majorBidi"/>
          <w:bCs/>
          <w:iCs/>
          <w:color w:val="000000"/>
          <w:lang w:val="da-DK"/>
        </w:rPr>
        <w:t>t</w:t>
      </w:r>
      <w:r w:rsidRPr="002F4B11">
        <w:rPr>
          <w:rFonts w:asciiTheme="majorBidi" w:hAnsiTheme="majorBidi" w:cstheme="majorBidi"/>
          <w:bCs/>
          <w:iCs/>
          <w:color w:val="000000"/>
          <w:lang w:val="da-DK"/>
        </w:rPr>
        <w:t xml:space="preserve"> resterende </w:t>
      </w:r>
      <w:r w:rsidR="00180A3D">
        <w:rPr>
          <w:rFonts w:asciiTheme="majorBidi" w:hAnsiTheme="majorBidi" w:cstheme="majorBidi"/>
          <w:bCs/>
          <w:iCs/>
          <w:color w:val="000000"/>
          <w:lang w:val="da-DK"/>
        </w:rPr>
        <w:t>beløb</w:t>
      </w:r>
      <w:r w:rsidRPr="002F4B11">
        <w:rPr>
          <w:rFonts w:asciiTheme="majorBidi" w:hAnsiTheme="majorBidi" w:cstheme="majorBidi"/>
          <w:bCs/>
          <w:iCs/>
          <w:color w:val="000000"/>
          <w:lang w:val="da-DK"/>
        </w:rPr>
        <w:t xml:space="preserve"> på henstandssaldoen til betaling.</w:t>
      </w:r>
    </w:p>
    <w:p w:rsidR="00D86631" w:rsidRPr="002F4B11" w:rsidRDefault="00FD4147"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Cs/>
          <w:i/>
          <w:color w:val="000000"/>
          <w:lang w:val="da-DK"/>
        </w:rPr>
        <w:lastRenderedPageBreak/>
        <w:t>Stk.</w:t>
      </w:r>
      <w:r w:rsidR="0080116F" w:rsidRPr="002F4B11">
        <w:rPr>
          <w:rFonts w:asciiTheme="majorBidi" w:hAnsiTheme="majorBidi" w:cstheme="majorBidi"/>
          <w:bCs/>
          <w:i/>
          <w:color w:val="000000"/>
          <w:lang w:val="da-DK"/>
        </w:rPr>
        <w:t xml:space="preserve"> </w:t>
      </w:r>
      <w:r w:rsidR="00107402" w:rsidRPr="002F4B11">
        <w:rPr>
          <w:rFonts w:asciiTheme="majorBidi" w:hAnsiTheme="majorBidi" w:cstheme="majorBidi"/>
          <w:bCs/>
          <w:i/>
          <w:color w:val="000000"/>
          <w:lang w:val="da-DK"/>
        </w:rPr>
        <w:t>6</w:t>
      </w:r>
      <w:r w:rsidRPr="002F4B11">
        <w:rPr>
          <w:rFonts w:asciiTheme="majorBidi" w:hAnsiTheme="majorBidi" w:cstheme="majorBidi"/>
          <w:bCs/>
          <w:i/>
          <w:color w:val="000000"/>
          <w:lang w:val="da-DK"/>
        </w:rPr>
        <w:t>.</w:t>
      </w:r>
      <w:r w:rsidRPr="002F4B11">
        <w:rPr>
          <w:rFonts w:asciiTheme="majorBidi" w:hAnsiTheme="majorBidi" w:cstheme="majorBidi"/>
          <w:bCs/>
          <w:iCs/>
          <w:color w:val="000000"/>
          <w:lang w:val="da-DK"/>
        </w:rPr>
        <w:t xml:space="preserve"> </w:t>
      </w:r>
      <w:r w:rsidR="00A461EB" w:rsidRPr="002F4B11">
        <w:rPr>
          <w:rFonts w:asciiTheme="majorBidi" w:hAnsiTheme="majorBidi" w:cstheme="majorBidi"/>
          <w:bCs/>
          <w:iCs/>
          <w:color w:val="000000"/>
          <w:lang w:val="da-DK"/>
        </w:rPr>
        <w:t xml:space="preserve">Personen </w:t>
      </w:r>
      <w:r w:rsidRPr="002F4B11">
        <w:rPr>
          <w:rFonts w:asciiTheme="majorBidi" w:hAnsiTheme="majorBidi" w:cstheme="majorBidi"/>
          <w:bCs/>
          <w:iCs/>
          <w:color w:val="000000"/>
          <w:lang w:val="da-DK"/>
        </w:rPr>
        <w:t xml:space="preserve">skal </w:t>
      </w:r>
      <w:r w:rsidR="0069787A" w:rsidRPr="002F4B11">
        <w:rPr>
          <w:rFonts w:asciiTheme="majorBidi" w:hAnsiTheme="majorBidi" w:cstheme="majorBidi"/>
          <w:bCs/>
          <w:iCs/>
          <w:color w:val="000000"/>
          <w:lang w:val="da-DK"/>
        </w:rPr>
        <w:t>indgive selvangivelse for hvert år, hvor der er en positiv henstandssaldo. Sa</w:t>
      </w:r>
      <w:r w:rsidR="0069787A" w:rsidRPr="002F4B11">
        <w:rPr>
          <w:rFonts w:asciiTheme="majorBidi" w:hAnsiTheme="majorBidi" w:cstheme="majorBidi"/>
          <w:bCs/>
          <w:iCs/>
          <w:color w:val="000000"/>
          <w:lang w:val="da-DK"/>
        </w:rPr>
        <w:t>m</w:t>
      </w:r>
      <w:r w:rsidR="0069787A" w:rsidRPr="002F4B11">
        <w:rPr>
          <w:rFonts w:asciiTheme="majorBidi" w:hAnsiTheme="majorBidi" w:cstheme="majorBidi"/>
          <w:bCs/>
          <w:iCs/>
          <w:color w:val="000000"/>
          <w:lang w:val="da-DK"/>
        </w:rPr>
        <w:t xml:space="preserve">tidig med indsendelse af denne selvangivelse skal der gives oplysninger om, </w:t>
      </w:r>
      <w:r w:rsidR="006A2B29" w:rsidRPr="002F4B11">
        <w:rPr>
          <w:rFonts w:asciiTheme="majorBidi" w:hAnsiTheme="majorBidi" w:cstheme="majorBidi"/>
          <w:bCs/>
          <w:iCs/>
          <w:color w:val="000000"/>
          <w:lang w:val="da-DK"/>
        </w:rPr>
        <w:t xml:space="preserve">i hvilket land personen er skattemæssigt hjemmehørende ultimo indkomståret og </w:t>
      </w:r>
      <w:r w:rsidR="0069787A" w:rsidRPr="002F4B11">
        <w:rPr>
          <w:rFonts w:asciiTheme="majorBidi" w:hAnsiTheme="majorBidi" w:cstheme="majorBidi"/>
          <w:bCs/>
          <w:iCs/>
          <w:color w:val="000000"/>
          <w:lang w:val="da-DK"/>
        </w:rPr>
        <w:t xml:space="preserve">i hvilket land de aktiver, der er omfattet af en henstand efter § </w:t>
      </w:r>
      <w:r w:rsidR="00A653A3" w:rsidRPr="002F4B11">
        <w:rPr>
          <w:rFonts w:asciiTheme="majorBidi" w:hAnsiTheme="majorBidi" w:cstheme="majorBidi"/>
          <w:bCs/>
          <w:iCs/>
          <w:color w:val="000000"/>
          <w:lang w:val="da-DK"/>
        </w:rPr>
        <w:t>73</w:t>
      </w:r>
      <w:r w:rsidR="0069787A" w:rsidRPr="002F4B11">
        <w:rPr>
          <w:rFonts w:asciiTheme="majorBidi" w:hAnsiTheme="majorBidi" w:cstheme="majorBidi"/>
          <w:bCs/>
          <w:iCs/>
          <w:color w:val="000000"/>
          <w:lang w:val="da-DK"/>
        </w:rPr>
        <w:t xml:space="preserve"> </w:t>
      </w:r>
      <w:r w:rsidR="00A653A3" w:rsidRPr="002F4B11">
        <w:rPr>
          <w:rFonts w:asciiTheme="majorBidi" w:hAnsiTheme="majorBidi" w:cstheme="majorBidi"/>
          <w:bCs/>
          <w:iCs/>
          <w:color w:val="000000"/>
          <w:lang w:val="da-DK"/>
        </w:rPr>
        <w:t>B</w:t>
      </w:r>
      <w:r w:rsidR="0069787A" w:rsidRPr="002F4B11">
        <w:rPr>
          <w:rFonts w:asciiTheme="majorBidi" w:hAnsiTheme="majorBidi" w:cstheme="majorBidi"/>
          <w:bCs/>
          <w:iCs/>
          <w:color w:val="000000"/>
          <w:lang w:val="da-DK"/>
        </w:rPr>
        <w:t xml:space="preserve">, </w:t>
      </w:r>
      <w:r w:rsidR="00A461EB" w:rsidRPr="002F4B11">
        <w:rPr>
          <w:rFonts w:asciiTheme="majorBidi" w:hAnsiTheme="majorBidi" w:cstheme="majorBidi"/>
          <w:bCs/>
          <w:iCs/>
          <w:color w:val="000000"/>
          <w:lang w:val="da-DK"/>
        </w:rPr>
        <w:t>befinder sig</w:t>
      </w:r>
      <w:r w:rsidR="0069787A" w:rsidRPr="002F4B11">
        <w:rPr>
          <w:rFonts w:asciiTheme="majorBidi" w:hAnsiTheme="majorBidi" w:cstheme="majorBidi"/>
          <w:bCs/>
          <w:iCs/>
          <w:color w:val="000000"/>
          <w:lang w:val="da-DK"/>
        </w:rPr>
        <w:t xml:space="preserve"> ultimo indkomståret. Selvangivelsesfristen er den i </w:t>
      </w:r>
      <w:r w:rsidR="00F94EB8" w:rsidRPr="002F4B11">
        <w:rPr>
          <w:rFonts w:asciiTheme="majorBidi" w:hAnsiTheme="majorBidi" w:cstheme="majorBidi"/>
          <w:bCs/>
          <w:iCs/>
          <w:color w:val="000000"/>
          <w:lang w:val="da-DK"/>
        </w:rPr>
        <w:t>skatteko</w:t>
      </w:r>
      <w:r w:rsidR="00F94EB8" w:rsidRPr="002F4B11">
        <w:rPr>
          <w:rFonts w:asciiTheme="majorBidi" w:hAnsiTheme="majorBidi" w:cstheme="majorBidi"/>
          <w:bCs/>
          <w:iCs/>
          <w:color w:val="000000"/>
          <w:lang w:val="da-DK"/>
        </w:rPr>
        <w:t>n</w:t>
      </w:r>
      <w:r w:rsidR="00F94EB8" w:rsidRPr="002F4B11">
        <w:rPr>
          <w:rFonts w:asciiTheme="majorBidi" w:hAnsiTheme="majorBidi" w:cstheme="majorBidi"/>
          <w:bCs/>
          <w:iCs/>
          <w:color w:val="000000"/>
          <w:lang w:val="da-DK"/>
        </w:rPr>
        <w:t xml:space="preserve">trollovens § 4, stk. 1, jf. stk. 4, angivne frist, idet skattekontrollovens § 4, stk. 3, finder tilsvarende anvendelse. </w:t>
      </w:r>
      <w:r w:rsidR="00050D29" w:rsidRPr="002F4B11">
        <w:rPr>
          <w:rFonts w:asciiTheme="majorBidi" w:hAnsiTheme="majorBidi" w:cstheme="majorBidi"/>
          <w:bCs/>
          <w:iCs/>
          <w:color w:val="000000"/>
          <w:lang w:val="da-DK"/>
        </w:rPr>
        <w:t>Indgives selvangivelsen ikke rettidigt, bortfalder henstanden, og det beløb, der står på henstandssaldoen, forfalder til betaling.</w:t>
      </w:r>
      <w:r w:rsidR="00954C9E" w:rsidRPr="002F4B11">
        <w:rPr>
          <w:rFonts w:asciiTheme="majorBidi" w:hAnsiTheme="majorBidi" w:cstheme="majorBidi"/>
          <w:bCs/>
          <w:iCs/>
          <w:color w:val="000000"/>
          <w:lang w:val="da-DK"/>
        </w:rPr>
        <w:t xml:space="preserve"> Told- og skatteforvaltningen kan se bort fra overskridelse af fristen for indgivelse af selvangivelse.</w:t>
      </w:r>
    </w:p>
    <w:p w:rsidR="002666D0" w:rsidRPr="002F4B11" w:rsidRDefault="002666D0"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Cs/>
          <w:i/>
          <w:color w:val="000000"/>
          <w:lang w:val="da-DK"/>
        </w:rPr>
        <w:t>Stk. 7.</w:t>
      </w:r>
      <w:r w:rsidRPr="002F4B11">
        <w:rPr>
          <w:rFonts w:asciiTheme="majorBidi" w:hAnsiTheme="majorBidi" w:cstheme="majorBidi"/>
          <w:bCs/>
          <w:iCs/>
          <w:color w:val="000000"/>
          <w:lang w:val="da-DK"/>
        </w:rPr>
        <w:t xml:space="preserve"> Fristen for betaling af beløb omfattet af stk. 2 og 5 er den 1. september i kalenderåret efter overførselsåret </w:t>
      </w:r>
      <w:r w:rsidR="00CF7F8A">
        <w:rPr>
          <w:rFonts w:asciiTheme="majorBidi" w:hAnsiTheme="majorBidi" w:cstheme="majorBidi"/>
          <w:bCs/>
          <w:iCs/>
          <w:color w:val="000000"/>
          <w:lang w:val="da-DK"/>
        </w:rPr>
        <w:t xml:space="preserve">henholdsvis dødsåret </w:t>
      </w:r>
      <w:r w:rsidRPr="002F4B11">
        <w:rPr>
          <w:rFonts w:asciiTheme="majorBidi" w:hAnsiTheme="majorBidi" w:cstheme="majorBidi"/>
          <w:bCs/>
          <w:iCs/>
          <w:color w:val="000000"/>
          <w:lang w:val="da-DK"/>
        </w:rPr>
        <w:t xml:space="preserve">eller ved forskudt indkomstår den 1. september </w:t>
      </w:r>
      <w:r w:rsidR="00180A3D">
        <w:rPr>
          <w:rFonts w:asciiTheme="majorBidi" w:hAnsiTheme="majorBidi" w:cstheme="majorBidi"/>
          <w:bCs/>
          <w:iCs/>
          <w:color w:val="000000"/>
          <w:lang w:val="da-DK"/>
        </w:rPr>
        <w:t xml:space="preserve">i </w:t>
      </w:r>
      <w:r w:rsidRPr="002F4B11">
        <w:rPr>
          <w:rFonts w:asciiTheme="majorBidi" w:hAnsiTheme="majorBidi" w:cstheme="majorBidi"/>
          <w:bCs/>
          <w:iCs/>
          <w:color w:val="000000"/>
          <w:lang w:val="da-DK"/>
        </w:rPr>
        <w:t>kalenderåret, som det forskudte indkomstår træder i stedet for. Betaling senest den 20. i den måned, hvori beløbet efter 1. pkt. forfalder til betaling, anses for rettidig. Betales beløbet ikke rettidigt, finder § 63, 1. pkt., anvendelse.</w:t>
      </w:r>
    </w:p>
    <w:p w:rsidR="002666D0" w:rsidRPr="002F4B11" w:rsidRDefault="002666D0"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Cs/>
          <w:i/>
          <w:iCs/>
          <w:color w:val="000000"/>
          <w:lang w:val="da-DK"/>
        </w:rPr>
        <w:t>Stk. 8.</w:t>
      </w:r>
      <w:r w:rsidRPr="002F4B11">
        <w:rPr>
          <w:rFonts w:asciiTheme="majorBidi" w:hAnsiTheme="majorBidi" w:cstheme="majorBidi"/>
          <w:bCs/>
          <w:iCs/>
          <w:color w:val="000000"/>
          <w:lang w:val="da-DK"/>
        </w:rPr>
        <w:t xml:space="preserve"> Henstandsbeløbet forrentes med en rentesats på 1 procentpoint over Nationalbankens disko</w:t>
      </w:r>
      <w:r w:rsidRPr="002F4B11">
        <w:rPr>
          <w:rFonts w:asciiTheme="majorBidi" w:hAnsiTheme="majorBidi" w:cstheme="majorBidi"/>
          <w:bCs/>
          <w:iCs/>
          <w:color w:val="000000"/>
          <w:lang w:val="da-DK"/>
        </w:rPr>
        <w:t>n</w:t>
      </w:r>
      <w:r w:rsidRPr="002F4B11">
        <w:rPr>
          <w:rFonts w:asciiTheme="majorBidi" w:hAnsiTheme="majorBidi" w:cstheme="majorBidi"/>
          <w:bCs/>
          <w:iCs/>
          <w:color w:val="000000"/>
          <w:lang w:val="da-DK"/>
        </w:rPr>
        <w:t xml:space="preserve">to, dog mindst med 3 pct. p.a. Fristen for betaling af renten er den 1. september i kalenderåret efter overførselsåret </w:t>
      </w:r>
      <w:r w:rsidR="00CF7F8A">
        <w:rPr>
          <w:rFonts w:asciiTheme="majorBidi" w:hAnsiTheme="majorBidi" w:cstheme="majorBidi"/>
          <w:bCs/>
          <w:iCs/>
          <w:color w:val="000000"/>
          <w:lang w:val="da-DK"/>
        </w:rPr>
        <w:t xml:space="preserve">henholdsvis dødsåret </w:t>
      </w:r>
      <w:r w:rsidRPr="002F4B11">
        <w:rPr>
          <w:rFonts w:asciiTheme="majorBidi" w:hAnsiTheme="majorBidi" w:cstheme="majorBidi"/>
          <w:bCs/>
          <w:iCs/>
          <w:color w:val="000000"/>
          <w:lang w:val="da-DK"/>
        </w:rPr>
        <w:t>eller ved forskudt indkomstår den 1. september i kalenderåret, som det forskudte indkomstår træder i stedet for. Betaling senest den 20. i den måned, hvori beløbet efter 1. pkt. forfalder til betaling, anses for rettidig. Betales beløbet ikke rettidigt, finder § 63, 1. pkt., anvendelse.”</w:t>
      </w:r>
    </w:p>
    <w:p w:rsidR="00A653A3" w:rsidRDefault="00A653A3" w:rsidP="002F4B11">
      <w:pPr>
        <w:tabs>
          <w:tab w:val="left" w:pos="0"/>
          <w:tab w:val="left" w:pos="284"/>
        </w:tabs>
        <w:spacing w:line="276" w:lineRule="auto"/>
        <w:jc w:val="both"/>
        <w:rPr>
          <w:rFonts w:asciiTheme="majorBidi" w:hAnsiTheme="majorBidi" w:cstheme="majorBidi"/>
          <w:bCs/>
          <w:iCs/>
          <w:color w:val="000000"/>
          <w:lang w:val="da-DK"/>
        </w:rPr>
      </w:pPr>
    </w:p>
    <w:p w:rsidR="00771FED" w:rsidRDefault="00771FED" w:rsidP="002F4B11">
      <w:pPr>
        <w:tabs>
          <w:tab w:val="left" w:pos="0"/>
          <w:tab w:val="left" w:pos="284"/>
        </w:tabs>
        <w:spacing w:line="276" w:lineRule="auto"/>
        <w:jc w:val="both"/>
        <w:rPr>
          <w:iCs/>
          <w:color w:val="000000"/>
          <w:lang w:val="da-DK"/>
        </w:rPr>
      </w:pPr>
      <w:r>
        <w:rPr>
          <w:rFonts w:asciiTheme="majorBidi" w:hAnsiTheme="majorBidi" w:cstheme="majorBidi"/>
          <w:b/>
          <w:bCs/>
          <w:iCs/>
          <w:color w:val="000000"/>
          <w:lang w:val="da-DK"/>
        </w:rPr>
        <w:t xml:space="preserve">6. </w:t>
      </w:r>
      <w:r w:rsidRPr="00771FED">
        <w:rPr>
          <w:rFonts w:asciiTheme="majorBidi" w:hAnsiTheme="majorBidi" w:cstheme="majorBidi"/>
          <w:bCs/>
          <w:iCs/>
          <w:color w:val="000000"/>
          <w:lang w:val="da-DK"/>
        </w:rPr>
        <w:t>I</w:t>
      </w:r>
      <w:r w:rsidRPr="00771FED">
        <w:rPr>
          <w:rFonts w:asciiTheme="majorBidi" w:hAnsiTheme="majorBidi" w:cstheme="majorBidi"/>
          <w:iCs/>
          <w:color w:val="000000"/>
          <w:lang w:val="da-DK"/>
        </w:rPr>
        <w:t xml:space="preserve"> </w:t>
      </w:r>
      <w:r>
        <w:rPr>
          <w:rFonts w:asciiTheme="majorBidi" w:hAnsiTheme="majorBidi" w:cstheme="majorBidi"/>
          <w:i/>
          <w:iCs/>
          <w:color w:val="000000"/>
          <w:lang w:val="da-DK"/>
        </w:rPr>
        <w:t xml:space="preserve">§ 73 E, stk. 1, </w:t>
      </w:r>
      <w:r w:rsidRPr="00771FED">
        <w:rPr>
          <w:rFonts w:asciiTheme="majorBidi" w:hAnsiTheme="majorBidi" w:cstheme="majorBidi"/>
          <w:iCs/>
          <w:color w:val="000000"/>
          <w:lang w:val="da-DK"/>
        </w:rPr>
        <w:t>udgår</w:t>
      </w:r>
      <w:r w:rsidRPr="00771FED">
        <w:rPr>
          <w:lang w:val="da-DK"/>
        </w:rPr>
        <w:t xml:space="preserve"> </w:t>
      </w:r>
      <w:r>
        <w:rPr>
          <w:lang w:val="da-DK"/>
        </w:rPr>
        <w:t>”</w:t>
      </w:r>
      <w:r w:rsidRPr="00771FED">
        <w:rPr>
          <w:iCs/>
          <w:color w:val="000000"/>
          <w:lang w:val="da-DK"/>
        </w:rPr>
        <w:t>skatter beregnet efter ejendomsavancebeskatningslovens § 6 B eller a</w:t>
      </w:r>
      <w:r w:rsidRPr="00771FED">
        <w:rPr>
          <w:iCs/>
          <w:color w:val="000000"/>
          <w:lang w:val="da-DK"/>
        </w:rPr>
        <w:t>f</w:t>
      </w:r>
      <w:r w:rsidRPr="00771FED">
        <w:rPr>
          <w:iCs/>
          <w:color w:val="000000"/>
          <w:lang w:val="da-DK"/>
        </w:rPr>
        <w:t>skrivningslovens § 40 D samt</w:t>
      </w:r>
      <w:r>
        <w:rPr>
          <w:iCs/>
          <w:color w:val="000000"/>
          <w:lang w:val="da-DK"/>
        </w:rPr>
        <w:t>”.</w:t>
      </w:r>
    </w:p>
    <w:p w:rsidR="004C66BE" w:rsidRDefault="004C66BE" w:rsidP="002F4B11">
      <w:pPr>
        <w:tabs>
          <w:tab w:val="left" w:pos="0"/>
          <w:tab w:val="left" w:pos="284"/>
        </w:tabs>
        <w:spacing w:line="276" w:lineRule="auto"/>
        <w:jc w:val="both"/>
        <w:rPr>
          <w:iCs/>
          <w:color w:val="000000"/>
          <w:lang w:val="da-DK"/>
        </w:rPr>
      </w:pPr>
    </w:p>
    <w:p w:rsidR="004C66BE" w:rsidRPr="00771FED" w:rsidRDefault="004C66BE" w:rsidP="002F4B11">
      <w:pPr>
        <w:tabs>
          <w:tab w:val="left" w:pos="0"/>
          <w:tab w:val="left" w:pos="284"/>
        </w:tabs>
        <w:spacing w:line="276" w:lineRule="auto"/>
        <w:jc w:val="both"/>
        <w:rPr>
          <w:rFonts w:asciiTheme="majorBidi" w:hAnsiTheme="majorBidi" w:cstheme="majorBidi"/>
          <w:i/>
          <w:iCs/>
          <w:color w:val="000000"/>
          <w:lang w:val="da-DK"/>
        </w:rPr>
      </w:pPr>
      <w:r w:rsidRPr="004C66BE">
        <w:rPr>
          <w:b/>
          <w:bCs/>
          <w:lang w:val="da-DK"/>
        </w:rPr>
        <w:t xml:space="preserve">7. </w:t>
      </w:r>
      <w:r w:rsidRPr="004C66BE">
        <w:rPr>
          <w:bCs/>
          <w:i/>
          <w:lang w:val="da-DK"/>
        </w:rPr>
        <w:t xml:space="preserve">§ 73, stk. 4, 1. pkt., </w:t>
      </w:r>
      <w:r w:rsidR="00A26D37">
        <w:rPr>
          <w:bCs/>
          <w:lang w:val="da-DK"/>
        </w:rPr>
        <w:t>ophæves</w:t>
      </w:r>
      <w:r w:rsidRPr="004C66BE">
        <w:rPr>
          <w:bCs/>
          <w:lang w:val="da-DK"/>
        </w:rPr>
        <w:t>.</w:t>
      </w:r>
    </w:p>
    <w:p w:rsidR="00771FED" w:rsidRDefault="00771FED" w:rsidP="002F4B11">
      <w:pPr>
        <w:tabs>
          <w:tab w:val="left" w:pos="0"/>
          <w:tab w:val="left" w:pos="284"/>
        </w:tabs>
        <w:spacing w:line="276" w:lineRule="auto"/>
        <w:jc w:val="both"/>
        <w:rPr>
          <w:rFonts w:asciiTheme="majorBidi" w:hAnsiTheme="majorBidi" w:cstheme="majorBidi"/>
          <w:iCs/>
          <w:color w:val="000000"/>
          <w:lang w:val="da-DK"/>
        </w:rPr>
      </w:pPr>
    </w:p>
    <w:p w:rsidR="0036355D" w:rsidRPr="002F4B11" w:rsidRDefault="0036355D" w:rsidP="002F4B11">
      <w:pPr>
        <w:spacing w:line="276" w:lineRule="auto"/>
        <w:jc w:val="center"/>
        <w:rPr>
          <w:rFonts w:asciiTheme="majorBidi" w:hAnsiTheme="majorBidi" w:cstheme="majorBidi"/>
          <w:b/>
          <w:iCs/>
          <w:color w:val="000000"/>
          <w:lang w:val="da-DK"/>
        </w:rPr>
      </w:pPr>
      <w:r w:rsidRPr="002F4B11">
        <w:rPr>
          <w:rFonts w:asciiTheme="majorBidi" w:hAnsiTheme="majorBidi" w:cstheme="majorBidi"/>
          <w:b/>
          <w:iCs/>
          <w:color w:val="000000"/>
          <w:lang w:val="da-DK"/>
        </w:rPr>
        <w:t xml:space="preserve">§ </w:t>
      </w:r>
      <w:r w:rsidR="00E53B3C" w:rsidRPr="002F4B11">
        <w:rPr>
          <w:rFonts w:asciiTheme="majorBidi" w:hAnsiTheme="majorBidi" w:cstheme="majorBidi"/>
          <w:b/>
          <w:iCs/>
          <w:color w:val="000000"/>
          <w:lang w:val="da-DK"/>
        </w:rPr>
        <w:t>2</w:t>
      </w:r>
    </w:p>
    <w:p w:rsidR="0036355D" w:rsidRPr="002F4B11" w:rsidRDefault="0036355D" w:rsidP="002F4B11">
      <w:pPr>
        <w:spacing w:line="276" w:lineRule="auto"/>
        <w:jc w:val="both"/>
        <w:rPr>
          <w:rFonts w:asciiTheme="majorBidi" w:hAnsiTheme="majorBidi" w:cstheme="majorBidi"/>
          <w:i/>
          <w:iCs/>
          <w:color w:val="000000"/>
          <w:lang w:val="da-DK"/>
        </w:rPr>
      </w:pPr>
    </w:p>
    <w:p w:rsidR="00E9393B" w:rsidRPr="002F4B11" w:rsidRDefault="00E9393B"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I kursgevinstloven, jf. lovbekendtgørelse nr. 1113 af 18. september 2013, som ændret ved § 20 i lov nr. 268 af 25. marts 2014, foretages følgende ændringer:</w:t>
      </w:r>
    </w:p>
    <w:p w:rsidR="00E9393B" w:rsidRPr="002F4B11" w:rsidRDefault="00E9393B" w:rsidP="002F4B11">
      <w:pPr>
        <w:spacing w:line="276" w:lineRule="auto"/>
        <w:jc w:val="both"/>
        <w:rPr>
          <w:rFonts w:asciiTheme="majorBidi" w:hAnsiTheme="majorBidi" w:cstheme="majorBidi"/>
          <w:iCs/>
          <w:color w:val="000000"/>
          <w:lang w:val="da-DK"/>
        </w:rPr>
      </w:pPr>
    </w:p>
    <w:p w:rsidR="00D24F00" w:rsidRPr="002F4B11" w:rsidRDefault="00D24F00" w:rsidP="002F4B11">
      <w:pPr>
        <w:spacing w:line="276" w:lineRule="auto"/>
        <w:rPr>
          <w:rFonts w:asciiTheme="majorBidi" w:hAnsiTheme="majorBidi" w:cstheme="majorBidi"/>
          <w:lang w:val="da-DK"/>
        </w:rPr>
      </w:pPr>
      <w:r w:rsidRPr="002F4B11">
        <w:rPr>
          <w:rFonts w:asciiTheme="majorBidi" w:hAnsiTheme="majorBidi" w:cstheme="majorBidi"/>
          <w:b/>
          <w:lang w:val="da-DK"/>
        </w:rPr>
        <w:t>1.</w:t>
      </w:r>
      <w:r w:rsidRPr="002F4B11">
        <w:rPr>
          <w:rFonts w:asciiTheme="majorBidi" w:hAnsiTheme="majorBidi" w:cstheme="majorBidi"/>
          <w:lang w:val="da-DK"/>
        </w:rPr>
        <w:t xml:space="preserve"> I </w:t>
      </w:r>
      <w:r w:rsidRPr="002F4B11">
        <w:rPr>
          <w:rFonts w:asciiTheme="majorBidi" w:hAnsiTheme="majorBidi" w:cstheme="majorBidi"/>
          <w:i/>
          <w:lang w:val="da-DK"/>
        </w:rPr>
        <w:t>§ 25, stk. 2,</w:t>
      </w:r>
      <w:r w:rsidRPr="002F4B11">
        <w:rPr>
          <w:rFonts w:asciiTheme="majorBidi" w:hAnsiTheme="majorBidi" w:cstheme="majorBidi"/>
          <w:lang w:val="da-DK"/>
        </w:rPr>
        <w:t xml:space="preserve"> affattes således:</w:t>
      </w:r>
    </w:p>
    <w:p w:rsidR="00D24F00" w:rsidRPr="002F4B11" w:rsidRDefault="00D24F00" w:rsidP="002F4B11">
      <w:pPr>
        <w:spacing w:line="276" w:lineRule="auto"/>
        <w:rPr>
          <w:rFonts w:asciiTheme="majorBidi" w:hAnsiTheme="majorBidi" w:cstheme="majorBidi"/>
          <w:lang w:val="da-DK"/>
        </w:rPr>
      </w:pPr>
      <w:r w:rsidRPr="00180A3D">
        <w:rPr>
          <w:rFonts w:asciiTheme="majorBidi" w:hAnsiTheme="majorBidi" w:cstheme="majorBidi"/>
          <w:i/>
          <w:lang w:val="da-DK"/>
        </w:rPr>
        <w:t>”</w:t>
      </w:r>
      <w:r w:rsidR="00180A3D" w:rsidRPr="00180A3D">
        <w:rPr>
          <w:rFonts w:asciiTheme="majorBidi" w:hAnsiTheme="majorBidi" w:cstheme="majorBidi"/>
          <w:i/>
          <w:lang w:val="da-DK"/>
        </w:rPr>
        <w:t>Stk. 2.</w:t>
      </w:r>
      <w:r w:rsidR="00180A3D">
        <w:rPr>
          <w:rFonts w:asciiTheme="majorBidi" w:hAnsiTheme="majorBidi" w:cstheme="majorBidi"/>
          <w:lang w:val="da-DK"/>
        </w:rPr>
        <w:t xml:space="preserve"> </w:t>
      </w:r>
      <w:r w:rsidRPr="002F4B11">
        <w:rPr>
          <w:rFonts w:asciiTheme="majorBidi" w:hAnsiTheme="majorBidi" w:cstheme="majorBidi"/>
          <w:lang w:val="da-DK"/>
        </w:rPr>
        <w:t>Skattepligtige omfattet af § 12 kan vælge at anvende lagerprincippet, jf. § 33, stk. 1, ved opgørelsen af gevinst og tab på obligationer optaget til handel på et reguleret marked og på gevinst og tab som følge af valutakursændringer på fordringer og gæld i fremmed valuta. Valget træffes samlet for henholdsvis obligationer optaget til handel på et reguleret marked og valutakursændri</w:t>
      </w:r>
      <w:r w:rsidRPr="002F4B11">
        <w:rPr>
          <w:rFonts w:asciiTheme="majorBidi" w:hAnsiTheme="majorBidi" w:cstheme="majorBidi"/>
          <w:lang w:val="da-DK"/>
        </w:rPr>
        <w:t>n</w:t>
      </w:r>
      <w:r w:rsidRPr="002F4B11">
        <w:rPr>
          <w:rFonts w:asciiTheme="majorBidi" w:hAnsiTheme="majorBidi" w:cstheme="majorBidi"/>
          <w:lang w:val="da-DK"/>
        </w:rPr>
        <w:t>ger på fordringer og gæld i fremmed valuta. Ved anvendelse af lagerprincippet, jf. 1. pkt., opgøres gevinst og tab på obligationer optaget til handel på et reguleret marked på grundlag af valutakurse</w:t>
      </w:r>
      <w:r w:rsidRPr="002F4B11">
        <w:rPr>
          <w:rFonts w:asciiTheme="majorBidi" w:hAnsiTheme="majorBidi" w:cstheme="majorBidi"/>
          <w:lang w:val="da-DK"/>
        </w:rPr>
        <w:t>r</w:t>
      </w:r>
      <w:r w:rsidRPr="002F4B11">
        <w:rPr>
          <w:rFonts w:asciiTheme="majorBidi" w:hAnsiTheme="majorBidi" w:cstheme="majorBidi"/>
          <w:lang w:val="da-DK"/>
        </w:rPr>
        <w:t>ne på tidspunktet for obligationens erhvervelse uden hensyn til ændringer i valutakurserne. Når l</w:t>
      </w:r>
      <w:r w:rsidRPr="002F4B11">
        <w:rPr>
          <w:rFonts w:asciiTheme="majorBidi" w:hAnsiTheme="majorBidi" w:cstheme="majorBidi"/>
          <w:lang w:val="da-DK"/>
        </w:rPr>
        <w:t>a</w:t>
      </w:r>
      <w:r w:rsidRPr="002F4B11">
        <w:rPr>
          <w:rFonts w:asciiTheme="majorBidi" w:hAnsiTheme="majorBidi" w:cstheme="majorBidi"/>
          <w:lang w:val="da-DK"/>
        </w:rPr>
        <w:t>gerprincippet er valgt, kan denne opgørelsesmetode kun ændres efter tilladelse fra told- og skatt</w:t>
      </w:r>
      <w:r w:rsidRPr="002F4B11">
        <w:rPr>
          <w:rFonts w:asciiTheme="majorBidi" w:hAnsiTheme="majorBidi" w:cstheme="majorBidi"/>
          <w:lang w:val="da-DK"/>
        </w:rPr>
        <w:t>e</w:t>
      </w:r>
      <w:r w:rsidRPr="002F4B11">
        <w:rPr>
          <w:rFonts w:asciiTheme="majorBidi" w:hAnsiTheme="majorBidi" w:cstheme="majorBidi"/>
          <w:lang w:val="da-DK"/>
        </w:rPr>
        <w:t>forvaltningen.”</w:t>
      </w:r>
    </w:p>
    <w:p w:rsidR="00D24F00" w:rsidRPr="002F4B11" w:rsidRDefault="00D24F00" w:rsidP="002F4B11">
      <w:pPr>
        <w:spacing w:line="276" w:lineRule="auto"/>
        <w:rPr>
          <w:rFonts w:asciiTheme="majorBidi" w:hAnsiTheme="majorBidi" w:cstheme="majorBidi"/>
          <w:b/>
          <w:lang w:val="da-DK"/>
        </w:rPr>
      </w:pPr>
    </w:p>
    <w:p w:rsidR="00D24F00" w:rsidRPr="002F4B11" w:rsidRDefault="00D24F00" w:rsidP="002F4B11">
      <w:pPr>
        <w:spacing w:line="276" w:lineRule="auto"/>
        <w:rPr>
          <w:rFonts w:asciiTheme="majorBidi" w:hAnsiTheme="majorBidi" w:cstheme="majorBidi"/>
          <w:lang w:val="da-DK"/>
        </w:rPr>
      </w:pPr>
      <w:r w:rsidRPr="002F4B11">
        <w:rPr>
          <w:rFonts w:asciiTheme="majorBidi" w:hAnsiTheme="majorBidi" w:cstheme="majorBidi"/>
          <w:b/>
          <w:lang w:val="da-DK"/>
        </w:rPr>
        <w:t xml:space="preserve">2. </w:t>
      </w:r>
      <w:r w:rsidRPr="002F4B11">
        <w:rPr>
          <w:rFonts w:asciiTheme="majorBidi" w:hAnsiTheme="majorBidi" w:cstheme="majorBidi"/>
          <w:i/>
          <w:lang w:val="da-DK"/>
        </w:rPr>
        <w:t>§ 25, stk. 4,</w:t>
      </w:r>
      <w:r w:rsidRPr="002F4B11">
        <w:rPr>
          <w:rFonts w:asciiTheme="majorBidi" w:hAnsiTheme="majorBidi" w:cstheme="majorBidi"/>
          <w:lang w:val="da-DK"/>
        </w:rPr>
        <w:t xml:space="preserve"> affattes således:</w:t>
      </w:r>
    </w:p>
    <w:p w:rsidR="00D24F00" w:rsidRPr="002F4B11" w:rsidRDefault="00D24F00" w:rsidP="002F4B11">
      <w:pPr>
        <w:spacing w:line="276" w:lineRule="auto"/>
        <w:rPr>
          <w:rFonts w:asciiTheme="majorBidi" w:hAnsiTheme="majorBidi" w:cstheme="majorBidi"/>
          <w:lang w:val="da-DK"/>
        </w:rPr>
      </w:pPr>
      <w:r w:rsidRPr="00180A3D">
        <w:rPr>
          <w:rFonts w:asciiTheme="majorBidi" w:hAnsiTheme="majorBidi" w:cstheme="majorBidi"/>
          <w:i/>
          <w:lang w:val="da-DK"/>
        </w:rPr>
        <w:t>”</w:t>
      </w:r>
      <w:r w:rsidR="00180A3D" w:rsidRPr="00180A3D">
        <w:rPr>
          <w:rFonts w:asciiTheme="majorBidi" w:hAnsiTheme="majorBidi" w:cstheme="majorBidi"/>
          <w:i/>
          <w:lang w:val="da-DK"/>
        </w:rPr>
        <w:t>Stk. 4.</w:t>
      </w:r>
      <w:r w:rsidR="00180A3D">
        <w:rPr>
          <w:rFonts w:asciiTheme="majorBidi" w:hAnsiTheme="majorBidi" w:cstheme="majorBidi"/>
          <w:lang w:val="da-DK"/>
        </w:rPr>
        <w:t xml:space="preserve"> </w:t>
      </w:r>
      <w:r w:rsidRPr="002F4B11">
        <w:rPr>
          <w:rFonts w:asciiTheme="majorBidi" w:hAnsiTheme="majorBidi" w:cstheme="majorBidi"/>
          <w:lang w:val="da-DK"/>
        </w:rPr>
        <w:t>Skattepligtige omfattet af § 2 kan vælge at anvende lagerprincippet, jf. § 33, stk. 1, ved o</w:t>
      </w:r>
      <w:r w:rsidRPr="002F4B11">
        <w:rPr>
          <w:rFonts w:asciiTheme="majorBidi" w:hAnsiTheme="majorBidi" w:cstheme="majorBidi"/>
          <w:lang w:val="da-DK"/>
        </w:rPr>
        <w:t>p</w:t>
      </w:r>
      <w:r w:rsidRPr="002F4B11">
        <w:rPr>
          <w:rFonts w:asciiTheme="majorBidi" w:hAnsiTheme="majorBidi" w:cstheme="majorBidi"/>
          <w:lang w:val="da-DK"/>
        </w:rPr>
        <w:t>gørelsen af gevinst og tab på følgende fordringer og gæld:</w:t>
      </w:r>
    </w:p>
    <w:p w:rsidR="00D24F00" w:rsidRPr="002F4B11" w:rsidRDefault="00D24F00" w:rsidP="002F4B11">
      <w:pPr>
        <w:numPr>
          <w:ilvl w:val="0"/>
          <w:numId w:val="11"/>
        </w:numPr>
        <w:spacing w:line="276" w:lineRule="auto"/>
        <w:ind w:left="284" w:hanging="284"/>
        <w:rPr>
          <w:rFonts w:asciiTheme="majorBidi" w:hAnsiTheme="majorBidi" w:cstheme="majorBidi"/>
          <w:lang w:val="da-DK"/>
        </w:rPr>
      </w:pPr>
      <w:r w:rsidRPr="002F4B11">
        <w:rPr>
          <w:rFonts w:asciiTheme="majorBidi" w:hAnsiTheme="majorBidi" w:cstheme="majorBidi"/>
          <w:lang w:val="da-DK"/>
        </w:rPr>
        <w:t xml:space="preserve">Fordringer, der ikke er omfattet af stk. 3, 1. pkt., stk. 5 eller stk. 7-10, </w:t>
      </w:r>
    </w:p>
    <w:p w:rsidR="00D24F00" w:rsidRPr="002F4B11" w:rsidRDefault="00D24F00" w:rsidP="002F4B11">
      <w:pPr>
        <w:numPr>
          <w:ilvl w:val="0"/>
          <w:numId w:val="11"/>
        </w:numPr>
        <w:spacing w:line="276" w:lineRule="auto"/>
        <w:ind w:left="284" w:hanging="284"/>
        <w:rPr>
          <w:rFonts w:asciiTheme="majorBidi" w:hAnsiTheme="majorBidi" w:cstheme="majorBidi"/>
          <w:lang w:val="da-DK"/>
        </w:rPr>
      </w:pPr>
      <w:r w:rsidRPr="002F4B11">
        <w:rPr>
          <w:rFonts w:asciiTheme="majorBidi" w:hAnsiTheme="majorBidi" w:cstheme="majorBidi"/>
          <w:lang w:val="da-DK"/>
        </w:rPr>
        <w:t xml:space="preserve">gæld optaget til handel på et reguleret marked og </w:t>
      </w:r>
    </w:p>
    <w:p w:rsidR="00D24F00" w:rsidRPr="002F4B11" w:rsidRDefault="00D24F00" w:rsidP="002F4B11">
      <w:pPr>
        <w:numPr>
          <w:ilvl w:val="0"/>
          <w:numId w:val="11"/>
        </w:numPr>
        <w:spacing w:line="276" w:lineRule="auto"/>
        <w:ind w:left="284" w:hanging="284"/>
        <w:rPr>
          <w:rFonts w:asciiTheme="majorBidi" w:hAnsiTheme="majorBidi" w:cstheme="majorBidi"/>
          <w:lang w:val="da-DK"/>
        </w:rPr>
      </w:pPr>
      <w:r w:rsidRPr="002F4B11">
        <w:rPr>
          <w:rFonts w:asciiTheme="majorBidi" w:hAnsiTheme="majorBidi" w:cstheme="majorBidi"/>
          <w:lang w:val="da-DK"/>
        </w:rPr>
        <w:t xml:space="preserve">gevinst og tab </w:t>
      </w:r>
      <w:r w:rsidR="00212715">
        <w:rPr>
          <w:rFonts w:asciiTheme="majorBidi" w:hAnsiTheme="majorBidi" w:cstheme="majorBidi"/>
          <w:lang w:val="da-DK"/>
        </w:rPr>
        <w:t xml:space="preserve">på fordringer og gæld </w:t>
      </w:r>
      <w:r w:rsidRPr="002F4B11">
        <w:rPr>
          <w:rFonts w:asciiTheme="majorBidi" w:hAnsiTheme="majorBidi" w:cstheme="majorBidi"/>
          <w:lang w:val="da-DK"/>
        </w:rPr>
        <w:t xml:space="preserve">som følge af valutakursændringer. </w:t>
      </w:r>
    </w:p>
    <w:p w:rsidR="00D24F00" w:rsidRPr="002F4B11" w:rsidRDefault="00D24F00" w:rsidP="002F4B11">
      <w:pPr>
        <w:spacing w:line="276" w:lineRule="auto"/>
        <w:rPr>
          <w:rFonts w:asciiTheme="majorBidi" w:hAnsiTheme="majorBidi" w:cstheme="majorBidi"/>
          <w:lang w:val="da-DK"/>
        </w:rPr>
      </w:pPr>
      <w:r w:rsidRPr="002F4B11">
        <w:rPr>
          <w:rFonts w:asciiTheme="majorBidi" w:hAnsiTheme="majorBidi" w:cstheme="majorBidi"/>
          <w:lang w:val="da-DK"/>
        </w:rPr>
        <w:t xml:space="preserve">Valg af lagerprincippet, jf. 1. pkt., nr. 1-3, træffes samlet for </w:t>
      </w:r>
      <w:r w:rsidR="00927422">
        <w:rPr>
          <w:rFonts w:asciiTheme="majorBidi" w:hAnsiTheme="majorBidi" w:cstheme="majorBidi"/>
          <w:lang w:val="da-DK"/>
        </w:rPr>
        <w:t xml:space="preserve">henholdsvis </w:t>
      </w:r>
      <w:r w:rsidRPr="002F4B11">
        <w:rPr>
          <w:rFonts w:asciiTheme="majorBidi" w:hAnsiTheme="majorBidi" w:cstheme="majorBidi"/>
          <w:lang w:val="da-DK"/>
        </w:rPr>
        <w:t>fordringer omfattet af § 4, fordringer, der er erhvervet som skattepligtigt vederlag for leverede varer og andre aktiver samt tjenesteydelser, øvrige fordringer, gæld optaget til handel på et reguleret marked, og valutakursæ</w:t>
      </w:r>
      <w:r w:rsidRPr="002F4B11">
        <w:rPr>
          <w:rFonts w:asciiTheme="majorBidi" w:hAnsiTheme="majorBidi" w:cstheme="majorBidi"/>
          <w:lang w:val="da-DK"/>
        </w:rPr>
        <w:t>n</w:t>
      </w:r>
      <w:r w:rsidRPr="002F4B11">
        <w:rPr>
          <w:rFonts w:asciiTheme="majorBidi" w:hAnsiTheme="majorBidi" w:cstheme="majorBidi"/>
          <w:lang w:val="da-DK"/>
        </w:rPr>
        <w:t>dringer på fordringer og gæld i fremmed valuta. Ved anvendelse af lagerprincippet, jf. 1. pkt., nr. 1 og 2, opgøres gevinst og tab på grundlag af valutakurserne på tidspunktet for fordringens erhverve</w:t>
      </w:r>
      <w:r w:rsidRPr="002F4B11">
        <w:rPr>
          <w:rFonts w:asciiTheme="majorBidi" w:hAnsiTheme="majorBidi" w:cstheme="majorBidi"/>
          <w:lang w:val="da-DK"/>
        </w:rPr>
        <w:t>l</w:t>
      </w:r>
      <w:r w:rsidRPr="002F4B11">
        <w:rPr>
          <w:rFonts w:asciiTheme="majorBidi" w:hAnsiTheme="majorBidi" w:cstheme="majorBidi"/>
          <w:lang w:val="da-DK"/>
        </w:rPr>
        <w:t>se henholdsvis gældens påtagelse uden hensyn til ændringer i valutakurserne. Når lagerprincippet er valgt, kan denne opgørelsesmetode kun ændres efter tilladelse fra told- og skatteforvaltningen.”</w:t>
      </w:r>
    </w:p>
    <w:p w:rsidR="00856693" w:rsidRPr="002F4B11" w:rsidRDefault="00856693" w:rsidP="002F4B11">
      <w:pPr>
        <w:spacing w:line="276" w:lineRule="auto"/>
        <w:jc w:val="both"/>
        <w:rPr>
          <w:rFonts w:asciiTheme="majorBidi" w:hAnsiTheme="majorBidi" w:cstheme="majorBidi"/>
          <w:b/>
          <w:bCs/>
          <w:iCs/>
          <w:color w:val="000000"/>
          <w:lang w:val="da-DK"/>
        </w:rPr>
      </w:pPr>
    </w:p>
    <w:p w:rsidR="007A072A" w:rsidRPr="002F4B11" w:rsidRDefault="009A1D5C" w:rsidP="002F4B11">
      <w:pPr>
        <w:spacing w:line="276" w:lineRule="auto"/>
        <w:jc w:val="both"/>
        <w:rPr>
          <w:rFonts w:asciiTheme="majorBidi" w:hAnsiTheme="majorBidi" w:cstheme="majorBidi"/>
          <w:bCs/>
          <w:iCs/>
          <w:color w:val="000000"/>
          <w:lang w:val="da-DK"/>
        </w:rPr>
      </w:pPr>
      <w:r w:rsidRPr="002F4B11">
        <w:rPr>
          <w:rFonts w:asciiTheme="majorBidi" w:hAnsiTheme="majorBidi" w:cstheme="majorBidi"/>
          <w:b/>
          <w:bCs/>
          <w:iCs/>
          <w:color w:val="000000"/>
          <w:lang w:val="da-DK"/>
        </w:rPr>
        <w:t>3</w:t>
      </w:r>
      <w:r w:rsidR="007A072A" w:rsidRPr="002F4B11">
        <w:rPr>
          <w:rFonts w:asciiTheme="majorBidi" w:hAnsiTheme="majorBidi" w:cstheme="majorBidi"/>
          <w:b/>
          <w:bCs/>
          <w:iCs/>
          <w:color w:val="000000"/>
          <w:lang w:val="da-DK"/>
        </w:rPr>
        <w:t xml:space="preserve">. </w:t>
      </w:r>
      <w:r w:rsidR="00DA6D03" w:rsidRPr="002F4B11">
        <w:rPr>
          <w:rFonts w:asciiTheme="majorBidi" w:hAnsiTheme="majorBidi" w:cstheme="majorBidi"/>
          <w:bCs/>
          <w:color w:val="000000"/>
          <w:lang w:val="da-DK"/>
        </w:rPr>
        <w:t>I</w:t>
      </w:r>
      <w:r w:rsidR="00DA6D03" w:rsidRPr="002F4B11">
        <w:rPr>
          <w:rFonts w:asciiTheme="majorBidi" w:hAnsiTheme="majorBidi" w:cstheme="majorBidi"/>
          <w:b/>
          <w:bCs/>
          <w:color w:val="000000"/>
          <w:lang w:val="da-DK"/>
        </w:rPr>
        <w:t xml:space="preserve"> </w:t>
      </w:r>
      <w:r w:rsidR="00DA6D03" w:rsidRPr="002F4B11">
        <w:rPr>
          <w:rFonts w:asciiTheme="majorBidi" w:hAnsiTheme="majorBidi" w:cstheme="majorBidi"/>
          <w:bCs/>
          <w:i/>
          <w:color w:val="000000"/>
          <w:lang w:val="da-DK"/>
        </w:rPr>
        <w:t>§ 38 A, stk. 2, 3. pkt.,</w:t>
      </w:r>
      <w:r w:rsidR="00DA6D03" w:rsidRPr="002F4B11">
        <w:rPr>
          <w:rFonts w:asciiTheme="majorBidi" w:hAnsiTheme="majorBidi" w:cstheme="majorBidi"/>
          <w:bCs/>
          <w:color w:val="000000"/>
          <w:lang w:val="da-DK"/>
        </w:rPr>
        <w:t xml:space="preserve"> udgår ”,</w:t>
      </w:r>
      <w:r w:rsidR="00DA6D03" w:rsidRPr="002F4B11">
        <w:rPr>
          <w:rFonts w:asciiTheme="majorBidi" w:hAnsiTheme="majorBidi" w:cstheme="majorBidi"/>
          <w:bCs/>
          <w:i/>
          <w:iCs/>
          <w:color w:val="000000"/>
          <w:lang w:val="da-DK"/>
        </w:rPr>
        <w:t xml:space="preserve"> </w:t>
      </w:r>
      <w:r w:rsidR="00DA6D03" w:rsidRPr="002F4B11">
        <w:rPr>
          <w:rFonts w:asciiTheme="majorBidi" w:hAnsiTheme="majorBidi" w:cstheme="majorBidi"/>
          <w:bCs/>
          <w:color w:val="000000"/>
          <w:lang w:val="da-DK"/>
        </w:rPr>
        <w:t>idet tab dog højst kan opgøres til forskellen mellem fordringens værdi på fraflytningstidspunktet og afståelses- eller indfrielsessummen m.v”</w:t>
      </w:r>
      <w:r w:rsidR="00D869F4">
        <w:rPr>
          <w:rFonts w:asciiTheme="majorBidi" w:hAnsiTheme="majorBidi" w:cstheme="majorBidi"/>
          <w:bCs/>
          <w:color w:val="000000"/>
          <w:lang w:val="da-DK"/>
        </w:rPr>
        <w:t>.</w:t>
      </w:r>
    </w:p>
    <w:p w:rsidR="007A072A" w:rsidRPr="002F4B11" w:rsidRDefault="007A072A" w:rsidP="002F4B11">
      <w:pPr>
        <w:spacing w:line="276" w:lineRule="auto"/>
        <w:jc w:val="both"/>
        <w:rPr>
          <w:rFonts w:asciiTheme="majorBidi" w:hAnsiTheme="majorBidi" w:cstheme="majorBidi"/>
          <w:bCs/>
          <w:iCs/>
          <w:color w:val="000000"/>
          <w:lang w:val="da-DK"/>
        </w:rPr>
      </w:pPr>
    </w:p>
    <w:p w:rsidR="008272FC" w:rsidRPr="002F4B11" w:rsidRDefault="009A1D5C" w:rsidP="00D869F4">
      <w:pPr>
        <w:spacing w:line="276" w:lineRule="auto"/>
        <w:jc w:val="both"/>
        <w:rPr>
          <w:rFonts w:asciiTheme="majorBidi" w:hAnsiTheme="majorBidi" w:cstheme="majorBidi"/>
          <w:lang w:val="da-DK"/>
        </w:rPr>
      </w:pPr>
      <w:r w:rsidRPr="002F4B11">
        <w:rPr>
          <w:rFonts w:asciiTheme="majorBidi" w:hAnsiTheme="majorBidi" w:cstheme="majorBidi"/>
          <w:b/>
          <w:bCs/>
          <w:iCs/>
          <w:color w:val="000000"/>
          <w:lang w:val="da-DK"/>
        </w:rPr>
        <w:t>4</w:t>
      </w:r>
      <w:r w:rsidR="007A072A" w:rsidRPr="002F4B11">
        <w:rPr>
          <w:rFonts w:asciiTheme="majorBidi" w:hAnsiTheme="majorBidi" w:cstheme="majorBidi"/>
          <w:b/>
          <w:bCs/>
          <w:iCs/>
          <w:color w:val="000000"/>
          <w:lang w:val="da-DK"/>
        </w:rPr>
        <w:t>.</w:t>
      </w:r>
      <w:r w:rsidR="007A072A" w:rsidRPr="002F4B11">
        <w:rPr>
          <w:rFonts w:asciiTheme="majorBidi" w:hAnsiTheme="majorBidi" w:cstheme="majorBidi"/>
          <w:iCs/>
          <w:color w:val="000000"/>
          <w:lang w:val="da-DK"/>
        </w:rPr>
        <w:t xml:space="preserve"> </w:t>
      </w:r>
      <w:r w:rsidR="008272FC" w:rsidRPr="002F4B11">
        <w:rPr>
          <w:rFonts w:asciiTheme="majorBidi" w:hAnsiTheme="majorBidi" w:cstheme="majorBidi"/>
          <w:lang w:val="da-DK"/>
        </w:rPr>
        <w:t xml:space="preserve">I </w:t>
      </w:r>
      <w:r w:rsidR="008272FC" w:rsidRPr="002F4B11">
        <w:rPr>
          <w:rStyle w:val="italic1"/>
          <w:rFonts w:asciiTheme="majorBidi" w:hAnsiTheme="majorBidi" w:cstheme="majorBidi"/>
          <w:lang w:val="da-DK"/>
        </w:rPr>
        <w:t>§ 38 A, stk. 3,</w:t>
      </w:r>
      <w:r w:rsidR="008272FC" w:rsidRPr="002F4B11">
        <w:rPr>
          <w:rFonts w:asciiTheme="majorBidi" w:hAnsiTheme="majorBidi" w:cstheme="majorBidi"/>
          <w:lang w:val="da-DK"/>
        </w:rPr>
        <w:t xml:space="preserve"> indsættes som </w:t>
      </w:r>
      <w:r w:rsidR="008272FC" w:rsidRPr="004A429D">
        <w:rPr>
          <w:rFonts w:asciiTheme="majorBidi" w:hAnsiTheme="majorBidi" w:cstheme="majorBidi"/>
          <w:i/>
          <w:iCs/>
          <w:lang w:val="da-DK"/>
        </w:rPr>
        <w:t>5.-8. pkt.</w:t>
      </w:r>
      <w:r w:rsidR="008272FC" w:rsidRPr="002F4B11">
        <w:rPr>
          <w:rFonts w:asciiTheme="majorBidi" w:hAnsiTheme="majorBidi" w:cstheme="majorBidi"/>
          <w:lang w:val="da-DK"/>
        </w:rPr>
        <w:t>:</w:t>
      </w:r>
    </w:p>
    <w:p w:rsidR="008272FC" w:rsidRPr="002F4B11" w:rsidRDefault="008272FC" w:rsidP="002F4B11">
      <w:pPr>
        <w:spacing w:line="276" w:lineRule="auto"/>
        <w:jc w:val="both"/>
        <w:rPr>
          <w:rFonts w:asciiTheme="majorBidi" w:hAnsiTheme="majorBidi" w:cstheme="majorBidi"/>
          <w:lang w:val="da-DK"/>
        </w:rPr>
      </w:pPr>
      <w:r w:rsidRPr="002F4B11">
        <w:rPr>
          <w:rFonts w:asciiTheme="majorBidi" w:hAnsiTheme="majorBidi" w:cstheme="majorBidi"/>
          <w:lang w:val="da-DK"/>
        </w:rPr>
        <w:t>“Hvis opgørelsen efter stk. 2 i stedet ville have resulteret i et tab, hvis opgørelsen var foretaget på grundlag af fordringens værdi på fraflytningstidspunktet og afståelsessummen, nedskrives he</w:t>
      </w:r>
      <w:r w:rsidRPr="002F4B11">
        <w:rPr>
          <w:rFonts w:asciiTheme="majorBidi" w:hAnsiTheme="majorBidi" w:cstheme="majorBidi"/>
          <w:lang w:val="da-DK"/>
        </w:rPr>
        <w:t>n</w:t>
      </w:r>
      <w:r w:rsidRPr="002F4B11">
        <w:rPr>
          <w:rFonts w:asciiTheme="majorBidi" w:hAnsiTheme="majorBidi" w:cstheme="majorBidi"/>
          <w:lang w:val="da-DK"/>
        </w:rPr>
        <w:t>standssaldoen yderligere med et beløb svarende til den negative værdi af det således opgjorte tab beregnet efter reglerne i personskattelovens § 8 a</w:t>
      </w:r>
      <w:r w:rsidR="008E6975" w:rsidRPr="002F4B11">
        <w:rPr>
          <w:rFonts w:asciiTheme="majorBidi" w:hAnsiTheme="majorBidi" w:cstheme="majorBidi"/>
          <w:lang w:val="da-DK"/>
        </w:rPr>
        <w:t>. I det omfang personen efter</w:t>
      </w:r>
      <w:r w:rsidRPr="002F4B11">
        <w:rPr>
          <w:rFonts w:asciiTheme="majorBidi" w:hAnsiTheme="majorBidi" w:cstheme="majorBidi"/>
          <w:lang w:val="da-DK"/>
        </w:rPr>
        <w:t xml:space="preserve"> udenlandske regler, som personen er omfattet af, har fradrag for det efter 5. pkt. opgjorte tab, beregnes en negativ ska</w:t>
      </w:r>
      <w:r w:rsidRPr="002F4B11">
        <w:rPr>
          <w:rFonts w:asciiTheme="majorBidi" w:hAnsiTheme="majorBidi" w:cstheme="majorBidi"/>
          <w:lang w:val="da-DK"/>
        </w:rPr>
        <w:t>t</w:t>
      </w:r>
      <w:r w:rsidRPr="002F4B11">
        <w:rPr>
          <w:rFonts w:asciiTheme="majorBidi" w:hAnsiTheme="majorBidi" w:cstheme="majorBidi"/>
          <w:lang w:val="da-DK"/>
        </w:rPr>
        <w:t>teværdi heraf. Et beløb svarende til den beregnede negative skatteværdi forfalder til betaling. Der skal dog højst betales et beløb, der svarer til den negative skatteværdi af det opgjorte tab, beregnet på grundlag af reglerne i personskattelovens § 8 a.”</w:t>
      </w:r>
    </w:p>
    <w:p w:rsidR="007A072A" w:rsidRPr="002F4B11" w:rsidRDefault="007A072A"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 xml:space="preserve"> </w:t>
      </w:r>
    </w:p>
    <w:p w:rsidR="00337EB2" w:rsidRPr="002F4B11" w:rsidRDefault="009A1D5C" w:rsidP="002F4B11">
      <w:pPr>
        <w:spacing w:line="276" w:lineRule="auto"/>
        <w:jc w:val="both"/>
        <w:rPr>
          <w:rFonts w:asciiTheme="majorBidi" w:hAnsiTheme="majorBidi" w:cstheme="majorBidi"/>
          <w:lang w:val="da-DK"/>
        </w:rPr>
      </w:pPr>
      <w:r w:rsidRPr="002F4B11">
        <w:rPr>
          <w:rFonts w:asciiTheme="majorBidi" w:hAnsiTheme="majorBidi" w:cstheme="majorBidi"/>
          <w:b/>
          <w:bCs/>
          <w:iCs/>
          <w:color w:val="000000"/>
          <w:lang w:val="da-DK"/>
        </w:rPr>
        <w:t>5</w:t>
      </w:r>
      <w:r w:rsidR="007A072A" w:rsidRPr="002F4B11">
        <w:rPr>
          <w:rFonts w:asciiTheme="majorBidi" w:hAnsiTheme="majorBidi" w:cstheme="majorBidi"/>
          <w:b/>
          <w:bCs/>
          <w:iCs/>
          <w:color w:val="000000"/>
          <w:lang w:val="da-DK"/>
        </w:rPr>
        <w:t>.</w:t>
      </w:r>
      <w:r w:rsidR="007A072A" w:rsidRPr="002F4B11">
        <w:rPr>
          <w:rFonts w:asciiTheme="majorBidi" w:hAnsiTheme="majorBidi" w:cstheme="majorBidi"/>
          <w:iCs/>
          <w:color w:val="000000"/>
          <w:lang w:val="da-DK"/>
        </w:rPr>
        <w:t xml:space="preserve"> </w:t>
      </w:r>
      <w:r w:rsidR="00337EB2" w:rsidRPr="002F4B11">
        <w:rPr>
          <w:rStyle w:val="italic1"/>
          <w:rFonts w:asciiTheme="majorBidi" w:hAnsiTheme="majorBidi" w:cstheme="majorBidi"/>
          <w:lang w:val="da-DK"/>
        </w:rPr>
        <w:t>§ 38 A, stk. 4, 1. pkt.,</w:t>
      </w:r>
      <w:r w:rsidR="00337EB2" w:rsidRPr="002F4B11">
        <w:rPr>
          <w:rFonts w:asciiTheme="majorBidi" w:hAnsiTheme="majorBidi" w:cstheme="majorBidi"/>
          <w:lang w:val="da-DK"/>
        </w:rPr>
        <w:t xml:space="preserve"> ophæves, og i stedet indsættes:</w:t>
      </w:r>
    </w:p>
    <w:p w:rsidR="00337EB2" w:rsidRPr="002F4B11" w:rsidRDefault="00337EB2" w:rsidP="002F4B11">
      <w:pPr>
        <w:spacing w:line="276" w:lineRule="auto"/>
        <w:jc w:val="both"/>
        <w:rPr>
          <w:rFonts w:asciiTheme="majorBidi" w:hAnsiTheme="majorBidi" w:cstheme="majorBidi"/>
          <w:lang w:val="da-DK"/>
        </w:rPr>
      </w:pPr>
      <w:r w:rsidRPr="002F4B11">
        <w:rPr>
          <w:rFonts w:asciiTheme="majorBidi" w:hAnsiTheme="majorBidi" w:cstheme="majorBidi"/>
          <w:lang w:val="da-DK"/>
        </w:rPr>
        <w:t>”Det efter stk. 2 opgjorte tab nedsættes med et beløb svarende til forskellen mellem anskaffelse</w:t>
      </w:r>
      <w:r w:rsidRPr="002F4B11">
        <w:rPr>
          <w:rFonts w:asciiTheme="majorBidi" w:hAnsiTheme="majorBidi" w:cstheme="majorBidi"/>
          <w:lang w:val="da-DK"/>
        </w:rPr>
        <w:t>s</w:t>
      </w:r>
      <w:r w:rsidRPr="002F4B11">
        <w:rPr>
          <w:rFonts w:asciiTheme="majorBidi" w:hAnsiTheme="majorBidi" w:cstheme="majorBidi"/>
          <w:lang w:val="da-DK"/>
        </w:rPr>
        <w:t>summen og værdien på fraflytningstidspunktet, hvis der på fraflytningstidspunktet blev opgjort et tab på den pågældende fordring, idet tabet dog ikke kan nedsættes til mindre end 0 kr. Det efter stk. 2 opgjorte tab forhøjes med et beløb svarende til forskellen mellem fordringens værdi på fr</w:t>
      </w:r>
      <w:r w:rsidRPr="002F4B11">
        <w:rPr>
          <w:rFonts w:asciiTheme="majorBidi" w:hAnsiTheme="majorBidi" w:cstheme="majorBidi"/>
          <w:lang w:val="da-DK"/>
        </w:rPr>
        <w:t>a</w:t>
      </w:r>
      <w:r w:rsidRPr="002F4B11">
        <w:rPr>
          <w:rFonts w:asciiTheme="majorBidi" w:hAnsiTheme="majorBidi" w:cstheme="majorBidi"/>
          <w:lang w:val="da-DK"/>
        </w:rPr>
        <w:t>flytningstidspunktet og anskaffelsessummen, hvis der på fraflytningstidspunktet blev opgjort en gevinst på den pågældende fordring. På grundlag af reglerne i personskattelovens § 8 a beregnes der en negativ skatteværdi af det opgjorte tab som reguleret efter 1. eller 2. pkt.”</w:t>
      </w:r>
    </w:p>
    <w:p w:rsidR="00B80285" w:rsidRPr="002F4B11" w:rsidRDefault="00B80285" w:rsidP="002F4B11">
      <w:pPr>
        <w:spacing w:line="276" w:lineRule="auto"/>
        <w:jc w:val="both"/>
        <w:rPr>
          <w:rFonts w:asciiTheme="majorBidi" w:hAnsiTheme="majorBidi" w:cstheme="majorBidi"/>
          <w:lang w:val="da-DK"/>
        </w:rPr>
      </w:pPr>
    </w:p>
    <w:p w:rsidR="00B80285" w:rsidRPr="002F4B11" w:rsidRDefault="009A1D5C"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bCs/>
          <w:lang w:val="da-DK"/>
        </w:rPr>
        <w:t>6</w:t>
      </w:r>
      <w:r w:rsidR="00B80285" w:rsidRPr="002F4B11">
        <w:rPr>
          <w:rFonts w:asciiTheme="majorBidi" w:hAnsiTheme="majorBidi" w:cstheme="majorBidi"/>
          <w:b/>
          <w:bCs/>
          <w:lang w:val="da-DK"/>
        </w:rPr>
        <w:t xml:space="preserve">. </w:t>
      </w:r>
      <w:r w:rsidR="00B80285" w:rsidRPr="002F4B11">
        <w:rPr>
          <w:rFonts w:asciiTheme="majorBidi" w:hAnsiTheme="majorBidi" w:cstheme="majorBidi"/>
          <w:iCs/>
          <w:color w:val="000000"/>
          <w:lang w:val="da-DK"/>
        </w:rPr>
        <w:t xml:space="preserve">I </w:t>
      </w:r>
      <w:r w:rsidR="00B80285" w:rsidRPr="002F4B11">
        <w:rPr>
          <w:rFonts w:asciiTheme="majorBidi" w:hAnsiTheme="majorBidi" w:cstheme="majorBidi"/>
          <w:i/>
          <w:iCs/>
          <w:color w:val="000000"/>
          <w:lang w:val="da-DK"/>
        </w:rPr>
        <w:t>§ 38 A, stk. 9, 1. pkt.</w:t>
      </w:r>
      <w:r w:rsidR="00B80285" w:rsidRPr="004A429D">
        <w:rPr>
          <w:rFonts w:asciiTheme="majorBidi" w:hAnsiTheme="majorBidi" w:cstheme="majorBidi"/>
          <w:i/>
          <w:color w:val="000000"/>
          <w:lang w:val="da-DK"/>
        </w:rPr>
        <w:t>,</w:t>
      </w:r>
      <w:r w:rsidR="00B80285" w:rsidRPr="002F4B11">
        <w:rPr>
          <w:rFonts w:asciiTheme="majorBidi" w:hAnsiTheme="majorBidi" w:cstheme="majorBidi"/>
          <w:iCs/>
          <w:color w:val="000000"/>
          <w:lang w:val="da-DK"/>
        </w:rPr>
        <w:t xml:space="preserve"> ændres ”1. oktober” til: ”1. september”.</w:t>
      </w:r>
    </w:p>
    <w:p w:rsidR="007A072A" w:rsidRPr="002F4B11" w:rsidRDefault="007A072A" w:rsidP="002F4B11">
      <w:pPr>
        <w:spacing w:line="276" w:lineRule="auto"/>
        <w:jc w:val="both"/>
        <w:rPr>
          <w:rFonts w:asciiTheme="majorBidi" w:hAnsiTheme="majorBidi" w:cstheme="majorBidi"/>
          <w:iCs/>
          <w:color w:val="000000"/>
          <w:lang w:val="da-DK"/>
        </w:rPr>
      </w:pPr>
    </w:p>
    <w:p w:rsidR="00EA009B" w:rsidRPr="002F4B11" w:rsidRDefault="00EA009B" w:rsidP="002F4B11">
      <w:pPr>
        <w:spacing w:line="276" w:lineRule="auto"/>
        <w:jc w:val="center"/>
        <w:rPr>
          <w:rFonts w:asciiTheme="majorBidi" w:hAnsiTheme="majorBidi" w:cstheme="majorBidi"/>
          <w:b/>
          <w:iCs/>
          <w:color w:val="000000"/>
          <w:lang w:val="da-DK"/>
        </w:rPr>
      </w:pPr>
      <w:r w:rsidRPr="002F4B11">
        <w:rPr>
          <w:rFonts w:asciiTheme="majorBidi" w:hAnsiTheme="majorBidi" w:cstheme="majorBidi"/>
          <w:b/>
          <w:iCs/>
          <w:color w:val="000000"/>
          <w:lang w:val="da-DK"/>
        </w:rPr>
        <w:t>§ 3</w:t>
      </w:r>
    </w:p>
    <w:p w:rsidR="00EA009B" w:rsidRPr="002F4B11" w:rsidRDefault="00EA009B" w:rsidP="002F4B11">
      <w:pPr>
        <w:spacing w:line="276" w:lineRule="auto"/>
        <w:jc w:val="both"/>
        <w:rPr>
          <w:rFonts w:asciiTheme="majorBidi" w:hAnsiTheme="majorBidi" w:cstheme="majorBidi"/>
          <w:iCs/>
          <w:color w:val="000000"/>
          <w:lang w:val="da-DK"/>
        </w:rPr>
      </w:pPr>
    </w:p>
    <w:p w:rsidR="00EA009B" w:rsidRPr="002F4B11" w:rsidRDefault="00EA009B"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 xml:space="preserve">I selskabsskatteloven, jf. lovbekendtgørelse nr. </w:t>
      </w:r>
      <w:r w:rsidR="00466D51" w:rsidRPr="002F4B11">
        <w:rPr>
          <w:rFonts w:asciiTheme="majorBidi" w:hAnsiTheme="majorBidi" w:cstheme="majorBidi"/>
          <w:iCs/>
          <w:color w:val="000000"/>
          <w:lang w:val="da-DK"/>
        </w:rPr>
        <w:t xml:space="preserve">1082 af 14. november 2012, som </w:t>
      </w:r>
      <w:r w:rsidR="00265CB8" w:rsidRPr="002F4B11">
        <w:rPr>
          <w:rFonts w:asciiTheme="majorBidi" w:hAnsiTheme="majorBidi" w:cstheme="majorBidi"/>
          <w:iCs/>
          <w:color w:val="000000"/>
          <w:lang w:val="da-DK"/>
        </w:rPr>
        <w:t>ændret</w:t>
      </w:r>
      <w:r w:rsidR="007C7FC5" w:rsidRPr="002F4B11">
        <w:rPr>
          <w:rFonts w:asciiTheme="majorBidi" w:hAnsiTheme="majorBidi" w:cstheme="majorBidi"/>
          <w:iCs/>
          <w:color w:val="000000"/>
          <w:lang w:val="da-DK"/>
        </w:rPr>
        <w:t xml:space="preserve"> </w:t>
      </w:r>
      <w:r w:rsidR="00DB13A2">
        <w:rPr>
          <w:rFonts w:asciiTheme="majorBidi" w:hAnsiTheme="majorBidi" w:cstheme="majorBidi"/>
          <w:iCs/>
          <w:color w:val="000000"/>
          <w:lang w:val="da-DK"/>
        </w:rPr>
        <w:t xml:space="preserve">bl.a. ved lov nr. 1381 af 28. december 2011, § 17 i lov nr. </w:t>
      </w:r>
      <w:r w:rsidR="0068356A">
        <w:rPr>
          <w:rFonts w:asciiTheme="majorBidi" w:hAnsiTheme="majorBidi" w:cstheme="majorBidi"/>
          <w:iCs/>
          <w:color w:val="000000"/>
          <w:lang w:val="da-DK"/>
        </w:rPr>
        <w:t>60</w:t>
      </w:r>
      <w:r w:rsidR="00DB13A2">
        <w:rPr>
          <w:rFonts w:asciiTheme="majorBidi" w:hAnsiTheme="majorBidi" w:cstheme="majorBidi"/>
          <w:iCs/>
          <w:color w:val="000000"/>
          <w:lang w:val="da-DK"/>
        </w:rPr>
        <w:t>0 af 12. juni 2012, § 2 i lov nr. 1347 af 3. d</w:t>
      </w:r>
      <w:r w:rsidR="00DB13A2">
        <w:rPr>
          <w:rFonts w:asciiTheme="majorBidi" w:hAnsiTheme="majorBidi" w:cstheme="majorBidi"/>
          <w:iCs/>
          <w:color w:val="000000"/>
          <w:lang w:val="da-DK"/>
        </w:rPr>
        <w:t>e</w:t>
      </w:r>
      <w:r w:rsidR="00DB13A2">
        <w:rPr>
          <w:rFonts w:asciiTheme="majorBidi" w:hAnsiTheme="majorBidi" w:cstheme="majorBidi"/>
          <w:iCs/>
          <w:color w:val="000000"/>
          <w:lang w:val="da-DK"/>
        </w:rPr>
        <w:t xml:space="preserve">cember 2012, lov nr. 17 af 26. februar og </w:t>
      </w:r>
      <w:r w:rsidR="007C7FC5" w:rsidRPr="002F4B11">
        <w:rPr>
          <w:rFonts w:asciiTheme="majorBidi" w:hAnsiTheme="majorBidi" w:cstheme="majorBidi"/>
          <w:iCs/>
          <w:color w:val="000000"/>
          <w:lang w:val="da-DK"/>
        </w:rPr>
        <w:t xml:space="preserve">senest ved § </w:t>
      </w:r>
      <w:r w:rsidR="00C154B6">
        <w:rPr>
          <w:rFonts w:asciiTheme="majorBidi" w:hAnsiTheme="majorBidi" w:cstheme="majorBidi"/>
          <w:iCs/>
          <w:color w:val="000000"/>
          <w:lang w:val="da-DK"/>
        </w:rPr>
        <w:t>2</w:t>
      </w:r>
      <w:r w:rsidR="007C7FC5" w:rsidRPr="002F4B11">
        <w:rPr>
          <w:rFonts w:asciiTheme="majorBidi" w:hAnsiTheme="majorBidi" w:cstheme="majorBidi"/>
          <w:iCs/>
          <w:color w:val="000000"/>
          <w:lang w:val="da-DK"/>
        </w:rPr>
        <w:t xml:space="preserve"> i lov nr. 528 af 28. m</w:t>
      </w:r>
      <w:r w:rsidR="00462FD3" w:rsidRPr="002F4B11">
        <w:rPr>
          <w:rFonts w:asciiTheme="majorBidi" w:hAnsiTheme="majorBidi" w:cstheme="majorBidi"/>
          <w:iCs/>
          <w:color w:val="000000"/>
          <w:lang w:val="da-DK"/>
        </w:rPr>
        <w:t>aj 2014</w:t>
      </w:r>
      <w:r w:rsidR="00265CB8" w:rsidRPr="002F4B11">
        <w:rPr>
          <w:rFonts w:asciiTheme="majorBidi" w:hAnsiTheme="majorBidi" w:cstheme="majorBidi"/>
          <w:iCs/>
          <w:color w:val="000000"/>
          <w:lang w:val="da-DK"/>
        </w:rPr>
        <w:t>, for</w:t>
      </w:r>
      <w:r w:rsidR="004C3DBC" w:rsidRPr="002F4B11">
        <w:rPr>
          <w:rFonts w:asciiTheme="majorBidi" w:hAnsiTheme="majorBidi" w:cstheme="majorBidi"/>
          <w:iCs/>
          <w:color w:val="000000"/>
          <w:lang w:val="da-DK"/>
        </w:rPr>
        <w:t>e</w:t>
      </w:r>
      <w:r w:rsidR="00265CB8" w:rsidRPr="002F4B11">
        <w:rPr>
          <w:rFonts w:asciiTheme="majorBidi" w:hAnsiTheme="majorBidi" w:cstheme="majorBidi"/>
          <w:iCs/>
          <w:color w:val="000000"/>
          <w:lang w:val="da-DK"/>
        </w:rPr>
        <w:t>tages følgende ændringe</w:t>
      </w:r>
      <w:r w:rsidR="009129C2" w:rsidRPr="002F4B11">
        <w:rPr>
          <w:rFonts w:asciiTheme="majorBidi" w:hAnsiTheme="majorBidi" w:cstheme="majorBidi"/>
          <w:iCs/>
          <w:color w:val="000000"/>
          <w:lang w:val="da-DK"/>
        </w:rPr>
        <w:t>r</w:t>
      </w:r>
      <w:r w:rsidR="00265CB8" w:rsidRPr="002F4B11">
        <w:rPr>
          <w:rFonts w:asciiTheme="majorBidi" w:hAnsiTheme="majorBidi" w:cstheme="majorBidi"/>
          <w:iCs/>
          <w:color w:val="000000"/>
          <w:lang w:val="da-DK"/>
        </w:rPr>
        <w:t>:</w:t>
      </w:r>
    </w:p>
    <w:p w:rsidR="00466D51" w:rsidRPr="002F4B11" w:rsidRDefault="00466D51" w:rsidP="002F4B11">
      <w:pPr>
        <w:spacing w:line="276" w:lineRule="auto"/>
        <w:jc w:val="both"/>
        <w:rPr>
          <w:rFonts w:asciiTheme="majorBidi" w:hAnsiTheme="majorBidi" w:cstheme="majorBidi"/>
          <w:iCs/>
          <w:color w:val="000000"/>
          <w:lang w:val="da-DK"/>
        </w:rPr>
      </w:pPr>
    </w:p>
    <w:p w:rsidR="00DC048E" w:rsidRPr="002F4B11" w:rsidRDefault="00DA3BD4"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1.</w:t>
      </w:r>
      <w:r w:rsidRPr="002F4B11">
        <w:rPr>
          <w:rFonts w:asciiTheme="majorBidi" w:hAnsiTheme="majorBidi" w:cstheme="majorBidi"/>
          <w:iCs/>
          <w:color w:val="000000"/>
          <w:lang w:val="da-DK"/>
        </w:rPr>
        <w:t xml:space="preserve"> </w:t>
      </w:r>
      <w:r w:rsidR="00DC048E" w:rsidRPr="002F4B11">
        <w:rPr>
          <w:rFonts w:asciiTheme="majorBidi" w:hAnsiTheme="majorBidi" w:cstheme="majorBidi"/>
          <w:i/>
          <w:iCs/>
          <w:color w:val="000000"/>
          <w:lang w:val="da-DK"/>
        </w:rPr>
        <w:t>Fodnoten</w:t>
      </w:r>
      <w:r w:rsidR="00DC048E" w:rsidRPr="002F4B11">
        <w:rPr>
          <w:rFonts w:asciiTheme="majorBidi" w:hAnsiTheme="majorBidi" w:cstheme="majorBidi"/>
          <w:iCs/>
          <w:color w:val="000000"/>
          <w:lang w:val="da-DK"/>
        </w:rPr>
        <w:t xml:space="preserve"> til lovens titel affattes således:</w:t>
      </w:r>
    </w:p>
    <w:p w:rsidR="00DC048E" w:rsidRPr="002F4B11" w:rsidRDefault="00DC048E"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”1) Loven indeholder bestemmelser, der gennemfører dele af Rådets direktiv 2009/133/EF af 19. oktober 2009 om en fælles beskatningsordning ved fusion, spaltning, partiel spaltning, tilførsel af aktiver og ombytning af aktier vedrørende selskaber i forskellige medlemsstater og ved flytning af et SE's eller SCE's vedtægtsmæssige hjemsted mellem medlemsstater, EU-Tidende 2009, nr. L 310, side 34, med senere ændringer. Loven indeholder bestemmelser, der gennemfører Rådets direktiv 2011/96/EU af 30. november 2011 om en fælles beskatningsordning for moder- og datterselskaber fra forskellige medlemsstater, EU-Tidende</w:t>
      </w:r>
      <w:r w:rsidR="006D5B90" w:rsidRPr="002F4B11">
        <w:rPr>
          <w:rFonts w:asciiTheme="majorBidi" w:hAnsiTheme="majorBidi" w:cstheme="majorBidi"/>
          <w:iCs/>
          <w:color w:val="000000"/>
          <w:lang w:val="da-DK"/>
        </w:rPr>
        <w:t xml:space="preserve"> </w:t>
      </w:r>
      <w:r w:rsidRPr="002F4B11">
        <w:rPr>
          <w:rFonts w:asciiTheme="majorBidi" w:hAnsiTheme="majorBidi" w:cstheme="majorBidi"/>
          <w:iCs/>
          <w:color w:val="000000"/>
          <w:lang w:val="da-DK"/>
        </w:rPr>
        <w:t>2011, nr. L 345, side 8</w:t>
      </w:r>
      <w:r w:rsidR="006D5B90" w:rsidRPr="002F4B11">
        <w:rPr>
          <w:rFonts w:asciiTheme="majorBidi" w:hAnsiTheme="majorBidi" w:cstheme="majorBidi"/>
          <w:iCs/>
          <w:color w:val="000000"/>
          <w:lang w:val="da-DK"/>
        </w:rPr>
        <w:t xml:space="preserve"> med senere ændringer</w:t>
      </w:r>
      <w:r w:rsidRPr="002F4B11">
        <w:rPr>
          <w:rFonts w:asciiTheme="majorBidi" w:hAnsiTheme="majorBidi" w:cstheme="majorBidi"/>
          <w:iCs/>
          <w:color w:val="000000"/>
          <w:lang w:val="da-DK"/>
        </w:rPr>
        <w:t>. Loven indeholder bestemmelser, der gennemfører Rådets direktiv 2003/49/EF af 3. juni 2003 om en fælles ordning for beskatning</w:t>
      </w:r>
      <w:r w:rsidR="006D5B90" w:rsidRPr="002F4B11">
        <w:rPr>
          <w:rFonts w:asciiTheme="majorBidi" w:hAnsiTheme="majorBidi" w:cstheme="majorBidi"/>
          <w:iCs/>
          <w:color w:val="000000"/>
          <w:lang w:val="da-DK"/>
        </w:rPr>
        <w:t xml:space="preserve"> </w:t>
      </w:r>
      <w:r w:rsidRPr="002F4B11">
        <w:rPr>
          <w:rFonts w:asciiTheme="majorBidi" w:hAnsiTheme="majorBidi" w:cstheme="majorBidi"/>
          <w:iCs/>
          <w:color w:val="000000"/>
          <w:lang w:val="da-DK"/>
        </w:rPr>
        <w:t xml:space="preserve">af renter og royalties, der betales mellem associerede selskaber i forskellige medlemsstater, EU-Tidende 2003, nr. L 157, side 49, </w:t>
      </w:r>
      <w:r w:rsidR="006D5B90" w:rsidRPr="002F4B11">
        <w:rPr>
          <w:rFonts w:asciiTheme="majorBidi" w:hAnsiTheme="majorBidi" w:cstheme="majorBidi"/>
          <w:iCs/>
          <w:color w:val="000000"/>
          <w:lang w:val="da-DK"/>
        </w:rPr>
        <w:t>med senere ændringer.</w:t>
      </w:r>
      <w:r w:rsidR="003B6326" w:rsidRPr="002F4B11">
        <w:rPr>
          <w:rFonts w:asciiTheme="majorBidi" w:hAnsiTheme="majorBidi" w:cstheme="majorBidi"/>
          <w:iCs/>
          <w:color w:val="000000"/>
          <w:lang w:val="da-DK"/>
        </w:rPr>
        <w:t>”</w:t>
      </w:r>
      <w:r w:rsidR="006D5B90" w:rsidRPr="002F4B11">
        <w:rPr>
          <w:rFonts w:asciiTheme="majorBidi" w:hAnsiTheme="majorBidi" w:cstheme="majorBidi"/>
          <w:iCs/>
          <w:color w:val="000000"/>
          <w:lang w:val="da-DK"/>
        </w:rPr>
        <w:t xml:space="preserve"> </w:t>
      </w:r>
    </w:p>
    <w:p w:rsidR="00DC048E" w:rsidRPr="002F4B11" w:rsidRDefault="00DC048E" w:rsidP="002F4B11">
      <w:pPr>
        <w:spacing w:line="276" w:lineRule="auto"/>
        <w:jc w:val="both"/>
        <w:rPr>
          <w:rFonts w:asciiTheme="majorBidi" w:hAnsiTheme="majorBidi" w:cstheme="majorBidi"/>
          <w:iCs/>
          <w:color w:val="000000"/>
          <w:lang w:val="da-DK"/>
        </w:rPr>
      </w:pPr>
    </w:p>
    <w:p w:rsidR="00515DE4" w:rsidRPr="002F4B11" w:rsidRDefault="00515DE4" w:rsidP="002F4B11">
      <w:pPr>
        <w:spacing w:line="276" w:lineRule="auto"/>
        <w:jc w:val="both"/>
        <w:rPr>
          <w:rFonts w:asciiTheme="majorBidi" w:hAnsiTheme="majorBidi" w:cstheme="majorBidi"/>
          <w:b/>
          <w:bCs/>
          <w:iCs/>
          <w:color w:val="000000"/>
          <w:lang w:val="da-DK"/>
        </w:rPr>
      </w:pPr>
      <w:r w:rsidRPr="002F4B11">
        <w:rPr>
          <w:rFonts w:asciiTheme="majorBidi" w:hAnsiTheme="majorBidi" w:cstheme="majorBidi"/>
          <w:b/>
          <w:bCs/>
          <w:iCs/>
          <w:color w:val="000000"/>
          <w:lang w:val="da-DK"/>
        </w:rPr>
        <w:t xml:space="preserve">2. </w:t>
      </w:r>
      <w:r w:rsidRPr="002F4B11">
        <w:rPr>
          <w:rFonts w:asciiTheme="majorBidi" w:hAnsiTheme="majorBidi" w:cstheme="majorBidi"/>
          <w:lang w:val="da-DK"/>
        </w:rPr>
        <w:t xml:space="preserve">I </w:t>
      </w:r>
      <w:r w:rsidRPr="002F4B11">
        <w:rPr>
          <w:rFonts w:asciiTheme="majorBidi" w:hAnsiTheme="majorBidi" w:cstheme="majorBidi"/>
          <w:i/>
          <w:lang w:val="da-DK"/>
        </w:rPr>
        <w:t xml:space="preserve">§ 2, stk. 3, 8. </w:t>
      </w:r>
      <w:r w:rsidRPr="002F4B11">
        <w:rPr>
          <w:rFonts w:asciiTheme="majorBidi" w:hAnsiTheme="majorBidi" w:cstheme="majorBidi"/>
          <w:lang w:val="da-DK"/>
        </w:rPr>
        <w:t>og</w:t>
      </w:r>
      <w:r w:rsidRPr="002F4B11">
        <w:rPr>
          <w:rFonts w:asciiTheme="majorBidi" w:hAnsiTheme="majorBidi" w:cstheme="majorBidi"/>
          <w:i/>
          <w:lang w:val="da-DK"/>
        </w:rPr>
        <w:t xml:space="preserve"> 11. pkt.,</w:t>
      </w:r>
      <w:r w:rsidRPr="002F4B11">
        <w:rPr>
          <w:rFonts w:asciiTheme="majorBidi" w:hAnsiTheme="majorBidi" w:cstheme="majorBidi"/>
          <w:lang w:val="da-DK"/>
        </w:rPr>
        <w:t xml:space="preserve"> ændres ”25 pct.” til: ”22 pct.”</w:t>
      </w:r>
    </w:p>
    <w:p w:rsidR="006828E9" w:rsidRPr="002F4B11" w:rsidRDefault="00466D51"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 xml:space="preserve"> </w:t>
      </w:r>
    </w:p>
    <w:p w:rsidR="00466D51" w:rsidRPr="002F4B11" w:rsidRDefault="00515DE4"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bCs/>
          <w:iCs/>
          <w:color w:val="000000"/>
          <w:lang w:val="da-DK"/>
        </w:rPr>
        <w:t xml:space="preserve">3. </w:t>
      </w:r>
      <w:r w:rsidR="00466D51" w:rsidRPr="002F4B11">
        <w:rPr>
          <w:rFonts w:asciiTheme="majorBidi" w:hAnsiTheme="majorBidi" w:cstheme="majorBidi"/>
          <w:iCs/>
          <w:color w:val="000000"/>
          <w:lang w:val="da-DK"/>
        </w:rPr>
        <w:t xml:space="preserve">I </w:t>
      </w:r>
      <w:r w:rsidR="00466D51" w:rsidRPr="002F4B11">
        <w:rPr>
          <w:rFonts w:asciiTheme="majorBidi" w:hAnsiTheme="majorBidi" w:cstheme="majorBidi"/>
          <w:i/>
          <w:iCs/>
          <w:color w:val="000000"/>
          <w:lang w:val="da-DK"/>
        </w:rPr>
        <w:t>§ 3, stk. 1, nr. 4, 2. pkt.,</w:t>
      </w:r>
      <w:r w:rsidR="00466D51" w:rsidRPr="002F4B11">
        <w:rPr>
          <w:rFonts w:asciiTheme="majorBidi" w:hAnsiTheme="majorBidi" w:cstheme="majorBidi"/>
          <w:iCs/>
          <w:color w:val="000000"/>
          <w:lang w:val="da-DK"/>
        </w:rPr>
        <w:t xml:space="preserve"> ændres ”eller lufthavn” til: ”, </w:t>
      </w:r>
      <w:r w:rsidR="00504A0B" w:rsidRPr="002F4B11">
        <w:rPr>
          <w:rFonts w:asciiTheme="majorBidi" w:hAnsiTheme="majorBidi" w:cstheme="majorBidi"/>
          <w:iCs/>
          <w:color w:val="000000"/>
          <w:lang w:val="da-DK"/>
        </w:rPr>
        <w:t xml:space="preserve">en </w:t>
      </w:r>
      <w:r w:rsidR="00466D51" w:rsidRPr="002F4B11">
        <w:rPr>
          <w:rFonts w:asciiTheme="majorBidi" w:hAnsiTheme="majorBidi" w:cstheme="majorBidi"/>
          <w:iCs/>
          <w:color w:val="000000"/>
          <w:lang w:val="da-DK"/>
        </w:rPr>
        <w:t xml:space="preserve">lufthavn eller </w:t>
      </w:r>
      <w:r w:rsidR="00504A0B" w:rsidRPr="002F4B11">
        <w:rPr>
          <w:rFonts w:asciiTheme="majorBidi" w:hAnsiTheme="majorBidi" w:cstheme="majorBidi"/>
          <w:iCs/>
          <w:color w:val="000000"/>
          <w:lang w:val="da-DK"/>
        </w:rPr>
        <w:t>et gas- eller fjernvarm</w:t>
      </w:r>
      <w:r w:rsidR="00504A0B" w:rsidRPr="002F4B11">
        <w:rPr>
          <w:rFonts w:asciiTheme="majorBidi" w:hAnsiTheme="majorBidi" w:cstheme="majorBidi"/>
          <w:iCs/>
          <w:color w:val="000000"/>
          <w:lang w:val="da-DK"/>
        </w:rPr>
        <w:t>e</w:t>
      </w:r>
      <w:r w:rsidR="00504A0B" w:rsidRPr="002F4B11">
        <w:rPr>
          <w:rFonts w:asciiTheme="majorBidi" w:hAnsiTheme="majorBidi" w:cstheme="majorBidi"/>
          <w:iCs/>
          <w:color w:val="000000"/>
          <w:lang w:val="da-DK"/>
        </w:rPr>
        <w:t>værk”.</w:t>
      </w:r>
    </w:p>
    <w:p w:rsidR="006B3F7B" w:rsidRPr="002F4B11" w:rsidRDefault="006B3F7B" w:rsidP="002F4B11">
      <w:pPr>
        <w:spacing w:line="276" w:lineRule="auto"/>
        <w:jc w:val="both"/>
        <w:rPr>
          <w:rFonts w:asciiTheme="majorBidi" w:hAnsiTheme="majorBidi" w:cstheme="majorBidi"/>
          <w:iCs/>
          <w:color w:val="000000"/>
          <w:lang w:val="da-DK"/>
        </w:rPr>
      </w:pPr>
    </w:p>
    <w:p w:rsidR="00265CB8" w:rsidRPr="002F4B11" w:rsidRDefault="009F2DE2" w:rsidP="002F4B11">
      <w:pPr>
        <w:spacing w:line="276" w:lineRule="auto"/>
        <w:jc w:val="both"/>
        <w:rPr>
          <w:rFonts w:asciiTheme="majorBidi" w:hAnsiTheme="majorBidi" w:cstheme="majorBidi"/>
          <w:lang w:val="da-DK"/>
        </w:rPr>
      </w:pPr>
      <w:r w:rsidRPr="002F4B11">
        <w:rPr>
          <w:rFonts w:asciiTheme="majorBidi" w:hAnsiTheme="majorBidi" w:cstheme="majorBidi"/>
          <w:b/>
          <w:iCs/>
          <w:color w:val="000000"/>
          <w:lang w:val="da-DK"/>
        </w:rPr>
        <w:t>4</w:t>
      </w:r>
      <w:r w:rsidR="006B3F7B" w:rsidRPr="002F4B11">
        <w:rPr>
          <w:rFonts w:asciiTheme="majorBidi" w:hAnsiTheme="majorBidi" w:cstheme="majorBidi"/>
          <w:b/>
          <w:iCs/>
          <w:color w:val="000000"/>
          <w:lang w:val="da-DK"/>
        </w:rPr>
        <w:t>.</w:t>
      </w:r>
      <w:r w:rsidR="006B3F7B" w:rsidRPr="002F4B11">
        <w:rPr>
          <w:rFonts w:asciiTheme="majorBidi" w:hAnsiTheme="majorBidi" w:cstheme="majorBidi"/>
          <w:iCs/>
          <w:color w:val="000000"/>
          <w:lang w:val="da-DK"/>
        </w:rPr>
        <w:t xml:space="preserve"> </w:t>
      </w:r>
      <w:r w:rsidR="00265CB8" w:rsidRPr="002F4B11">
        <w:rPr>
          <w:rFonts w:asciiTheme="majorBidi" w:hAnsiTheme="majorBidi" w:cstheme="majorBidi"/>
          <w:i/>
          <w:lang w:val="da-DK"/>
        </w:rPr>
        <w:t>§ 11 B, stk. 1, 3.-5. pkt.,</w:t>
      </w:r>
      <w:r w:rsidR="00265CB8" w:rsidRPr="002F4B11">
        <w:rPr>
          <w:rFonts w:asciiTheme="majorBidi" w:hAnsiTheme="majorBidi" w:cstheme="majorBidi"/>
          <w:lang w:val="da-DK"/>
        </w:rPr>
        <w:t xml:space="preserve"> ophæves</w:t>
      </w:r>
      <w:r w:rsidR="008E7514" w:rsidRPr="002F4B11">
        <w:rPr>
          <w:rFonts w:asciiTheme="majorBidi" w:hAnsiTheme="majorBidi" w:cstheme="majorBidi"/>
          <w:lang w:val="da-DK"/>
        </w:rPr>
        <w:t>,</w:t>
      </w:r>
      <w:r w:rsidR="00265CB8" w:rsidRPr="002F4B11">
        <w:rPr>
          <w:rFonts w:asciiTheme="majorBidi" w:hAnsiTheme="majorBidi" w:cstheme="majorBidi"/>
          <w:lang w:val="da-DK"/>
        </w:rPr>
        <w:t xml:space="preserve"> og i stedet indsættes:</w:t>
      </w:r>
    </w:p>
    <w:p w:rsidR="00265CB8" w:rsidRPr="002F4B11" w:rsidRDefault="00265CB8" w:rsidP="002F4B11">
      <w:pPr>
        <w:spacing w:line="276" w:lineRule="auto"/>
        <w:jc w:val="both"/>
        <w:rPr>
          <w:rFonts w:asciiTheme="majorBidi" w:hAnsiTheme="majorBidi" w:cstheme="majorBidi"/>
          <w:lang w:val="da-DK"/>
        </w:rPr>
      </w:pPr>
      <w:r w:rsidRPr="002F4B11">
        <w:rPr>
          <w:rFonts w:asciiTheme="majorBidi" w:hAnsiTheme="majorBidi" w:cstheme="majorBidi"/>
          <w:lang w:val="da-DK"/>
        </w:rPr>
        <w:t>”Der sker dog ikke fradragsbeskæring, i det omfang nettofinansieringsudgifterne består af nett</w:t>
      </w:r>
      <w:r w:rsidRPr="002F4B11">
        <w:rPr>
          <w:rFonts w:asciiTheme="majorBidi" w:hAnsiTheme="majorBidi" w:cstheme="majorBidi"/>
          <w:lang w:val="da-DK"/>
        </w:rPr>
        <w:t>o</w:t>
      </w:r>
      <w:r w:rsidRPr="002F4B11">
        <w:rPr>
          <w:rFonts w:asciiTheme="majorBidi" w:hAnsiTheme="majorBidi" w:cstheme="majorBidi"/>
          <w:lang w:val="da-DK"/>
        </w:rPr>
        <w:t>kurstab på fordringer, som overstiger indkomstårets nettorenteindtægter, jf. stk. 4. Uanset 3. pkt. sker der fradragsbeskæring af kurstab på fordringer, i det omfang kurstabet skyldes, at anskaffelse</w:t>
      </w:r>
      <w:r w:rsidRPr="002F4B11">
        <w:rPr>
          <w:rFonts w:asciiTheme="majorBidi" w:hAnsiTheme="majorBidi" w:cstheme="majorBidi"/>
          <w:lang w:val="da-DK"/>
        </w:rPr>
        <w:t>s</w:t>
      </w:r>
      <w:r w:rsidRPr="002F4B11">
        <w:rPr>
          <w:rFonts w:asciiTheme="majorBidi" w:hAnsiTheme="majorBidi" w:cstheme="majorBidi"/>
          <w:lang w:val="da-DK"/>
        </w:rPr>
        <w:t>summen er højere end den aftalte indfrielsessum. Nettokurstab, der ikke beskæres efter 3. pkt., fremføres til modregning i skattepligtige nettogevinster på fordringer og nettorenteindtægter ved efterfølgende indkomstårs opgørelse af nettofinansieringsudgifterne. Opgørelserne efter 3.-5. pkt. udfærdiges samlet for sambeskattede selskaber, jf. stk. 8.”</w:t>
      </w:r>
    </w:p>
    <w:p w:rsidR="00182ED8" w:rsidRPr="002F4B11" w:rsidRDefault="00182ED8" w:rsidP="002F4B11">
      <w:pPr>
        <w:spacing w:line="276" w:lineRule="auto"/>
        <w:jc w:val="both"/>
        <w:rPr>
          <w:rFonts w:asciiTheme="majorBidi" w:hAnsiTheme="majorBidi" w:cstheme="majorBidi"/>
          <w:iCs/>
          <w:color w:val="000000"/>
          <w:lang w:val="da-DK"/>
        </w:rPr>
      </w:pPr>
    </w:p>
    <w:p w:rsidR="00265CB8" w:rsidRPr="002F4B11" w:rsidRDefault="00F0557C" w:rsidP="002F4B11">
      <w:pPr>
        <w:spacing w:line="276" w:lineRule="auto"/>
        <w:jc w:val="both"/>
        <w:rPr>
          <w:rFonts w:asciiTheme="majorBidi" w:hAnsiTheme="majorBidi" w:cstheme="majorBidi"/>
          <w:lang w:val="da-DK"/>
        </w:rPr>
      </w:pPr>
      <w:r w:rsidRPr="002F4B11">
        <w:rPr>
          <w:rFonts w:asciiTheme="majorBidi" w:hAnsiTheme="majorBidi" w:cstheme="majorBidi"/>
          <w:b/>
          <w:iCs/>
          <w:color w:val="000000"/>
          <w:lang w:val="da-DK"/>
        </w:rPr>
        <w:t>5</w:t>
      </w:r>
      <w:r w:rsidR="00182ED8" w:rsidRPr="002F4B11">
        <w:rPr>
          <w:rFonts w:asciiTheme="majorBidi" w:hAnsiTheme="majorBidi" w:cstheme="majorBidi"/>
          <w:b/>
          <w:iCs/>
          <w:color w:val="000000"/>
          <w:lang w:val="da-DK"/>
        </w:rPr>
        <w:t>.</w:t>
      </w:r>
      <w:r w:rsidR="006C61D8" w:rsidRPr="002F4B11">
        <w:rPr>
          <w:rFonts w:asciiTheme="majorBidi" w:hAnsiTheme="majorBidi" w:cstheme="majorBidi"/>
          <w:iCs/>
          <w:color w:val="000000"/>
          <w:lang w:val="da-DK"/>
        </w:rPr>
        <w:t xml:space="preserve"> </w:t>
      </w:r>
      <w:r w:rsidR="00881B00" w:rsidRPr="002F4B11">
        <w:rPr>
          <w:rFonts w:asciiTheme="majorBidi" w:hAnsiTheme="majorBidi" w:cstheme="majorBidi"/>
          <w:i/>
          <w:iCs/>
          <w:color w:val="000000"/>
          <w:lang w:val="da-DK"/>
        </w:rPr>
        <w:t>§ 13, stk. 1, nr. 2, 3. pkt.,</w:t>
      </w:r>
      <w:r w:rsidR="00881B00" w:rsidRPr="002F4B11">
        <w:rPr>
          <w:rFonts w:asciiTheme="majorBidi" w:hAnsiTheme="majorBidi" w:cstheme="majorBidi"/>
          <w:iCs/>
          <w:color w:val="000000"/>
          <w:lang w:val="da-DK"/>
        </w:rPr>
        <w:t xml:space="preserve"> </w:t>
      </w:r>
      <w:r w:rsidR="00265CB8" w:rsidRPr="002F4B11">
        <w:rPr>
          <w:rFonts w:asciiTheme="majorBidi" w:hAnsiTheme="majorBidi" w:cstheme="majorBidi"/>
          <w:lang w:val="da-DK"/>
        </w:rPr>
        <w:t>affattes således:</w:t>
      </w:r>
    </w:p>
    <w:p w:rsidR="00265CB8" w:rsidRPr="002F4B11" w:rsidRDefault="00265CB8" w:rsidP="002F4B11">
      <w:pPr>
        <w:spacing w:line="276" w:lineRule="auto"/>
        <w:jc w:val="both"/>
        <w:rPr>
          <w:rFonts w:asciiTheme="majorBidi" w:hAnsiTheme="majorBidi" w:cstheme="majorBidi"/>
          <w:lang w:val="da-DK"/>
        </w:rPr>
      </w:pPr>
      <w:r w:rsidRPr="002F4B11">
        <w:rPr>
          <w:rFonts w:asciiTheme="majorBidi" w:hAnsiTheme="majorBidi" w:cstheme="majorBidi"/>
          <w:lang w:val="da-DK"/>
        </w:rPr>
        <w:t>”Bestemmelsen i 1. pkt. omfatter ikke udbytte</w:t>
      </w:r>
      <w:r w:rsidR="00F94364" w:rsidRPr="002F4B11">
        <w:rPr>
          <w:rFonts w:asciiTheme="majorBidi" w:hAnsiTheme="majorBidi" w:cstheme="majorBidi"/>
          <w:lang w:val="da-DK"/>
        </w:rPr>
        <w:t>r</w:t>
      </w:r>
      <w:r w:rsidRPr="002F4B11">
        <w:rPr>
          <w:rFonts w:asciiTheme="majorBidi" w:hAnsiTheme="majorBidi" w:cstheme="majorBidi"/>
          <w:lang w:val="da-DK"/>
        </w:rPr>
        <w:t xml:space="preserve">, i det omfang det udbyttegivende selskab har fradrag for udlodningen.” </w:t>
      </w:r>
    </w:p>
    <w:p w:rsidR="00504A0B" w:rsidRPr="002F4B11" w:rsidRDefault="006B3F7B"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 xml:space="preserve"> </w:t>
      </w:r>
    </w:p>
    <w:p w:rsidR="002947B8" w:rsidRPr="002F4B11" w:rsidRDefault="00F0557C"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6</w:t>
      </w:r>
      <w:r w:rsidR="002947B8" w:rsidRPr="002F4B11">
        <w:rPr>
          <w:rFonts w:asciiTheme="majorBidi" w:hAnsiTheme="majorBidi" w:cstheme="majorBidi"/>
          <w:b/>
          <w:iCs/>
          <w:color w:val="000000"/>
          <w:lang w:val="da-DK"/>
        </w:rPr>
        <w:t xml:space="preserve">. </w:t>
      </w:r>
      <w:r w:rsidR="002947B8" w:rsidRPr="002F4B11">
        <w:rPr>
          <w:rFonts w:asciiTheme="majorBidi" w:hAnsiTheme="majorBidi" w:cstheme="majorBidi"/>
          <w:iCs/>
          <w:color w:val="000000"/>
          <w:lang w:val="da-DK"/>
        </w:rPr>
        <w:t xml:space="preserve">I </w:t>
      </w:r>
      <w:r w:rsidR="002947B8" w:rsidRPr="002F4B11">
        <w:rPr>
          <w:rFonts w:asciiTheme="majorBidi" w:hAnsiTheme="majorBidi" w:cstheme="majorBidi"/>
          <w:i/>
          <w:iCs/>
          <w:color w:val="000000"/>
          <w:lang w:val="da-DK"/>
        </w:rPr>
        <w:t xml:space="preserve">§ 26, stk. </w:t>
      </w:r>
      <w:r w:rsidR="003B3A4F" w:rsidRPr="002F4B11">
        <w:rPr>
          <w:rFonts w:asciiTheme="majorBidi" w:hAnsiTheme="majorBidi" w:cstheme="majorBidi"/>
          <w:i/>
          <w:iCs/>
          <w:color w:val="000000"/>
          <w:lang w:val="da-DK"/>
        </w:rPr>
        <w:t>1,</w:t>
      </w:r>
      <w:r w:rsidR="003B3A4F" w:rsidRPr="002F4B11">
        <w:rPr>
          <w:rFonts w:asciiTheme="majorBidi" w:hAnsiTheme="majorBidi" w:cstheme="majorBidi"/>
          <w:iCs/>
          <w:color w:val="000000"/>
          <w:lang w:val="da-DK"/>
        </w:rPr>
        <w:t xml:space="preserve"> </w:t>
      </w:r>
      <w:r w:rsidR="002947B8" w:rsidRPr="002F4B11">
        <w:rPr>
          <w:rFonts w:asciiTheme="majorBidi" w:hAnsiTheme="majorBidi" w:cstheme="majorBidi"/>
          <w:iCs/>
          <w:color w:val="000000"/>
          <w:lang w:val="da-DK"/>
        </w:rPr>
        <w:t>indsættes</w:t>
      </w:r>
      <w:r w:rsidR="003B3A4F" w:rsidRPr="002F4B11">
        <w:rPr>
          <w:rFonts w:asciiTheme="majorBidi" w:hAnsiTheme="majorBidi" w:cstheme="majorBidi"/>
          <w:iCs/>
          <w:color w:val="000000"/>
          <w:lang w:val="da-DK"/>
        </w:rPr>
        <w:t xml:space="preserve"> som </w:t>
      </w:r>
      <w:r w:rsidR="003B3A4F" w:rsidRPr="004A429D">
        <w:rPr>
          <w:rFonts w:asciiTheme="majorBidi" w:hAnsiTheme="majorBidi" w:cstheme="majorBidi"/>
          <w:i/>
          <w:iCs/>
          <w:color w:val="000000"/>
          <w:lang w:val="da-DK"/>
        </w:rPr>
        <w:t>2. pkt.</w:t>
      </w:r>
      <w:r w:rsidR="003B3A4F" w:rsidRPr="002F4B11">
        <w:rPr>
          <w:rFonts w:asciiTheme="majorBidi" w:hAnsiTheme="majorBidi" w:cstheme="majorBidi"/>
          <w:iCs/>
          <w:color w:val="000000"/>
          <w:lang w:val="da-DK"/>
        </w:rPr>
        <w:t>:</w:t>
      </w:r>
      <w:r w:rsidR="002947B8" w:rsidRPr="002F4B11">
        <w:rPr>
          <w:rFonts w:asciiTheme="majorBidi" w:hAnsiTheme="majorBidi" w:cstheme="majorBidi"/>
          <w:iCs/>
          <w:color w:val="000000"/>
          <w:lang w:val="da-DK"/>
        </w:rPr>
        <w:t xml:space="preserve"> </w:t>
      </w:r>
    </w:p>
    <w:p w:rsidR="003B3A4F" w:rsidRPr="002F4B11" w:rsidRDefault="003B3A4F"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w:t>
      </w:r>
      <w:r w:rsidR="00D652A2" w:rsidRPr="002F4B11">
        <w:rPr>
          <w:rFonts w:asciiTheme="majorBidi" w:hAnsiTheme="majorBidi" w:cstheme="majorBidi"/>
          <w:iCs/>
          <w:color w:val="000000"/>
          <w:lang w:val="da-DK"/>
        </w:rPr>
        <w:t xml:space="preserve">Adgangen til </w:t>
      </w:r>
      <w:r w:rsidR="00085734" w:rsidRPr="002F4B11">
        <w:rPr>
          <w:rFonts w:asciiTheme="majorBidi" w:hAnsiTheme="majorBidi" w:cstheme="majorBidi"/>
          <w:iCs/>
          <w:color w:val="000000"/>
          <w:lang w:val="da-DK"/>
        </w:rPr>
        <w:t xml:space="preserve">at vælge </w:t>
      </w:r>
      <w:r w:rsidR="00D652A2" w:rsidRPr="002F4B11">
        <w:rPr>
          <w:rFonts w:asciiTheme="majorBidi" w:hAnsiTheme="majorBidi" w:cstheme="majorBidi"/>
          <w:iCs/>
          <w:color w:val="000000"/>
          <w:lang w:val="da-DK"/>
        </w:rPr>
        <w:t>henstand gælder dog ikke i det omfang, den beregnede skat vedrører</w:t>
      </w:r>
      <w:r w:rsidRPr="002F4B11">
        <w:rPr>
          <w:rFonts w:asciiTheme="majorBidi" w:hAnsiTheme="majorBidi" w:cstheme="majorBidi"/>
          <w:iCs/>
          <w:color w:val="000000"/>
          <w:lang w:val="da-DK"/>
        </w:rPr>
        <w:t xml:space="preserve"> </w:t>
      </w:r>
      <w:r w:rsidR="00D652A2" w:rsidRPr="002F4B11">
        <w:rPr>
          <w:rFonts w:asciiTheme="majorBidi" w:hAnsiTheme="majorBidi" w:cstheme="majorBidi"/>
          <w:iCs/>
          <w:color w:val="000000"/>
          <w:lang w:val="da-DK"/>
        </w:rPr>
        <w:t>aktiver og passiver, hvor gevinst og tab opgøres</w:t>
      </w:r>
      <w:r w:rsidR="00085734" w:rsidRPr="002F4B11">
        <w:rPr>
          <w:rFonts w:asciiTheme="majorBidi" w:hAnsiTheme="majorBidi" w:cstheme="majorBidi"/>
          <w:iCs/>
          <w:color w:val="000000"/>
          <w:lang w:val="da-DK"/>
        </w:rPr>
        <w:t xml:space="preserve"> efter lagerprincippet.”</w:t>
      </w:r>
      <w:r w:rsidR="00D652A2" w:rsidRPr="002F4B11">
        <w:rPr>
          <w:rFonts w:asciiTheme="majorBidi" w:hAnsiTheme="majorBidi" w:cstheme="majorBidi"/>
          <w:iCs/>
          <w:color w:val="000000"/>
          <w:lang w:val="da-DK"/>
        </w:rPr>
        <w:t xml:space="preserve"> </w:t>
      </w:r>
    </w:p>
    <w:p w:rsidR="002947B8" w:rsidRPr="002F4B11" w:rsidRDefault="002947B8" w:rsidP="002F4B11">
      <w:pPr>
        <w:spacing w:line="276" w:lineRule="auto"/>
        <w:jc w:val="both"/>
        <w:rPr>
          <w:rFonts w:asciiTheme="majorBidi" w:hAnsiTheme="majorBidi" w:cstheme="majorBidi"/>
          <w:b/>
          <w:iCs/>
          <w:color w:val="000000"/>
          <w:lang w:val="da-DK"/>
        </w:rPr>
      </w:pPr>
    </w:p>
    <w:p w:rsidR="00504A0B" w:rsidRPr="002F4B11" w:rsidRDefault="00F0557C"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7</w:t>
      </w:r>
      <w:r w:rsidR="00504A0B" w:rsidRPr="002F4B11">
        <w:rPr>
          <w:rFonts w:asciiTheme="majorBidi" w:hAnsiTheme="majorBidi" w:cstheme="majorBidi"/>
          <w:b/>
          <w:iCs/>
          <w:color w:val="000000"/>
          <w:lang w:val="da-DK"/>
        </w:rPr>
        <w:t>.</w:t>
      </w:r>
      <w:r w:rsidR="00504A0B" w:rsidRPr="002F4B11">
        <w:rPr>
          <w:rFonts w:asciiTheme="majorBidi" w:hAnsiTheme="majorBidi" w:cstheme="majorBidi"/>
          <w:iCs/>
          <w:color w:val="000000"/>
          <w:lang w:val="da-DK"/>
        </w:rPr>
        <w:t xml:space="preserve"> I </w:t>
      </w:r>
      <w:r w:rsidR="00504A0B" w:rsidRPr="002F4B11">
        <w:rPr>
          <w:rFonts w:asciiTheme="majorBidi" w:hAnsiTheme="majorBidi" w:cstheme="majorBidi"/>
          <w:i/>
          <w:iCs/>
          <w:color w:val="000000"/>
          <w:lang w:val="da-DK"/>
        </w:rPr>
        <w:t>§ 27, stk. 4, 1. pkt.,</w:t>
      </w:r>
      <w:r w:rsidR="00504A0B" w:rsidRPr="002F4B11">
        <w:rPr>
          <w:rFonts w:asciiTheme="majorBidi" w:hAnsiTheme="majorBidi" w:cstheme="majorBidi"/>
          <w:iCs/>
          <w:color w:val="000000"/>
          <w:lang w:val="da-DK"/>
        </w:rPr>
        <w:t xml:space="preserve"> ændres ”</w:t>
      </w:r>
      <w:r w:rsidR="008168EE" w:rsidRPr="002F4B11">
        <w:rPr>
          <w:rFonts w:asciiTheme="majorBidi" w:hAnsiTheme="majorBidi" w:cstheme="majorBidi"/>
          <w:iCs/>
          <w:color w:val="000000"/>
          <w:lang w:val="da-DK"/>
        </w:rPr>
        <w:t xml:space="preserve">et </w:t>
      </w:r>
      <w:r w:rsidR="00504A0B" w:rsidRPr="002F4B11">
        <w:rPr>
          <w:rFonts w:asciiTheme="majorBidi" w:hAnsiTheme="majorBidi" w:cstheme="majorBidi"/>
          <w:iCs/>
          <w:color w:val="000000"/>
          <w:lang w:val="da-DK"/>
        </w:rPr>
        <w:t>selskab m.v.” til: ”</w:t>
      </w:r>
      <w:r w:rsidR="008168EE" w:rsidRPr="002F4B11">
        <w:rPr>
          <w:rFonts w:asciiTheme="majorBidi" w:hAnsiTheme="majorBidi" w:cstheme="majorBidi"/>
          <w:iCs/>
          <w:color w:val="000000"/>
          <w:lang w:val="da-DK"/>
        </w:rPr>
        <w:t xml:space="preserve">et </w:t>
      </w:r>
      <w:r w:rsidR="00504A0B" w:rsidRPr="002F4B11">
        <w:rPr>
          <w:rFonts w:asciiTheme="majorBidi" w:hAnsiTheme="majorBidi" w:cstheme="majorBidi"/>
          <w:iCs/>
          <w:color w:val="000000"/>
          <w:lang w:val="da-DK"/>
        </w:rPr>
        <w:t>selskab eller en forening m.v.</w:t>
      </w:r>
      <w:r w:rsidR="008168EE" w:rsidRPr="002F4B11">
        <w:rPr>
          <w:rFonts w:asciiTheme="majorBidi" w:hAnsiTheme="majorBidi" w:cstheme="majorBidi"/>
          <w:iCs/>
          <w:color w:val="000000"/>
          <w:lang w:val="da-DK"/>
        </w:rPr>
        <w:t>”</w:t>
      </w:r>
    </w:p>
    <w:p w:rsidR="00EA009B" w:rsidRPr="002F4B11" w:rsidRDefault="00EA009B" w:rsidP="002F4B11">
      <w:pPr>
        <w:spacing w:line="276" w:lineRule="auto"/>
        <w:jc w:val="both"/>
        <w:rPr>
          <w:rFonts w:asciiTheme="majorBidi" w:hAnsiTheme="majorBidi" w:cstheme="majorBidi"/>
          <w:iCs/>
          <w:color w:val="000000"/>
          <w:lang w:val="da-DK"/>
        </w:rPr>
      </w:pPr>
    </w:p>
    <w:p w:rsidR="003341E8" w:rsidRPr="002F4B11" w:rsidRDefault="00F0557C"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8</w:t>
      </w:r>
      <w:r w:rsidR="003341E8" w:rsidRPr="002F4B11">
        <w:rPr>
          <w:rFonts w:asciiTheme="majorBidi" w:hAnsiTheme="majorBidi" w:cstheme="majorBidi"/>
          <w:b/>
          <w:iCs/>
          <w:color w:val="000000"/>
          <w:lang w:val="da-DK"/>
        </w:rPr>
        <w:t>.</w:t>
      </w:r>
      <w:r w:rsidR="003341E8" w:rsidRPr="002F4B11">
        <w:rPr>
          <w:rFonts w:asciiTheme="majorBidi" w:hAnsiTheme="majorBidi" w:cstheme="majorBidi"/>
          <w:iCs/>
          <w:color w:val="000000"/>
          <w:lang w:val="da-DK"/>
        </w:rPr>
        <w:t xml:space="preserve"> I </w:t>
      </w:r>
      <w:r w:rsidR="003341E8" w:rsidRPr="002F4B11">
        <w:rPr>
          <w:rFonts w:asciiTheme="majorBidi" w:hAnsiTheme="majorBidi" w:cstheme="majorBidi"/>
          <w:i/>
          <w:iCs/>
          <w:color w:val="000000"/>
          <w:lang w:val="da-DK"/>
        </w:rPr>
        <w:t>§ 27, stk. 6, 3. pkt.,</w:t>
      </w:r>
      <w:r w:rsidR="003341E8" w:rsidRPr="002F4B11">
        <w:rPr>
          <w:rFonts w:asciiTheme="majorBidi" w:hAnsiTheme="majorBidi" w:cstheme="majorBidi"/>
          <w:iCs/>
          <w:color w:val="000000"/>
          <w:lang w:val="da-DK"/>
        </w:rPr>
        <w:t xml:space="preserve"> og </w:t>
      </w:r>
      <w:r w:rsidR="003341E8" w:rsidRPr="002F4B11">
        <w:rPr>
          <w:rFonts w:asciiTheme="majorBidi" w:hAnsiTheme="majorBidi" w:cstheme="majorBidi"/>
          <w:i/>
          <w:iCs/>
          <w:color w:val="000000"/>
          <w:lang w:val="da-DK"/>
        </w:rPr>
        <w:t>stk. 7, 4. pkt.,</w:t>
      </w:r>
      <w:r w:rsidR="003341E8" w:rsidRPr="002F4B11">
        <w:rPr>
          <w:rFonts w:asciiTheme="majorBidi" w:hAnsiTheme="majorBidi" w:cstheme="majorBidi"/>
          <w:iCs/>
          <w:color w:val="000000"/>
          <w:lang w:val="da-DK"/>
        </w:rPr>
        <w:t xml:space="preserve"> ændres ”opkrævningslovens § 7, stk. 2, med tillæg af 0,4 procentpoint” til: ”</w:t>
      </w:r>
      <w:r w:rsidR="004004E8" w:rsidRPr="002F4B11">
        <w:rPr>
          <w:rFonts w:asciiTheme="majorBidi" w:hAnsiTheme="majorBidi" w:cstheme="majorBidi"/>
          <w:iCs/>
          <w:color w:val="000000"/>
          <w:lang w:val="da-DK"/>
        </w:rPr>
        <w:t xml:space="preserve">opkrævningslovens </w:t>
      </w:r>
      <w:r w:rsidR="003341E8" w:rsidRPr="002F4B11">
        <w:rPr>
          <w:rFonts w:asciiTheme="majorBidi" w:hAnsiTheme="majorBidi" w:cstheme="majorBidi"/>
          <w:iCs/>
          <w:color w:val="000000"/>
          <w:lang w:val="da-DK"/>
        </w:rPr>
        <w:t>§ 7, stk. 1, jf. stk. 2, ”.</w:t>
      </w:r>
    </w:p>
    <w:p w:rsidR="003341E8" w:rsidRPr="002F4B11" w:rsidRDefault="003341E8"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 xml:space="preserve"> </w:t>
      </w:r>
    </w:p>
    <w:p w:rsidR="00EA009B" w:rsidRPr="002F4B11" w:rsidRDefault="00EA009B" w:rsidP="002F4B11">
      <w:pPr>
        <w:spacing w:line="276" w:lineRule="auto"/>
        <w:jc w:val="center"/>
        <w:rPr>
          <w:rFonts w:asciiTheme="majorBidi" w:hAnsiTheme="majorBidi" w:cstheme="majorBidi"/>
          <w:b/>
          <w:iCs/>
          <w:color w:val="000000"/>
          <w:lang w:val="da-DK"/>
        </w:rPr>
      </w:pPr>
      <w:r w:rsidRPr="002F4B11">
        <w:rPr>
          <w:rFonts w:asciiTheme="majorBidi" w:hAnsiTheme="majorBidi" w:cstheme="majorBidi"/>
          <w:b/>
          <w:iCs/>
          <w:color w:val="000000"/>
          <w:lang w:val="da-DK"/>
        </w:rPr>
        <w:t>§ 4</w:t>
      </w:r>
    </w:p>
    <w:p w:rsidR="00EA009B" w:rsidRPr="002F4B11" w:rsidRDefault="00EA009B" w:rsidP="002F4B11">
      <w:pPr>
        <w:spacing w:line="276" w:lineRule="auto"/>
        <w:jc w:val="both"/>
        <w:rPr>
          <w:rFonts w:asciiTheme="majorBidi" w:hAnsiTheme="majorBidi" w:cstheme="majorBidi"/>
          <w:iCs/>
          <w:color w:val="000000"/>
          <w:lang w:val="da-DK"/>
        </w:rPr>
      </w:pPr>
    </w:p>
    <w:p w:rsidR="00EA009B" w:rsidRPr="002F4B11" w:rsidRDefault="00EA009B" w:rsidP="00B6389F">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I virksomhedsskatteloven</w:t>
      </w:r>
      <w:r w:rsidR="009168A7" w:rsidRPr="002F4B11">
        <w:rPr>
          <w:rFonts w:asciiTheme="majorBidi" w:hAnsiTheme="majorBidi" w:cstheme="majorBidi"/>
          <w:iCs/>
          <w:color w:val="000000"/>
          <w:lang w:val="da-DK"/>
        </w:rPr>
        <w:t>, jf. lovbekendtgørelse nr.</w:t>
      </w:r>
      <w:r w:rsidR="00854860" w:rsidRPr="002F4B11">
        <w:rPr>
          <w:rFonts w:asciiTheme="majorBidi" w:hAnsiTheme="majorBidi" w:cstheme="majorBidi"/>
          <w:iCs/>
          <w:color w:val="000000"/>
          <w:lang w:val="da-DK"/>
        </w:rPr>
        <w:t>1</w:t>
      </w:r>
      <w:r w:rsidR="008404B4">
        <w:rPr>
          <w:rFonts w:asciiTheme="majorBidi" w:hAnsiTheme="majorBidi" w:cstheme="majorBidi"/>
          <w:iCs/>
          <w:color w:val="000000"/>
          <w:lang w:val="da-DK"/>
        </w:rPr>
        <w:t>114 af 18. september 2013</w:t>
      </w:r>
      <w:r w:rsidR="00D23BA5">
        <w:rPr>
          <w:rFonts w:asciiTheme="majorBidi" w:hAnsiTheme="majorBidi" w:cstheme="majorBidi"/>
          <w:iCs/>
          <w:color w:val="000000"/>
          <w:lang w:val="da-DK"/>
        </w:rPr>
        <w:t>,</w:t>
      </w:r>
      <w:r w:rsidR="00112E55" w:rsidRPr="002F4B11">
        <w:rPr>
          <w:rFonts w:asciiTheme="majorBidi" w:hAnsiTheme="majorBidi" w:cstheme="majorBidi"/>
          <w:iCs/>
          <w:color w:val="000000"/>
          <w:lang w:val="da-DK"/>
        </w:rPr>
        <w:t xml:space="preserve"> som ændretved § 9 i lov nr. 792 af 28. juni 2013</w:t>
      </w:r>
      <w:r w:rsidR="00B6389F">
        <w:rPr>
          <w:rFonts w:asciiTheme="majorBidi" w:hAnsiTheme="majorBidi" w:cstheme="majorBidi"/>
          <w:iCs/>
          <w:color w:val="000000"/>
          <w:lang w:val="da-DK"/>
        </w:rPr>
        <w:t xml:space="preserve"> og § 1 i lov nr. 992 af 16. september 2014</w:t>
      </w:r>
      <w:r w:rsidR="00F8703F" w:rsidRPr="002F4B11">
        <w:rPr>
          <w:rFonts w:asciiTheme="majorBidi" w:hAnsiTheme="majorBidi" w:cstheme="majorBidi"/>
          <w:iCs/>
          <w:color w:val="000000"/>
          <w:lang w:val="da-DK"/>
        </w:rPr>
        <w:t>, foretages følgende ændri</w:t>
      </w:r>
      <w:r w:rsidR="00F8703F" w:rsidRPr="002F4B11">
        <w:rPr>
          <w:rFonts w:asciiTheme="majorBidi" w:hAnsiTheme="majorBidi" w:cstheme="majorBidi"/>
          <w:iCs/>
          <w:color w:val="000000"/>
          <w:lang w:val="da-DK"/>
        </w:rPr>
        <w:t>n</w:t>
      </w:r>
      <w:r w:rsidR="00F8703F" w:rsidRPr="002F4B11">
        <w:rPr>
          <w:rFonts w:asciiTheme="majorBidi" w:hAnsiTheme="majorBidi" w:cstheme="majorBidi"/>
          <w:iCs/>
          <w:color w:val="000000"/>
          <w:lang w:val="da-DK"/>
        </w:rPr>
        <w:t>ger:</w:t>
      </w:r>
    </w:p>
    <w:p w:rsidR="009168A7" w:rsidRPr="002F4B11" w:rsidRDefault="009168A7" w:rsidP="002F4B11">
      <w:pPr>
        <w:spacing w:line="276" w:lineRule="auto"/>
        <w:jc w:val="both"/>
        <w:rPr>
          <w:rFonts w:asciiTheme="majorBidi" w:hAnsiTheme="majorBidi" w:cstheme="majorBidi"/>
          <w:iCs/>
          <w:color w:val="000000"/>
          <w:lang w:val="da-DK"/>
        </w:rPr>
      </w:pPr>
    </w:p>
    <w:p w:rsidR="009168A7" w:rsidRPr="002F4B11" w:rsidRDefault="00220B5B"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1.</w:t>
      </w:r>
      <w:r w:rsidRPr="002F4B11">
        <w:rPr>
          <w:rFonts w:asciiTheme="majorBidi" w:hAnsiTheme="majorBidi" w:cstheme="majorBidi"/>
          <w:iCs/>
          <w:color w:val="000000"/>
          <w:lang w:val="da-DK"/>
        </w:rPr>
        <w:t xml:space="preserve"> Overskriften til </w:t>
      </w:r>
      <w:r w:rsidRPr="002F4B11">
        <w:rPr>
          <w:rFonts w:asciiTheme="majorBidi" w:hAnsiTheme="majorBidi" w:cstheme="majorBidi"/>
          <w:i/>
          <w:iCs/>
          <w:color w:val="000000"/>
          <w:lang w:val="da-DK"/>
        </w:rPr>
        <w:t>kapitel 6</w:t>
      </w:r>
      <w:r w:rsidRPr="002F4B11">
        <w:rPr>
          <w:rFonts w:asciiTheme="majorBidi" w:hAnsiTheme="majorBidi" w:cstheme="majorBidi"/>
          <w:iCs/>
          <w:color w:val="000000"/>
          <w:lang w:val="da-DK"/>
        </w:rPr>
        <w:t xml:space="preserve"> affattes således:</w:t>
      </w:r>
    </w:p>
    <w:p w:rsidR="00E21966" w:rsidRPr="002F4B11" w:rsidRDefault="00E21966" w:rsidP="002F4B11">
      <w:pPr>
        <w:spacing w:line="276" w:lineRule="auto"/>
        <w:jc w:val="center"/>
        <w:rPr>
          <w:rFonts w:asciiTheme="majorBidi" w:hAnsiTheme="majorBidi" w:cstheme="majorBidi"/>
          <w:iCs/>
          <w:color w:val="000000"/>
          <w:lang w:val="da-DK"/>
        </w:rPr>
      </w:pPr>
      <w:r w:rsidRPr="002F4B11">
        <w:rPr>
          <w:rFonts w:asciiTheme="majorBidi" w:hAnsiTheme="majorBidi" w:cstheme="majorBidi"/>
          <w:iCs/>
          <w:color w:val="000000"/>
          <w:lang w:val="da-DK"/>
        </w:rPr>
        <w:t>”Kapitel 6</w:t>
      </w:r>
    </w:p>
    <w:p w:rsidR="00E21966" w:rsidRPr="002F4B11" w:rsidRDefault="00E21966" w:rsidP="002F4B11">
      <w:pPr>
        <w:spacing w:line="276" w:lineRule="auto"/>
        <w:jc w:val="center"/>
        <w:rPr>
          <w:rFonts w:asciiTheme="majorBidi" w:hAnsiTheme="majorBidi" w:cstheme="majorBidi"/>
          <w:iCs/>
          <w:color w:val="000000"/>
          <w:lang w:val="da-DK"/>
        </w:rPr>
      </w:pPr>
      <w:r w:rsidRPr="002F4B11">
        <w:rPr>
          <w:rFonts w:asciiTheme="majorBidi" w:hAnsiTheme="majorBidi" w:cstheme="majorBidi"/>
          <w:i/>
          <w:iCs/>
          <w:color w:val="000000"/>
          <w:lang w:val="da-DK"/>
        </w:rPr>
        <w:t>Henstand ved ophør af skattepligt</w:t>
      </w:r>
      <w:r w:rsidR="004741C8" w:rsidRPr="002F4B11">
        <w:rPr>
          <w:rFonts w:asciiTheme="majorBidi" w:hAnsiTheme="majorBidi" w:cstheme="majorBidi"/>
          <w:iCs/>
          <w:color w:val="000000"/>
          <w:lang w:val="da-DK"/>
        </w:rPr>
        <w:t>”</w:t>
      </w:r>
      <w:r w:rsidR="00E153B7">
        <w:rPr>
          <w:rFonts w:asciiTheme="majorBidi" w:hAnsiTheme="majorBidi" w:cstheme="majorBidi"/>
          <w:iCs/>
          <w:color w:val="000000"/>
          <w:lang w:val="da-DK"/>
        </w:rPr>
        <w:t>.</w:t>
      </w:r>
    </w:p>
    <w:p w:rsidR="00E21966" w:rsidRPr="002F4B11" w:rsidRDefault="00E21966" w:rsidP="002F4B11">
      <w:pPr>
        <w:spacing w:line="276" w:lineRule="auto"/>
        <w:jc w:val="both"/>
        <w:rPr>
          <w:rFonts w:asciiTheme="majorBidi" w:hAnsiTheme="majorBidi" w:cstheme="majorBidi"/>
          <w:iCs/>
          <w:color w:val="000000"/>
          <w:lang w:val="da-DK"/>
        </w:rPr>
      </w:pPr>
    </w:p>
    <w:p w:rsidR="00E21966" w:rsidRPr="002F4B11" w:rsidRDefault="00E21966"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2.</w:t>
      </w:r>
      <w:r w:rsidRPr="002F4B11">
        <w:rPr>
          <w:rFonts w:asciiTheme="majorBidi" w:hAnsiTheme="majorBidi" w:cstheme="majorBidi"/>
          <w:iCs/>
          <w:color w:val="000000"/>
          <w:lang w:val="da-DK"/>
        </w:rPr>
        <w:t xml:space="preserve"> </w:t>
      </w:r>
      <w:r w:rsidR="001066A3" w:rsidRPr="002F4B11">
        <w:rPr>
          <w:rFonts w:asciiTheme="majorBidi" w:hAnsiTheme="majorBidi" w:cstheme="majorBidi"/>
          <w:iCs/>
          <w:color w:val="000000"/>
          <w:lang w:val="da-DK"/>
        </w:rPr>
        <w:t>I</w:t>
      </w:r>
      <w:r w:rsidR="00751679" w:rsidRPr="002F4B11">
        <w:rPr>
          <w:rFonts w:asciiTheme="majorBidi" w:hAnsiTheme="majorBidi" w:cstheme="majorBidi"/>
          <w:iCs/>
          <w:color w:val="000000"/>
          <w:lang w:val="da-DK"/>
        </w:rPr>
        <w:t xml:space="preserve"> </w:t>
      </w:r>
      <w:r w:rsidR="00751679" w:rsidRPr="004A429D">
        <w:rPr>
          <w:rFonts w:asciiTheme="majorBidi" w:hAnsiTheme="majorBidi" w:cstheme="majorBidi"/>
          <w:i/>
          <w:iCs/>
          <w:color w:val="000000"/>
          <w:lang w:val="da-DK"/>
        </w:rPr>
        <w:t>kapitel 6</w:t>
      </w:r>
      <w:r w:rsidR="001066A3" w:rsidRPr="002F4B11">
        <w:rPr>
          <w:rFonts w:asciiTheme="majorBidi" w:hAnsiTheme="majorBidi" w:cstheme="majorBidi"/>
          <w:color w:val="000000"/>
          <w:lang w:val="da-DK"/>
        </w:rPr>
        <w:t xml:space="preserve"> indsættes</w:t>
      </w:r>
      <w:r w:rsidR="00751679" w:rsidRPr="002F4B11">
        <w:rPr>
          <w:rFonts w:asciiTheme="majorBidi" w:hAnsiTheme="majorBidi" w:cstheme="majorBidi"/>
          <w:i/>
          <w:iCs/>
          <w:color w:val="000000"/>
          <w:lang w:val="da-DK"/>
        </w:rPr>
        <w:t>:</w:t>
      </w:r>
    </w:p>
    <w:p w:rsidR="00751679" w:rsidRPr="002F4B11" w:rsidRDefault="00751679"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w:t>
      </w:r>
      <w:r w:rsidR="00B14EBB" w:rsidRPr="002F4B11">
        <w:rPr>
          <w:rFonts w:asciiTheme="majorBidi" w:hAnsiTheme="majorBidi" w:cstheme="majorBidi"/>
          <w:b/>
          <w:iCs/>
          <w:color w:val="000000"/>
          <w:lang w:val="da-DK"/>
        </w:rPr>
        <w:t>§ 17.</w:t>
      </w:r>
      <w:r w:rsidR="00B14EBB" w:rsidRPr="002F4B11">
        <w:rPr>
          <w:rFonts w:asciiTheme="majorBidi" w:hAnsiTheme="majorBidi" w:cstheme="majorBidi"/>
          <w:iCs/>
          <w:color w:val="000000"/>
          <w:lang w:val="da-DK"/>
        </w:rPr>
        <w:t xml:space="preserve"> </w:t>
      </w:r>
      <w:r w:rsidR="00876B24" w:rsidRPr="002F4B11">
        <w:rPr>
          <w:rFonts w:asciiTheme="majorBidi" w:hAnsiTheme="majorBidi" w:cstheme="majorBidi"/>
          <w:iCs/>
          <w:color w:val="000000"/>
          <w:lang w:val="da-DK"/>
        </w:rPr>
        <w:t>Personer, der er skattemæssigt hjemmehørende i et land, der er medlem af EU/EØS, heru</w:t>
      </w:r>
      <w:r w:rsidR="00876B24" w:rsidRPr="002F4B11">
        <w:rPr>
          <w:rFonts w:asciiTheme="majorBidi" w:hAnsiTheme="majorBidi" w:cstheme="majorBidi"/>
          <w:iCs/>
          <w:color w:val="000000"/>
          <w:lang w:val="da-DK"/>
        </w:rPr>
        <w:t>n</w:t>
      </w:r>
      <w:r w:rsidR="00876B24" w:rsidRPr="002F4B11">
        <w:rPr>
          <w:rFonts w:asciiTheme="majorBidi" w:hAnsiTheme="majorBidi" w:cstheme="majorBidi"/>
          <w:iCs/>
          <w:color w:val="000000"/>
          <w:lang w:val="da-DK"/>
        </w:rPr>
        <w:t xml:space="preserve">der efter en eventuel dobbeltbeskatningsoverenskomst, kan vælge henstand med betaling af den skat, der efter § 15 c beregnes af indeståendet på konto for opsparet </w:t>
      </w:r>
      <w:r w:rsidR="00C90FAD" w:rsidRPr="002F4B11">
        <w:rPr>
          <w:rFonts w:asciiTheme="majorBidi" w:hAnsiTheme="majorBidi" w:cstheme="majorBidi"/>
          <w:iCs/>
          <w:color w:val="000000"/>
          <w:lang w:val="da-DK"/>
        </w:rPr>
        <w:t>overskud med tillæg af den hertil svarende virksomhedsskat</w:t>
      </w:r>
      <w:r w:rsidR="00C06770" w:rsidRPr="002F4B11">
        <w:rPr>
          <w:rFonts w:asciiTheme="majorBidi" w:hAnsiTheme="majorBidi" w:cstheme="majorBidi"/>
          <w:iCs/>
          <w:color w:val="000000"/>
          <w:lang w:val="da-DK"/>
        </w:rPr>
        <w:t xml:space="preserve">, </w:t>
      </w:r>
      <w:r w:rsidR="00B16B41" w:rsidRPr="002F4B11">
        <w:rPr>
          <w:rFonts w:asciiTheme="majorBidi" w:hAnsiTheme="majorBidi" w:cstheme="majorBidi"/>
          <w:iCs/>
          <w:color w:val="000000"/>
          <w:lang w:val="da-DK"/>
        </w:rPr>
        <w:t xml:space="preserve">når virksomheden efter den indtrådte beskatning videreføres i </w:t>
      </w:r>
      <w:r w:rsidR="00C06770" w:rsidRPr="002F4B11">
        <w:rPr>
          <w:rFonts w:asciiTheme="majorBidi" w:hAnsiTheme="majorBidi" w:cstheme="majorBidi"/>
          <w:iCs/>
          <w:color w:val="000000"/>
          <w:lang w:val="da-DK"/>
        </w:rPr>
        <w:t>et land, der er medlem af EU/EØS</w:t>
      </w:r>
      <w:r w:rsidR="00B16B41" w:rsidRPr="002F4B11">
        <w:rPr>
          <w:rFonts w:asciiTheme="majorBidi" w:hAnsiTheme="majorBidi" w:cstheme="majorBidi"/>
          <w:iCs/>
          <w:color w:val="000000"/>
          <w:lang w:val="da-DK"/>
        </w:rPr>
        <w:t>.</w:t>
      </w:r>
      <w:r w:rsidR="00C06770" w:rsidRPr="002F4B11">
        <w:rPr>
          <w:rFonts w:asciiTheme="majorBidi" w:hAnsiTheme="majorBidi" w:cstheme="majorBidi"/>
          <w:iCs/>
          <w:color w:val="000000"/>
          <w:lang w:val="da-DK"/>
        </w:rPr>
        <w:t xml:space="preserve">  </w:t>
      </w:r>
      <w:r w:rsidR="00C90FAD" w:rsidRPr="002F4B11">
        <w:rPr>
          <w:rFonts w:asciiTheme="majorBidi" w:hAnsiTheme="majorBidi" w:cstheme="majorBidi"/>
          <w:iCs/>
          <w:color w:val="000000"/>
          <w:lang w:val="da-DK"/>
        </w:rPr>
        <w:t xml:space="preserve"> </w:t>
      </w:r>
    </w:p>
    <w:p w:rsidR="00C90FAD" w:rsidRPr="002F4B11" w:rsidRDefault="00C90FAD"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
          <w:iCs/>
          <w:color w:val="000000"/>
          <w:lang w:val="da-DK"/>
        </w:rPr>
        <w:t>Stk. 2</w:t>
      </w:r>
      <w:r w:rsidR="003B6D88" w:rsidRPr="002F4B11">
        <w:rPr>
          <w:rFonts w:asciiTheme="majorBidi" w:hAnsiTheme="majorBidi" w:cstheme="majorBidi"/>
          <w:i/>
          <w:iCs/>
          <w:color w:val="000000"/>
          <w:lang w:val="da-DK"/>
        </w:rPr>
        <w:t>.</w:t>
      </w:r>
      <w:r w:rsidRPr="002F4B11">
        <w:rPr>
          <w:rFonts w:asciiTheme="majorBidi" w:hAnsiTheme="majorBidi" w:cstheme="majorBidi"/>
          <w:iCs/>
          <w:color w:val="000000"/>
          <w:lang w:val="da-DK"/>
        </w:rPr>
        <w:t xml:space="preserve"> Henstand efter stk. 1 er betinget af, at personen r</w:t>
      </w:r>
      <w:r w:rsidR="003B6D88" w:rsidRPr="002F4B11">
        <w:rPr>
          <w:rFonts w:asciiTheme="majorBidi" w:hAnsiTheme="majorBidi" w:cstheme="majorBidi"/>
          <w:iCs/>
          <w:color w:val="000000"/>
          <w:lang w:val="da-DK"/>
        </w:rPr>
        <w:t>e</w:t>
      </w:r>
      <w:r w:rsidRPr="002F4B11">
        <w:rPr>
          <w:rFonts w:asciiTheme="majorBidi" w:hAnsiTheme="majorBidi" w:cstheme="majorBidi"/>
          <w:iCs/>
          <w:color w:val="000000"/>
          <w:lang w:val="da-DK"/>
        </w:rPr>
        <w:t xml:space="preserve">ttidigt indgiver selvangivelse til told- og skatteforvaltningen for det </w:t>
      </w:r>
      <w:r w:rsidR="003B6D88" w:rsidRPr="002F4B11">
        <w:rPr>
          <w:rFonts w:asciiTheme="majorBidi" w:hAnsiTheme="majorBidi" w:cstheme="majorBidi"/>
          <w:iCs/>
          <w:color w:val="000000"/>
          <w:lang w:val="da-DK"/>
        </w:rPr>
        <w:t>indkomstår, hvori der indtræder beskatning af indeståendet på konto for opsparet overskud med tillæg af den hertil svarende virksomhedsskat. Valg af henstand skal medd</w:t>
      </w:r>
      <w:r w:rsidR="003B6D88" w:rsidRPr="002F4B11">
        <w:rPr>
          <w:rFonts w:asciiTheme="majorBidi" w:hAnsiTheme="majorBidi" w:cstheme="majorBidi"/>
          <w:iCs/>
          <w:color w:val="000000"/>
          <w:lang w:val="da-DK"/>
        </w:rPr>
        <w:t>e</w:t>
      </w:r>
      <w:r w:rsidR="003B6D88" w:rsidRPr="002F4B11">
        <w:rPr>
          <w:rFonts w:asciiTheme="majorBidi" w:hAnsiTheme="majorBidi" w:cstheme="majorBidi"/>
          <w:iCs/>
          <w:color w:val="000000"/>
          <w:lang w:val="da-DK"/>
        </w:rPr>
        <w:t xml:space="preserve">les sammen med selvangivelsen. Gives der udsættelse med selvangivelsen efter skattekontrollovens § </w:t>
      </w:r>
      <w:r w:rsidR="00C37A15" w:rsidRPr="002F4B11">
        <w:rPr>
          <w:rFonts w:asciiTheme="majorBidi" w:hAnsiTheme="majorBidi" w:cstheme="majorBidi"/>
          <w:iCs/>
          <w:color w:val="000000"/>
          <w:lang w:val="da-DK"/>
        </w:rPr>
        <w:t>4, stk. 4, skal selvangivelse og meddelelse om valg af henstand være indgivet inden denne frist.</w:t>
      </w:r>
    </w:p>
    <w:p w:rsidR="00C37A15" w:rsidRPr="002F4B11" w:rsidRDefault="00C37A15"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
          <w:iCs/>
          <w:color w:val="000000"/>
          <w:lang w:val="da-DK"/>
        </w:rPr>
        <w:t>Stk. 3.</w:t>
      </w:r>
      <w:r w:rsidRPr="002F4B11">
        <w:rPr>
          <w:rFonts w:asciiTheme="majorBidi" w:hAnsiTheme="majorBidi" w:cstheme="majorBidi"/>
          <w:iCs/>
          <w:color w:val="000000"/>
          <w:lang w:val="da-DK"/>
        </w:rPr>
        <w:t xml:space="preserve"> Told- og skatteforvaltningen kan se bort fra overskridelse af fristen for indgivelse af selva</w:t>
      </w:r>
      <w:r w:rsidRPr="002F4B11">
        <w:rPr>
          <w:rFonts w:asciiTheme="majorBidi" w:hAnsiTheme="majorBidi" w:cstheme="majorBidi"/>
          <w:iCs/>
          <w:color w:val="000000"/>
          <w:lang w:val="da-DK"/>
        </w:rPr>
        <w:t>n</w:t>
      </w:r>
      <w:r w:rsidRPr="002F4B11">
        <w:rPr>
          <w:rFonts w:asciiTheme="majorBidi" w:hAnsiTheme="majorBidi" w:cstheme="majorBidi"/>
          <w:iCs/>
          <w:color w:val="000000"/>
          <w:lang w:val="da-DK"/>
        </w:rPr>
        <w:t>givelse og meddelelse, jf. stk. 2.</w:t>
      </w:r>
    </w:p>
    <w:p w:rsidR="00C37A15" w:rsidRPr="002F4B11" w:rsidRDefault="00C37A15" w:rsidP="002F4B11">
      <w:pPr>
        <w:spacing w:line="276" w:lineRule="auto"/>
        <w:jc w:val="both"/>
        <w:rPr>
          <w:rFonts w:asciiTheme="majorBidi" w:hAnsiTheme="majorBidi" w:cstheme="majorBidi"/>
          <w:iCs/>
          <w:color w:val="000000"/>
          <w:lang w:val="da-DK"/>
        </w:rPr>
      </w:pPr>
    </w:p>
    <w:p w:rsidR="0018164B" w:rsidRPr="002F4B11" w:rsidRDefault="00C37A15"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 18.</w:t>
      </w:r>
      <w:r w:rsidRPr="002F4B11">
        <w:rPr>
          <w:rFonts w:asciiTheme="majorBidi" w:hAnsiTheme="majorBidi" w:cstheme="majorBidi"/>
          <w:iCs/>
          <w:color w:val="000000"/>
          <w:lang w:val="da-DK"/>
        </w:rPr>
        <w:t xml:space="preserve"> Ved henstand efter § 17 etableres en henstandssaldo</w:t>
      </w:r>
      <w:r w:rsidR="0018164B" w:rsidRPr="002F4B11">
        <w:rPr>
          <w:rFonts w:asciiTheme="majorBidi" w:hAnsiTheme="majorBidi" w:cstheme="majorBidi"/>
          <w:iCs/>
          <w:color w:val="000000"/>
          <w:lang w:val="da-DK"/>
        </w:rPr>
        <w:t>. Henstandsbeløbet udgøres af den bere</w:t>
      </w:r>
      <w:r w:rsidR="0018164B" w:rsidRPr="002F4B11">
        <w:rPr>
          <w:rFonts w:asciiTheme="majorBidi" w:hAnsiTheme="majorBidi" w:cstheme="majorBidi"/>
          <w:iCs/>
          <w:color w:val="000000"/>
          <w:lang w:val="da-DK"/>
        </w:rPr>
        <w:t>g</w:t>
      </w:r>
      <w:r w:rsidR="0018164B" w:rsidRPr="002F4B11">
        <w:rPr>
          <w:rFonts w:asciiTheme="majorBidi" w:hAnsiTheme="majorBidi" w:cstheme="majorBidi"/>
          <w:iCs/>
          <w:color w:val="000000"/>
          <w:lang w:val="da-DK"/>
        </w:rPr>
        <w:t>nede skat af indeståendet på konto for opsparet overskud med tillæg af den hertil svarende virkso</w:t>
      </w:r>
      <w:r w:rsidR="0018164B" w:rsidRPr="002F4B11">
        <w:rPr>
          <w:rFonts w:asciiTheme="majorBidi" w:hAnsiTheme="majorBidi" w:cstheme="majorBidi"/>
          <w:iCs/>
          <w:color w:val="000000"/>
          <w:lang w:val="da-DK"/>
        </w:rPr>
        <w:t>m</w:t>
      </w:r>
      <w:r w:rsidR="0018164B" w:rsidRPr="002F4B11">
        <w:rPr>
          <w:rFonts w:asciiTheme="majorBidi" w:hAnsiTheme="majorBidi" w:cstheme="majorBidi"/>
          <w:iCs/>
          <w:color w:val="000000"/>
          <w:lang w:val="da-DK"/>
        </w:rPr>
        <w:t xml:space="preserve">hedsskat. </w:t>
      </w:r>
    </w:p>
    <w:p w:rsidR="00B162AB" w:rsidRPr="002F4B11" w:rsidRDefault="0018164B"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
          <w:iCs/>
          <w:color w:val="000000"/>
          <w:lang w:val="da-DK"/>
        </w:rPr>
        <w:t>Stk. 2.</w:t>
      </w:r>
      <w:r w:rsidRPr="002F4B11">
        <w:rPr>
          <w:rFonts w:asciiTheme="majorBidi" w:hAnsiTheme="majorBidi" w:cstheme="majorBidi"/>
          <w:iCs/>
          <w:color w:val="000000"/>
          <w:lang w:val="da-DK"/>
        </w:rPr>
        <w:t xml:space="preserve"> Henstandsbeløbet skal afdrages</w:t>
      </w:r>
      <w:r w:rsidR="00B16B41" w:rsidRPr="002F4B11">
        <w:rPr>
          <w:rFonts w:asciiTheme="majorBidi" w:hAnsiTheme="majorBidi" w:cstheme="majorBidi"/>
          <w:iCs/>
          <w:color w:val="000000"/>
          <w:lang w:val="da-DK"/>
        </w:rPr>
        <w:t xml:space="preserve"> i takt med de faktiske hævninger fra virksomhed</w:t>
      </w:r>
      <w:r w:rsidR="00826AC4" w:rsidRPr="002F4B11">
        <w:rPr>
          <w:rFonts w:asciiTheme="majorBidi" w:hAnsiTheme="majorBidi" w:cstheme="majorBidi"/>
          <w:iCs/>
          <w:color w:val="000000"/>
          <w:lang w:val="da-DK"/>
        </w:rPr>
        <w:t>en</w:t>
      </w:r>
      <w:r w:rsidR="00681F38" w:rsidRPr="002F4B11">
        <w:rPr>
          <w:rFonts w:asciiTheme="majorBidi" w:hAnsiTheme="majorBidi" w:cstheme="majorBidi"/>
          <w:iCs/>
          <w:color w:val="000000"/>
          <w:lang w:val="da-DK"/>
        </w:rPr>
        <w:t>,</w:t>
      </w:r>
      <w:r w:rsidR="00B16B41" w:rsidRPr="002F4B11">
        <w:rPr>
          <w:rFonts w:asciiTheme="majorBidi" w:hAnsiTheme="majorBidi" w:cstheme="majorBidi"/>
          <w:iCs/>
          <w:color w:val="000000"/>
          <w:lang w:val="da-DK"/>
        </w:rPr>
        <w:t xml:space="preserve"> </w:t>
      </w:r>
      <w:r w:rsidR="008847A2" w:rsidRPr="002F4B11">
        <w:rPr>
          <w:rFonts w:asciiTheme="majorBidi" w:hAnsiTheme="majorBidi" w:cstheme="majorBidi"/>
          <w:iCs/>
          <w:color w:val="000000"/>
          <w:lang w:val="da-DK"/>
        </w:rPr>
        <w:t xml:space="preserve">idet de faktiske hævninger og skatteværdien heraf </w:t>
      </w:r>
      <w:r w:rsidR="00B16B41" w:rsidRPr="002F4B11">
        <w:rPr>
          <w:rFonts w:asciiTheme="majorBidi" w:hAnsiTheme="majorBidi" w:cstheme="majorBidi"/>
          <w:iCs/>
          <w:color w:val="000000"/>
          <w:lang w:val="da-DK"/>
        </w:rPr>
        <w:t>opg</w:t>
      </w:r>
      <w:r w:rsidR="008847A2" w:rsidRPr="002F4B11">
        <w:rPr>
          <w:rFonts w:asciiTheme="majorBidi" w:hAnsiTheme="majorBidi" w:cstheme="majorBidi"/>
          <w:iCs/>
          <w:color w:val="000000"/>
          <w:lang w:val="da-DK"/>
        </w:rPr>
        <w:t>øres</w:t>
      </w:r>
      <w:r w:rsidR="00B16B41" w:rsidRPr="002F4B11">
        <w:rPr>
          <w:rFonts w:asciiTheme="majorBidi" w:hAnsiTheme="majorBidi" w:cstheme="majorBidi"/>
          <w:iCs/>
          <w:color w:val="000000"/>
          <w:lang w:val="da-DK"/>
        </w:rPr>
        <w:t xml:space="preserve"> </w:t>
      </w:r>
      <w:r w:rsidR="003642EF" w:rsidRPr="002F4B11">
        <w:rPr>
          <w:rFonts w:asciiTheme="majorBidi" w:hAnsiTheme="majorBidi" w:cstheme="majorBidi"/>
          <w:bCs/>
          <w:iCs/>
          <w:color w:val="000000"/>
          <w:lang w:val="da-DK"/>
        </w:rPr>
        <w:t>efter reglerne for begrænse</w:t>
      </w:r>
      <w:r w:rsidR="004C3DBC" w:rsidRPr="002F4B11">
        <w:rPr>
          <w:rFonts w:asciiTheme="majorBidi" w:hAnsiTheme="majorBidi" w:cstheme="majorBidi"/>
          <w:bCs/>
          <w:iCs/>
          <w:color w:val="000000"/>
          <w:lang w:val="da-DK"/>
        </w:rPr>
        <w:t>t</w:t>
      </w:r>
      <w:r w:rsidR="003642EF" w:rsidRPr="002F4B11">
        <w:rPr>
          <w:rFonts w:asciiTheme="majorBidi" w:hAnsiTheme="majorBidi" w:cstheme="majorBidi"/>
          <w:bCs/>
          <w:iCs/>
          <w:color w:val="000000"/>
          <w:lang w:val="da-DK"/>
        </w:rPr>
        <w:t xml:space="preserve"> skattepligtige med fast driftssted i Danmark, der a</w:t>
      </w:r>
      <w:r w:rsidR="00826AC4" w:rsidRPr="002F4B11">
        <w:rPr>
          <w:rFonts w:asciiTheme="majorBidi" w:hAnsiTheme="majorBidi" w:cstheme="majorBidi"/>
          <w:iCs/>
          <w:color w:val="000000"/>
          <w:lang w:val="da-DK"/>
        </w:rPr>
        <w:t>nvend</w:t>
      </w:r>
      <w:r w:rsidR="003642EF" w:rsidRPr="002F4B11">
        <w:rPr>
          <w:rFonts w:asciiTheme="majorBidi" w:hAnsiTheme="majorBidi" w:cstheme="majorBidi"/>
          <w:iCs/>
          <w:color w:val="000000"/>
          <w:lang w:val="da-DK"/>
        </w:rPr>
        <w:t>er</w:t>
      </w:r>
      <w:r w:rsidR="00826AC4" w:rsidRPr="002F4B11">
        <w:rPr>
          <w:rFonts w:asciiTheme="majorBidi" w:hAnsiTheme="majorBidi" w:cstheme="majorBidi"/>
          <w:iCs/>
          <w:color w:val="000000"/>
          <w:lang w:val="da-DK"/>
        </w:rPr>
        <w:t xml:space="preserve"> virksomheds</w:t>
      </w:r>
      <w:r w:rsidR="006D7790" w:rsidRPr="002F4B11">
        <w:rPr>
          <w:rFonts w:asciiTheme="majorBidi" w:hAnsiTheme="majorBidi" w:cstheme="majorBidi"/>
          <w:iCs/>
          <w:color w:val="000000"/>
          <w:lang w:val="da-DK"/>
        </w:rPr>
        <w:t>skatte</w:t>
      </w:r>
      <w:r w:rsidR="00826AC4" w:rsidRPr="002F4B11">
        <w:rPr>
          <w:rFonts w:asciiTheme="majorBidi" w:hAnsiTheme="majorBidi" w:cstheme="majorBidi"/>
          <w:iCs/>
          <w:color w:val="000000"/>
          <w:lang w:val="da-DK"/>
        </w:rPr>
        <w:t xml:space="preserve">ordningen. Der skal dog </w:t>
      </w:r>
      <w:r w:rsidR="00614470" w:rsidRPr="002F4B11">
        <w:rPr>
          <w:rFonts w:asciiTheme="majorBidi" w:hAnsiTheme="majorBidi" w:cstheme="majorBidi"/>
          <w:iCs/>
          <w:color w:val="000000"/>
          <w:lang w:val="da-DK"/>
        </w:rPr>
        <w:t xml:space="preserve">pr. indkomstår </w:t>
      </w:r>
      <w:r w:rsidR="00826AC4" w:rsidRPr="002F4B11">
        <w:rPr>
          <w:rFonts w:asciiTheme="majorBidi" w:hAnsiTheme="majorBidi" w:cstheme="majorBidi"/>
          <w:iCs/>
          <w:color w:val="000000"/>
          <w:lang w:val="da-DK"/>
        </w:rPr>
        <w:t xml:space="preserve">mindst </w:t>
      </w:r>
      <w:r w:rsidR="00614470" w:rsidRPr="002F4B11">
        <w:rPr>
          <w:rFonts w:asciiTheme="majorBidi" w:hAnsiTheme="majorBidi" w:cstheme="majorBidi"/>
          <w:iCs/>
          <w:color w:val="000000"/>
          <w:lang w:val="da-DK"/>
        </w:rPr>
        <w:t>betales et afdrag på 1/7 af det henstandsbeløb, der udgjorde saldoen ved henstandssaldoens etablering. Henstandssaldoen nedskrives med afdragsbeløbet, når det er betalt</w:t>
      </w:r>
      <w:r w:rsidR="00B162AB" w:rsidRPr="002F4B11">
        <w:rPr>
          <w:rFonts w:asciiTheme="majorBidi" w:hAnsiTheme="majorBidi" w:cstheme="majorBidi"/>
          <w:iCs/>
          <w:color w:val="000000"/>
          <w:lang w:val="da-DK"/>
        </w:rPr>
        <w:t>, idet saldoen dog ikke k</w:t>
      </w:r>
      <w:r w:rsidR="00D41BB7" w:rsidRPr="002F4B11">
        <w:rPr>
          <w:rFonts w:asciiTheme="majorBidi" w:hAnsiTheme="majorBidi" w:cstheme="majorBidi"/>
          <w:iCs/>
          <w:color w:val="000000"/>
          <w:lang w:val="da-DK"/>
        </w:rPr>
        <w:t>a</w:t>
      </w:r>
      <w:r w:rsidR="00B162AB" w:rsidRPr="002F4B11">
        <w:rPr>
          <w:rFonts w:asciiTheme="majorBidi" w:hAnsiTheme="majorBidi" w:cstheme="majorBidi"/>
          <w:iCs/>
          <w:color w:val="000000"/>
          <w:lang w:val="da-DK"/>
        </w:rPr>
        <w:t>n afdrages til et mindre beløb end 0 kr.</w:t>
      </w:r>
    </w:p>
    <w:p w:rsidR="00826AC4" w:rsidRPr="002F4B11" w:rsidRDefault="00B162AB"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
          <w:iCs/>
          <w:color w:val="000000"/>
          <w:lang w:val="da-DK"/>
        </w:rPr>
        <w:t>Stk. 3.</w:t>
      </w:r>
      <w:r w:rsidRPr="002F4B11">
        <w:rPr>
          <w:rFonts w:asciiTheme="majorBidi" w:hAnsiTheme="majorBidi" w:cstheme="majorBidi"/>
          <w:iCs/>
          <w:color w:val="000000"/>
          <w:lang w:val="da-DK"/>
        </w:rPr>
        <w:t xml:space="preserve"> Bliver en person, der har fået henstand efter § 17, efterfølgende skattemæssigt hjemmeh</w:t>
      </w:r>
      <w:r w:rsidRPr="002F4B11">
        <w:rPr>
          <w:rFonts w:asciiTheme="majorBidi" w:hAnsiTheme="majorBidi" w:cstheme="majorBidi"/>
          <w:iCs/>
          <w:color w:val="000000"/>
          <w:lang w:val="da-DK"/>
        </w:rPr>
        <w:t>ø</w:t>
      </w:r>
      <w:r w:rsidRPr="002F4B11">
        <w:rPr>
          <w:rFonts w:asciiTheme="majorBidi" w:hAnsiTheme="majorBidi" w:cstheme="majorBidi"/>
          <w:iCs/>
          <w:color w:val="000000"/>
          <w:lang w:val="da-DK"/>
        </w:rPr>
        <w:t>rende i et land, der ikke er medlem af EU/EØS, herunder efter en eventuel dobbeltbeskatningsove</w:t>
      </w:r>
      <w:r w:rsidRPr="002F4B11">
        <w:rPr>
          <w:rFonts w:asciiTheme="majorBidi" w:hAnsiTheme="majorBidi" w:cstheme="majorBidi"/>
          <w:iCs/>
          <w:color w:val="000000"/>
          <w:lang w:val="da-DK"/>
        </w:rPr>
        <w:t>r</w:t>
      </w:r>
      <w:r w:rsidRPr="002F4B11">
        <w:rPr>
          <w:rFonts w:asciiTheme="majorBidi" w:hAnsiTheme="majorBidi" w:cstheme="majorBidi"/>
          <w:iCs/>
          <w:color w:val="000000"/>
          <w:lang w:val="da-DK"/>
        </w:rPr>
        <w:t xml:space="preserve">enskomst, forfalder </w:t>
      </w:r>
      <w:r w:rsidR="00D41BB7" w:rsidRPr="002F4B11">
        <w:rPr>
          <w:rFonts w:asciiTheme="majorBidi" w:hAnsiTheme="majorBidi" w:cstheme="majorBidi"/>
          <w:iCs/>
          <w:color w:val="000000"/>
          <w:lang w:val="da-DK"/>
        </w:rPr>
        <w:t>d</w:t>
      </w:r>
      <w:r w:rsidRPr="002F4B11">
        <w:rPr>
          <w:rFonts w:asciiTheme="majorBidi" w:hAnsiTheme="majorBidi" w:cstheme="majorBidi"/>
          <w:iCs/>
          <w:color w:val="000000"/>
          <w:lang w:val="da-DK"/>
        </w:rPr>
        <w:t>e</w:t>
      </w:r>
      <w:r w:rsidR="004C3DBC" w:rsidRPr="002F4B11">
        <w:rPr>
          <w:rFonts w:asciiTheme="majorBidi" w:hAnsiTheme="majorBidi" w:cstheme="majorBidi"/>
          <w:iCs/>
          <w:color w:val="000000"/>
          <w:lang w:val="da-DK"/>
        </w:rPr>
        <w:t>t</w:t>
      </w:r>
      <w:r w:rsidRPr="002F4B11">
        <w:rPr>
          <w:rFonts w:asciiTheme="majorBidi" w:hAnsiTheme="majorBidi" w:cstheme="majorBidi"/>
          <w:iCs/>
          <w:color w:val="000000"/>
          <w:lang w:val="da-DK"/>
        </w:rPr>
        <w:t xml:space="preserve"> resterende </w:t>
      </w:r>
      <w:r w:rsidR="004C3DBC" w:rsidRPr="002F4B11">
        <w:rPr>
          <w:rFonts w:asciiTheme="majorBidi" w:hAnsiTheme="majorBidi" w:cstheme="majorBidi"/>
          <w:iCs/>
          <w:color w:val="000000"/>
          <w:lang w:val="da-DK"/>
        </w:rPr>
        <w:t>beløb</w:t>
      </w:r>
      <w:r w:rsidRPr="002F4B11">
        <w:rPr>
          <w:rFonts w:asciiTheme="majorBidi" w:hAnsiTheme="majorBidi" w:cstheme="majorBidi"/>
          <w:iCs/>
          <w:color w:val="000000"/>
          <w:lang w:val="da-DK"/>
        </w:rPr>
        <w:t xml:space="preserve"> på henstandssaldoen til betaling.</w:t>
      </w:r>
      <w:r w:rsidR="00D41BB7" w:rsidRPr="002F4B11">
        <w:rPr>
          <w:rFonts w:asciiTheme="majorBidi" w:hAnsiTheme="majorBidi" w:cstheme="majorBidi"/>
          <w:iCs/>
          <w:color w:val="000000"/>
          <w:lang w:val="da-DK"/>
        </w:rPr>
        <w:t xml:space="preserve"> </w:t>
      </w:r>
      <w:r w:rsidR="00826AC4" w:rsidRPr="002F4B11">
        <w:rPr>
          <w:rFonts w:asciiTheme="majorBidi" w:hAnsiTheme="majorBidi" w:cstheme="majorBidi"/>
          <w:iCs/>
          <w:color w:val="000000"/>
          <w:lang w:val="da-DK"/>
        </w:rPr>
        <w:t>Endvidere forfalder de</w:t>
      </w:r>
      <w:r w:rsidR="004C3DBC" w:rsidRPr="002F4B11">
        <w:rPr>
          <w:rFonts w:asciiTheme="majorBidi" w:hAnsiTheme="majorBidi" w:cstheme="majorBidi"/>
          <w:iCs/>
          <w:color w:val="000000"/>
          <w:lang w:val="da-DK"/>
        </w:rPr>
        <w:t>t</w:t>
      </w:r>
      <w:r w:rsidR="00826AC4" w:rsidRPr="002F4B11">
        <w:rPr>
          <w:rFonts w:asciiTheme="majorBidi" w:hAnsiTheme="majorBidi" w:cstheme="majorBidi"/>
          <w:iCs/>
          <w:color w:val="000000"/>
          <w:lang w:val="da-DK"/>
        </w:rPr>
        <w:t xml:space="preserve"> resterende </w:t>
      </w:r>
      <w:r w:rsidR="004C3DBC" w:rsidRPr="002F4B11">
        <w:rPr>
          <w:rFonts w:asciiTheme="majorBidi" w:hAnsiTheme="majorBidi" w:cstheme="majorBidi"/>
          <w:iCs/>
          <w:color w:val="000000"/>
          <w:lang w:val="da-DK"/>
        </w:rPr>
        <w:t>beløb</w:t>
      </w:r>
      <w:r w:rsidR="00826AC4" w:rsidRPr="002F4B11">
        <w:rPr>
          <w:rFonts w:asciiTheme="majorBidi" w:hAnsiTheme="majorBidi" w:cstheme="majorBidi"/>
          <w:iCs/>
          <w:color w:val="000000"/>
          <w:lang w:val="da-DK"/>
        </w:rPr>
        <w:t xml:space="preserve"> på henstandssaldoen til betaling v</w:t>
      </w:r>
      <w:r w:rsidR="00D41BB7" w:rsidRPr="002F4B11">
        <w:rPr>
          <w:rFonts w:asciiTheme="majorBidi" w:hAnsiTheme="majorBidi" w:cstheme="majorBidi"/>
          <w:iCs/>
          <w:color w:val="000000"/>
          <w:lang w:val="da-DK"/>
        </w:rPr>
        <w:t>ed personens død</w:t>
      </w:r>
      <w:r w:rsidR="00826AC4" w:rsidRPr="002F4B11">
        <w:rPr>
          <w:rFonts w:asciiTheme="majorBidi" w:hAnsiTheme="majorBidi" w:cstheme="majorBidi"/>
          <w:iCs/>
          <w:color w:val="000000"/>
          <w:lang w:val="da-DK"/>
        </w:rPr>
        <w:t>. Overføres virksomheden til et land, der ikke er medlem af EU/EØS</w:t>
      </w:r>
      <w:r w:rsidR="004C3DBC" w:rsidRPr="002F4B11">
        <w:rPr>
          <w:rFonts w:asciiTheme="majorBidi" w:hAnsiTheme="majorBidi" w:cstheme="majorBidi"/>
          <w:iCs/>
          <w:color w:val="000000"/>
          <w:lang w:val="da-DK"/>
        </w:rPr>
        <w:t>,</w:t>
      </w:r>
      <w:r w:rsidR="00826AC4" w:rsidRPr="002F4B11">
        <w:rPr>
          <w:rFonts w:asciiTheme="majorBidi" w:hAnsiTheme="majorBidi" w:cstheme="majorBidi"/>
          <w:iCs/>
          <w:color w:val="000000"/>
          <w:lang w:val="da-DK"/>
        </w:rPr>
        <w:t xml:space="preserve"> eller ophører virksomheden</w:t>
      </w:r>
      <w:r w:rsidR="003642EF" w:rsidRPr="002F4B11">
        <w:rPr>
          <w:rFonts w:asciiTheme="majorBidi" w:hAnsiTheme="majorBidi" w:cstheme="majorBidi"/>
          <w:iCs/>
          <w:color w:val="000000"/>
          <w:lang w:val="da-DK"/>
        </w:rPr>
        <w:t>,</w:t>
      </w:r>
      <w:r w:rsidR="00826AC4" w:rsidRPr="002F4B11">
        <w:rPr>
          <w:rFonts w:asciiTheme="majorBidi" w:hAnsiTheme="majorBidi" w:cstheme="majorBidi"/>
          <w:iCs/>
          <w:color w:val="000000"/>
          <w:lang w:val="da-DK"/>
        </w:rPr>
        <w:t xml:space="preserve"> forfalder de</w:t>
      </w:r>
      <w:r w:rsidR="006C31D4" w:rsidRPr="002F4B11">
        <w:rPr>
          <w:rFonts w:asciiTheme="majorBidi" w:hAnsiTheme="majorBidi" w:cstheme="majorBidi"/>
          <w:iCs/>
          <w:color w:val="000000"/>
          <w:lang w:val="da-DK"/>
        </w:rPr>
        <w:t>t</w:t>
      </w:r>
      <w:r w:rsidR="00826AC4" w:rsidRPr="002F4B11">
        <w:rPr>
          <w:rFonts w:asciiTheme="majorBidi" w:hAnsiTheme="majorBidi" w:cstheme="majorBidi"/>
          <w:iCs/>
          <w:color w:val="000000"/>
          <w:lang w:val="da-DK"/>
        </w:rPr>
        <w:t xml:space="preserve"> resterende </w:t>
      </w:r>
      <w:r w:rsidR="006C31D4" w:rsidRPr="002F4B11">
        <w:rPr>
          <w:rFonts w:asciiTheme="majorBidi" w:hAnsiTheme="majorBidi" w:cstheme="majorBidi"/>
          <w:iCs/>
          <w:color w:val="000000"/>
          <w:lang w:val="da-DK"/>
        </w:rPr>
        <w:t>beløb</w:t>
      </w:r>
      <w:r w:rsidR="00826AC4" w:rsidRPr="002F4B11">
        <w:rPr>
          <w:rFonts w:asciiTheme="majorBidi" w:hAnsiTheme="majorBidi" w:cstheme="majorBidi"/>
          <w:iCs/>
          <w:color w:val="000000"/>
          <w:lang w:val="da-DK"/>
        </w:rPr>
        <w:t xml:space="preserve"> på henstandssaldoen ligeledes til betaling.   </w:t>
      </w:r>
    </w:p>
    <w:p w:rsidR="005C71DD" w:rsidRPr="002F4B11" w:rsidRDefault="00B162AB"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
          <w:iCs/>
          <w:color w:val="000000"/>
          <w:lang w:val="da-DK"/>
        </w:rPr>
        <w:t>Stk. 4.</w:t>
      </w:r>
      <w:r w:rsidRPr="002F4B11">
        <w:rPr>
          <w:rFonts w:asciiTheme="majorBidi" w:hAnsiTheme="majorBidi" w:cstheme="majorBidi"/>
          <w:iCs/>
          <w:color w:val="000000"/>
          <w:lang w:val="da-DK"/>
        </w:rPr>
        <w:t xml:space="preserve"> Personen skal indgive en selvangivelse for hvert år, der er en positiv henstandssaldo.</w:t>
      </w:r>
      <w:r w:rsidR="000F2D23" w:rsidRPr="002F4B11">
        <w:rPr>
          <w:rFonts w:asciiTheme="majorBidi" w:hAnsiTheme="majorBidi" w:cstheme="majorBidi"/>
          <w:iCs/>
          <w:color w:val="000000"/>
          <w:lang w:val="da-DK"/>
        </w:rPr>
        <w:t xml:space="preserve"> Samt</w:t>
      </w:r>
      <w:r w:rsidR="000F2D23" w:rsidRPr="002F4B11">
        <w:rPr>
          <w:rFonts w:asciiTheme="majorBidi" w:hAnsiTheme="majorBidi" w:cstheme="majorBidi"/>
          <w:iCs/>
          <w:color w:val="000000"/>
          <w:lang w:val="da-DK"/>
        </w:rPr>
        <w:t>i</w:t>
      </w:r>
      <w:r w:rsidR="000F2D23" w:rsidRPr="002F4B11">
        <w:rPr>
          <w:rFonts w:asciiTheme="majorBidi" w:hAnsiTheme="majorBidi" w:cstheme="majorBidi"/>
          <w:iCs/>
          <w:color w:val="000000"/>
          <w:lang w:val="da-DK"/>
        </w:rPr>
        <w:t>dig med indsendelse af denne selvangivelse skal der gives oplysninger om</w:t>
      </w:r>
      <w:r w:rsidR="00D41BB7" w:rsidRPr="002F4B11">
        <w:rPr>
          <w:rFonts w:asciiTheme="majorBidi" w:hAnsiTheme="majorBidi" w:cstheme="majorBidi"/>
          <w:iCs/>
          <w:color w:val="000000"/>
          <w:lang w:val="da-DK"/>
        </w:rPr>
        <w:t>,</w:t>
      </w:r>
      <w:r w:rsidR="000F2D23" w:rsidRPr="002F4B11">
        <w:rPr>
          <w:rFonts w:asciiTheme="majorBidi" w:hAnsiTheme="majorBidi" w:cstheme="majorBidi"/>
          <w:iCs/>
          <w:color w:val="000000"/>
          <w:lang w:val="da-DK"/>
        </w:rPr>
        <w:t xml:space="preserve"> i hvilket land</w:t>
      </w:r>
      <w:r w:rsidR="00354BCF" w:rsidRPr="002F4B11">
        <w:rPr>
          <w:rFonts w:asciiTheme="majorBidi" w:hAnsiTheme="majorBidi" w:cstheme="majorBidi"/>
          <w:iCs/>
          <w:color w:val="000000"/>
          <w:lang w:val="da-DK"/>
        </w:rPr>
        <w:t xml:space="preserve"> eller lande</w:t>
      </w:r>
      <w:r w:rsidR="000F2D23" w:rsidRPr="002F4B11">
        <w:rPr>
          <w:rFonts w:asciiTheme="majorBidi" w:hAnsiTheme="majorBidi" w:cstheme="majorBidi"/>
          <w:iCs/>
          <w:color w:val="000000"/>
          <w:lang w:val="da-DK"/>
        </w:rPr>
        <w:t xml:space="preserve"> </w:t>
      </w:r>
      <w:r w:rsidR="003642EF" w:rsidRPr="002F4B11">
        <w:rPr>
          <w:rFonts w:asciiTheme="majorBidi" w:hAnsiTheme="majorBidi" w:cstheme="majorBidi"/>
          <w:iCs/>
          <w:color w:val="000000"/>
          <w:lang w:val="da-DK"/>
        </w:rPr>
        <w:t>virksomheden drives ultimo indkomståret</w:t>
      </w:r>
      <w:r w:rsidR="006C31D4" w:rsidRPr="002F4B11">
        <w:rPr>
          <w:rFonts w:asciiTheme="majorBidi" w:hAnsiTheme="majorBidi" w:cstheme="majorBidi"/>
          <w:iCs/>
          <w:color w:val="000000"/>
          <w:lang w:val="da-DK"/>
        </w:rPr>
        <w:t>,</w:t>
      </w:r>
      <w:r w:rsidR="003642EF" w:rsidRPr="002F4B11">
        <w:rPr>
          <w:rFonts w:asciiTheme="majorBidi" w:hAnsiTheme="majorBidi" w:cstheme="majorBidi"/>
          <w:iCs/>
          <w:color w:val="000000"/>
          <w:lang w:val="da-DK"/>
        </w:rPr>
        <w:t xml:space="preserve"> og i hvilket land </w:t>
      </w:r>
      <w:r w:rsidR="000F2D23" w:rsidRPr="002F4B11">
        <w:rPr>
          <w:rFonts w:asciiTheme="majorBidi" w:hAnsiTheme="majorBidi" w:cstheme="majorBidi"/>
          <w:iCs/>
          <w:color w:val="000000"/>
          <w:lang w:val="da-DK"/>
        </w:rPr>
        <w:t xml:space="preserve">personen </w:t>
      </w:r>
      <w:r w:rsidR="005E2C7D" w:rsidRPr="002F4B11">
        <w:rPr>
          <w:rFonts w:asciiTheme="majorBidi" w:hAnsiTheme="majorBidi" w:cstheme="majorBidi"/>
          <w:iCs/>
          <w:color w:val="000000"/>
          <w:lang w:val="da-DK"/>
        </w:rPr>
        <w:t>er skattemæssigt hjemmeh</w:t>
      </w:r>
      <w:r w:rsidR="005E2C7D" w:rsidRPr="002F4B11">
        <w:rPr>
          <w:rFonts w:asciiTheme="majorBidi" w:hAnsiTheme="majorBidi" w:cstheme="majorBidi"/>
          <w:iCs/>
          <w:color w:val="000000"/>
          <w:lang w:val="da-DK"/>
        </w:rPr>
        <w:t>ø</w:t>
      </w:r>
      <w:r w:rsidR="005E2C7D" w:rsidRPr="002F4B11">
        <w:rPr>
          <w:rFonts w:asciiTheme="majorBidi" w:hAnsiTheme="majorBidi" w:cstheme="majorBidi"/>
          <w:iCs/>
          <w:color w:val="000000"/>
          <w:lang w:val="da-DK"/>
        </w:rPr>
        <w:t xml:space="preserve">rende ultimo indkomståret. Selvangivelsesfristen </w:t>
      </w:r>
      <w:r w:rsidR="00B53C8A" w:rsidRPr="002F4B11">
        <w:rPr>
          <w:rFonts w:asciiTheme="majorBidi" w:hAnsiTheme="majorBidi" w:cstheme="majorBidi"/>
          <w:iCs/>
          <w:color w:val="000000"/>
          <w:lang w:val="da-DK"/>
        </w:rPr>
        <w:t xml:space="preserve">er </w:t>
      </w:r>
      <w:r w:rsidR="00BD13DC" w:rsidRPr="002F4B11">
        <w:rPr>
          <w:rFonts w:asciiTheme="majorBidi" w:hAnsiTheme="majorBidi" w:cstheme="majorBidi"/>
          <w:bCs/>
          <w:iCs/>
          <w:color w:val="000000"/>
          <w:lang w:val="da-DK"/>
        </w:rPr>
        <w:t xml:space="preserve">den i skattekontrollovens § 4, stk. 1, jf. stk. 4, angivne frist, </w:t>
      </w:r>
      <w:r w:rsidR="00B53C8A" w:rsidRPr="002F4B11">
        <w:rPr>
          <w:rFonts w:asciiTheme="majorBidi" w:hAnsiTheme="majorBidi" w:cstheme="majorBidi"/>
          <w:iCs/>
          <w:color w:val="000000"/>
          <w:lang w:val="da-DK"/>
        </w:rPr>
        <w:t>idet skattekontrollovens § 4, stk. 3, finder tilsvarende anvendelse. Indgives selvang</w:t>
      </w:r>
      <w:r w:rsidR="00B53C8A" w:rsidRPr="002F4B11">
        <w:rPr>
          <w:rFonts w:asciiTheme="majorBidi" w:hAnsiTheme="majorBidi" w:cstheme="majorBidi"/>
          <w:iCs/>
          <w:color w:val="000000"/>
          <w:lang w:val="da-DK"/>
        </w:rPr>
        <w:t>i</w:t>
      </w:r>
      <w:r w:rsidR="00B53C8A" w:rsidRPr="002F4B11">
        <w:rPr>
          <w:rFonts w:asciiTheme="majorBidi" w:hAnsiTheme="majorBidi" w:cstheme="majorBidi"/>
          <w:iCs/>
          <w:color w:val="000000"/>
          <w:lang w:val="da-DK"/>
        </w:rPr>
        <w:t>velse ikke rettidigt, bortfalder henstanden, og det beløb, der står på henstandssaldoen, forfalder til betaling. Told- og skatteforvaltningen kan se bort fra overskridelse af fristen for indgivelse af</w:t>
      </w:r>
      <w:r w:rsidR="005C71DD" w:rsidRPr="002F4B11">
        <w:rPr>
          <w:rFonts w:asciiTheme="majorBidi" w:hAnsiTheme="majorBidi" w:cstheme="majorBidi"/>
          <w:iCs/>
          <w:color w:val="000000"/>
          <w:lang w:val="da-DK"/>
        </w:rPr>
        <w:t xml:space="preserve"> </w:t>
      </w:r>
      <w:r w:rsidR="00B53C8A" w:rsidRPr="002F4B11">
        <w:rPr>
          <w:rFonts w:asciiTheme="majorBidi" w:hAnsiTheme="majorBidi" w:cstheme="majorBidi"/>
          <w:iCs/>
          <w:color w:val="000000"/>
          <w:lang w:val="da-DK"/>
        </w:rPr>
        <w:t>sel</w:t>
      </w:r>
      <w:r w:rsidR="00B53C8A" w:rsidRPr="002F4B11">
        <w:rPr>
          <w:rFonts w:asciiTheme="majorBidi" w:hAnsiTheme="majorBidi" w:cstheme="majorBidi"/>
          <w:iCs/>
          <w:color w:val="000000"/>
          <w:lang w:val="da-DK"/>
        </w:rPr>
        <w:t>v</w:t>
      </w:r>
      <w:r w:rsidR="00B53C8A" w:rsidRPr="002F4B11">
        <w:rPr>
          <w:rFonts w:asciiTheme="majorBidi" w:hAnsiTheme="majorBidi" w:cstheme="majorBidi"/>
          <w:iCs/>
          <w:color w:val="000000"/>
          <w:lang w:val="da-DK"/>
        </w:rPr>
        <w:t>angivelse.</w:t>
      </w:r>
    </w:p>
    <w:p w:rsidR="00424D52" w:rsidRPr="002F4B11" w:rsidRDefault="00424D52"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i/>
          <w:iCs/>
          <w:color w:val="000000"/>
          <w:lang w:val="da-DK"/>
        </w:rPr>
        <w:t>Stk. 5.</w:t>
      </w:r>
      <w:r w:rsidRPr="002F4B11">
        <w:rPr>
          <w:rFonts w:asciiTheme="majorBidi" w:hAnsiTheme="majorBidi" w:cstheme="majorBidi"/>
          <w:iCs/>
          <w:color w:val="000000"/>
          <w:lang w:val="da-DK"/>
        </w:rPr>
        <w:t xml:space="preserve"> Fristen for betaling af beløb omfattet af stk. 2 og 4 er den 1. september </w:t>
      </w:r>
      <w:r w:rsidRPr="002F4B11">
        <w:rPr>
          <w:rFonts w:asciiTheme="majorBidi" w:hAnsiTheme="majorBidi" w:cstheme="majorBidi"/>
          <w:bCs/>
          <w:iCs/>
          <w:color w:val="000000"/>
          <w:lang w:val="da-DK"/>
        </w:rPr>
        <w:t>i kalenderåret efter overførselsåret eller ved forskudt indkomstår den 1. september i kalenderåret, som det forskudte indkomstår træder i stedet for. Betaling senest den 20. i den måned, hvori beløbet efter 1. pkt. fo</w:t>
      </w:r>
      <w:r w:rsidRPr="002F4B11">
        <w:rPr>
          <w:rFonts w:asciiTheme="majorBidi" w:hAnsiTheme="majorBidi" w:cstheme="majorBidi"/>
          <w:bCs/>
          <w:iCs/>
          <w:color w:val="000000"/>
          <w:lang w:val="da-DK"/>
        </w:rPr>
        <w:t>r</w:t>
      </w:r>
      <w:r w:rsidRPr="002F4B11">
        <w:rPr>
          <w:rFonts w:asciiTheme="majorBidi" w:hAnsiTheme="majorBidi" w:cstheme="majorBidi"/>
          <w:bCs/>
          <w:iCs/>
          <w:color w:val="000000"/>
          <w:lang w:val="da-DK"/>
        </w:rPr>
        <w:t>falder til betaling, anses for rettidig. Betales beløbet ikke rettidigt, finder kildeskattelovens § 63, 1. pkt., tilsvarende anvendelse.</w:t>
      </w:r>
    </w:p>
    <w:p w:rsidR="00424D52" w:rsidRPr="002F4B11" w:rsidRDefault="00424D52" w:rsidP="002F4B11">
      <w:pPr>
        <w:tabs>
          <w:tab w:val="left" w:pos="0"/>
          <w:tab w:val="left" w:pos="284"/>
        </w:tabs>
        <w:spacing w:line="276" w:lineRule="auto"/>
        <w:jc w:val="both"/>
        <w:rPr>
          <w:rFonts w:asciiTheme="majorBidi" w:hAnsiTheme="majorBidi" w:cstheme="majorBidi"/>
          <w:bCs/>
          <w:iCs/>
          <w:color w:val="000000"/>
          <w:lang w:val="da-DK"/>
        </w:rPr>
      </w:pPr>
      <w:r w:rsidRPr="002F4B11">
        <w:rPr>
          <w:rFonts w:asciiTheme="majorBidi" w:hAnsiTheme="majorBidi" w:cstheme="majorBidi"/>
          <w:bCs/>
          <w:i/>
          <w:iCs/>
          <w:color w:val="000000"/>
          <w:lang w:val="da-DK"/>
        </w:rPr>
        <w:t>Stk. 6.</w:t>
      </w:r>
      <w:r w:rsidRPr="002F4B11">
        <w:rPr>
          <w:rFonts w:asciiTheme="majorBidi" w:hAnsiTheme="majorBidi" w:cstheme="majorBidi"/>
          <w:bCs/>
          <w:iCs/>
          <w:color w:val="000000"/>
          <w:lang w:val="da-DK"/>
        </w:rPr>
        <w:t xml:space="preserve"> Henstandsbeløbet forrentes med en rentesats på 1 procentpoint over Nationalbankens disko</w:t>
      </w:r>
      <w:r w:rsidRPr="002F4B11">
        <w:rPr>
          <w:rFonts w:asciiTheme="majorBidi" w:hAnsiTheme="majorBidi" w:cstheme="majorBidi"/>
          <w:bCs/>
          <w:iCs/>
          <w:color w:val="000000"/>
          <w:lang w:val="da-DK"/>
        </w:rPr>
        <w:t>n</w:t>
      </w:r>
      <w:r w:rsidRPr="002F4B11">
        <w:rPr>
          <w:rFonts w:asciiTheme="majorBidi" w:hAnsiTheme="majorBidi" w:cstheme="majorBidi"/>
          <w:bCs/>
          <w:iCs/>
          <w:color w:val="000000"/>
          <w:lang w:val="da-DK"/>
        </w:rPr>
        <w:t>to, dog mindst med 3 pct. p.a. Fristen for betaling af renten er den 1. september i kalenderåret efter overførselsåret eller ved forskudt indkomstår den 1. september i kalenderåret, som det forskudte indkomstår træder i stedet for. Betaling senest den 20. i den måned, hvori beløbet efter 1. pkt. fo</w:t>
      </w:r>
      <w:r w:rsidRPr="002F4B11">
        <w:rPr>
          <w:rFonts w:asciiTheme="majorBidi" w:hAnsiTheme="majorBidi" w:cstheme="majorBidi"/>
          <w:bCs/>
          <w:iCs/>
          <w:color w:val="000000"/>
          <w:lang w:val="da-DK"/>
        </w:rPr>
        <w:t>r</w:t>
      </w:r>
      <w:r w:rsidRPr="002F4B11">
        <w:rPr>
          <w:rFonts w:asciiTheme="majorBidi" w:hAnsiTheme="majorBidi" w:cstheme="majorBidi"/>
          <w:bCs/>
          <w:iCs/>
          <w:color w:val="000000"/>
          <w:lang w:val="da-DK"/>
        </w:rPr>
        <w:t>falder til betaling, anses for rettidig. Betales beløbet ikke rettidigt, finder kildeskattelovens § 63, 1. pkt., tilsvarende anvendelse.”</w:t>
      </w:r>
    </w:p>
    <w:p w:rsidR="00EA009B" w:rsidRPr="002F4B11" w:rsidRDefault="00EA009B" w:rsidP="002F4B11">
      <w:pPr>
        <w:spacing w:line="276" w:lineRule="auto"/>
        <w:jc w:val="both"/>
        <w:rPr>
          <w:rFonts w:asciiTheme="majorBidi" w:hAnsiTheme="majorBidi" w:cstheme="majorBidi"/>
          <w:iCs/>
          <w:color w:val="000000"/>
          <w:lang w:val="da-DK"/>
        </w:rPr>
      </w:pPr>
    </w:p>
    <w:p w:rsidR="008168EE" w:rsidRPr="002F4B11" w:rsidRDefault="008168EE" w:rsidP="002F4B11">
      <w:pPr>
        <w:spacing w:line="276" w:lineRule="auto"/>
        <w:jc w:val="center"/>
        <w:rPr>
          <w:rFonts w:asciiTheme="majorBidi" w:hAnsiTheme="majorBidi" w:cstheme="majorBidi"/>
          <w:b/>
          <w:iCs/>
          <w:color w:val="000000"/>
          <w:lang w:val="da-DK"/>
        </w:rPr>
      </w:pPr>
      <w:r w:rsidRPr="002F4B11">
        <w:rPr>
          <w:rFonts w:asciiTheme="majorBidi" w:hAnsiTheme="majorBidi" w:cstheme="majorBidi"/>
          <w:b/>
          <w:iCs/>
          <w:color w:val="000000"/>
          <w:lang w:val="da-DK"/>
        </w:rPr>
        <w:t>§ 5</w:t>
      </w:r>
    </w:p>
    <w:p w:rsidR="008168EE" w:rsidRPr="002F4B11" w:rsidRDefault="008168EE" w:rsidP="002F4B11">
      <w:pPr>
        <w:spacing w:line="276" w:lineRule="auto"/>
        <w:jc w:val="both"/>
        <w:rPr>
          <w:rFonts w:asciiTheme="majorBidi" w:hAnsiTheme="majorBidi" w:cstheme="majorBidi"/>
          <w:iCs/>
          <w:color w:val="000000"/>
          <w:lang w:val="da-DK"/>
        </w:rPr>
      </w:pPr>
    </w:p>
    <w:p w:rsidR="009430C9" w:rsidRPr="002F4B11" w:rsidRDefault="008168EE" w:rsidP="00C9418F">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I afskrivningsloven</w:t>
      </w:r>
      <w:r w:rsidR="000D077F" w:rsidRPr="002F4B11">
        <w:rPr>
          <w:rFonts w:asciiTheme="majorBidi" w:hAnsiTheme="majorBidi" w:cstheme="majorBidi"/>
          <w:iCs/>
          <w:color w:val="000000"/>
          <w:lang w:val="da-DK"/>
        </w:rPr>
        <w:t>, jf. lovbekendtgørelse nr.</w:t>
      </w:r>
      <w:r w:rsidR="00180A3D">
        <w:rPr>
          <w:rFonts w:asciiTheme="majorBidi" w:hAnsiTheme="majorBidi" w:cstheme="majorBidi"/>
          <w:iCs/>
          <w:color w:val="000000"/>
          <w:lang w:val="da-DK"/>
        </w:rPr>
        <w:t xml:space="preserve"> </w:t>
      </w:r>
      <w:r w:rsidR="00C9418F">
        <w:rPr>
          <w:rFonts w:asciiTheme="majorBidi" w:hAnsiTheme="majorBidi" w:cstheme="majorBidi"/>
          <w:iCs/>
          <w:color w:val="000000"/>
          <w:lang w:val="da-DK"/>
        </w:rPr>
        <w:t>1191 af 11. oktober 2007</w:t>
      </w:r>
      <w:r w:rsidR="00466F9B" w:rsidRPr="002F4B11">
        <w:rPr>
          <w:rFonts w:asciiTheme="majorBidi" w:hAnsiTheme="majorBidi" w:cstheme="majorBidi"/>
          <w:iCs/>
          <w:color w:val="000000"/>
          <w:lang w:val="da-DK"/>
        </w:rPr>
        <w:t>,</w:t>
      </w:r>
      <w:r w:rsidR="00C460BE" w:rsidRPr="002F4B11">
        <w:rPr>
          <w:rFonts w:asciiTheme="majorBidi" w:hAnsiTheme="majorBidi" w:cstheme="majorBidi"/>
          <w:iCs/>
          <w:color w:val="000000"/>
          <w:lang w:val="da-DK"/>
        </w:rPr>
        <w:t xml:space="preserve"> som ændret </w:t>
      </w:r>
      <w:r w:rsidR="00C155E5">
        <w:rPr>
          <w:rFonts w:asciiTheme="majorBidi" w:hAnsiTheme="majorBidi" w:cstheme="majorBidi"/>
          <w:iCs/>
          <w:color w:val="000000"/>
          <w:lang w:val="da-DK"/>
        </w:rPr>
        <w:t xml:space="preserve">bl.a. ved § 1 i lov nr. 335 af 7. maj 2008 og </w:t>
      </w:r>
      <w:r w:rsidR="00C460BE" w:rsidRPr="002F4B11">
        <w:rPr>
          <w:rFonts w:asciiTheme="majorBidi" w:hAnsiTheme="majorBidi" w:cstheme="majorBidi"/>
          <w:iCs/>
          <w:color w:val="000000"/>
          <w:lang w:val="da-DK"/>
        </w:rPr>
        <w:t>senest ved § 20 i lov nr. 1604 af 26. december 2013,</w:t>
      </w:r>
      <w:r w:rsidR="009430C9" w:rsidRPr="002F4B11">
        <w:rPr>
          <w:rFonts w:asciiTheme="majorBidi" w:hAnsiTheme="majorBidi" w:cstheme="majorBidi"/>
          <w:iCs/>
          <w:color w:val="000000"/>
          <w:lang w:val="da-DK"/>
        </w:rPr>
        <w:t xml:space="preserve"> foretages følge</w:t>
      </w:r>
      <w:r w:rsidR="009430C9" w:rsidRPr="002F4B11">
        <w:rPr>
          <w:rFonts w:asciiTheme="majorBidi" w:hAnsiTheme="majorBidi" w:cstheme="majorBidi"/>
          <w:iCs/>
          <w:color w:val="000000"/>
          <w:lang w:val="da-DK"/>
        </w:rPr>
        <w:t>n</w:t>
      </w:r>
      <w:r w:rsidR="009430C9" w:rsidRPr="002F4B11">
        <w:rPr>
          <w:rFonts w:asciiTheme="majorBidi" w:hAnsiTheme="majorBidi" w:cstheme="majorBidi"/>
          <w:iCs/>
          <w:color w:val="000000"/>
          <w:lang w:val="da-DK"/>
        </w:rPr>
        <w:t>de ændring</w:t>
      </w:r>
      <w:r w:rsidR="009C2DFD">
        <w:rPr>
          <w:rFonts w:asciiTheme="majorBidi" w:hAnsiTheme="majorBidi" w:cstheme="majorBidi"/>
          <w:iCs/>
          <w:color w:val="000000"/>
          <w:lang w:val="da-DK"/>
        </w:rPr>
        <w:t>er</w:t>
      </w:r>
      <w:r w:rsidR="009430C9" w:rsidRPr="002F4B11">
        <w:rPr>
          <w:rFonts w:asciiTheme="majorBidi" w:hAnsiTheme="majorBidi" w:cstheme="majorBidi"/>
          <w:iCs/>
          <w:color w:val="000000"/>
          <w:lang w:val="da-DK"/>
        </w:rPr>
        <w:t>:</w:t>
      </w:r>
    </w:p>
    <w:p w:rsidR="009430C9" w:rsidRDefault="009430C9" w:rsidP="002F4B11">
      <w:pPr>
        <w:spacing w:line="276" w:lineRule="auto"/>
        <w:jc w:val="both"/>
        <w:rPr>
          <w:rFonts w:asciiTheme="majorBidi" w:hAnsiTheme="majorBidi" w:cstheme="majorBidi"/>
          <w:iCs/>
          <w:color w:val="000000"/>
          <w:lang w:val="da-DK"/>
        </w:rPr>
      </w:pPr>
    </w:p>
    <w:p w:rsidR="009C2DFD" w:rsidRPr="009C2DFD" w:rsidRDefault="009C2DFD" w:rsidP="009C2DFD">
      <w:pPr>
        <w:rPr>
          <w:lang w:val="da-DK"/>
        </w:rPr>
      </w:pPr>
      <w:r w:rsidRPr="009C2DFD">
        <w:rPr>
          <w:b/>
          <w:lang w:val="da-DK"/>
        </w:rPr>
        <w:t xml:space="preserve">1. </w:t>
      </w:r>
      <w:r w:rsidRPr="009C2DFD">
        <w:rPr>
          <w:i/>
          <w:lang w:val="da-DK"/>
        </w:rPr>
        <w:t>§ 40 C, stk. 2-5,</w:t>
      </w:r>
      <w:r w:rsidRPr="009C2DFD">
        <w:rPr>
          <w:lang w:val="da-DK"/>
        </w:rPr>
        <w:t xml:space="preserve"> ophæves. </w:t>
      </w:r>
    </w:p>
    <w:p w:rsidR="009C2DFD" w:rsidRPr="002F4B11" w:rsidRDefault="009C2DFD" w:rsidP="002F4B11">
      <w:pPr>
        <w:spacing w:line="276" w:lineRule="auto"/>
        <w:jc w:val="both"/>
        <w:rPr>
          <w:rFonts w:asciiTheme="majorBidi" w:hAnsiTheme="majorBidi" w:cstheme="majorBidi"/>
          <w:iCs/>
          <w:color w:val="000000"/>
          <w:lang w:val="da-DK"/>
        </w:rPr>
      </w:pPr>
    </w:p>
    <w:p w:rsidR="009430C9" w:rsidRPr="002F4B11" w:rsidRDefault="009C2DFD" w:rsidP="002F4B11">
      <w:pPr>
        <w:spacing w:line="276" w:lineRule="auto"/>
        <w:jc w:val="both"/>
        <w:rPr>
          <w:rFonts w:asciiTheme="majorBidi" w:hAnsiTheme="majorBidi" w:cstheme="majorBidi"/>
          <w:i/>
          <w:iCs/>
          <w:color w:val="000000"/>
          <w:lang w:val="da-DK"/>
        </w:rPr>
      </w:pPr>
      <w:r>
        <w:rPr>
          <w:rFonts w:asciiTheme="majorBidi" w:hAnsiTheme="majorBidi" w:cstheme="majorBidi"/>
          <w:b/>
          <w:iCs/>
          <w:color w:val="000000"/>
          <w:lang w:val="da-DK"/>
        </w:rPr>
        <w:t>2</w:t>
      </w:r>
      <w:r w:rsidR="009430C9" w:rsidRPr="002F4B11">
        <w:rPr>
          <w:rFonts w:asciiTheme="majorBidi" w:hAnsiTheme="majorBidi" w:cstheme="majorBidi"/>
          <w:b/>
          <w:iCs/>
          <w:color w:val="000000"/>
          <w:lang w:val="da-DK"/>
        </w:rPr>
        <w:t xml:space="preserve">. </w:t>
      </w:r>
      <w:r w:rsidR="00DC1117" w:rsidRPr="002F4B11">
        <w:rPr>
          <w:rFonts w:asciiTheme="majorBidi" w:hAnsiTheme="majorBidi" w:cstheme="majorBidi"/>
          <w:i/>
          <w:iCs/>
          <w:color w:val="000000"/>
          <w:lang w:val="da-DK"/>
        </w:rPr>
        <w:t xml:space="preserve">§ 44, stk. </w:t>
      </w:r>
      <w:r w:rsidR="009430C9" w:rsidRPr="002F4B11">
        <w:rPr>
          <w:rFonts w:asciiTheme="majorBidi" w:hAnsiTheme="majorBidi" w:cstheme="majorBidi"/>
          <w:i/>
          <w:iCs/>
          <w:color w:val="000000"/>
          <w:lang w:val="da-DK"/>
        </w:rPr>
        <w:t xml:space="preserve">1, </w:t>
      </w:r>
      <w:r w:rsidR="009430C9" w:rsidRPr="002F4B11">
        <w:rPr>
          <w:rFonts w:asciiTheme="majorBidi" w:hAnsiTheme="majorBidi" w:cstheme="majorBidi"/>
          <w:iCs/>
          <w:color w:val="000000"/>
          <w:lang w:val="da-DK"/>
        </w:rPr>
        <w:t>affattes således</w:t>
      </w:r>
      <w:r w:rsidR="009430C9" w:rsidRPr="002F4B11">
        <w:rPr>
          <w:rFonts w:asciiTheme="majorBidi" w:hAnsiTheme="majorBidi" w:cstheme="majorBidi"/>
          <w:i/>
          <w:iCs/>
          <w:color w:val="000000"/>
          <w:lang w:val="da-DK"/>
        </w:rPr>
        <w:t>:</w:t>
      </w:r>
    </w:p>
    <w:p w:rsidR="009430C9" w:rsidRPr="002F4B11" w:rsidRDefault="009430C9"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”Reglerne i denne bestemmelse gælder for anskaffelse af afskrivningsberettigede aktiver, når udgi</w:t>
      </w:r>
      <w:r w:rsidRPr="002F4B11">
        <w:rPr>
          <w:rFonts w:asciiTheme="majorBidi" w:hAnsiTheme="majorBidi" w:cstheme="majorBidi"/>
          <w:iCs/>
          <w:color w:val="000000"/>
          <w:lang w:val="da-DK"/>
        </w:rPr>
        <w:t>f</w:t>
      </w:r>
      <w:r w:rsidRPr="002F4B11">
        <w:rPr>
          <w:rFonts w:asciiTheme="majorBidi" w:hAnsiTheme="majorBidi" w:cstheme="majorBidi"/>
          <w:iCs/>
          <w:color w:val="000000"/>
          <w:lang w:val="da-DK"/>
        </w:rPr>
        <w:t>ten helt eller delvis er betalt ved et eller flere af følgende tilskud m.v.:</w:t>
      </w:r>
    </w:p>
    <w:p w:rsidR="009430C9" w:rsidRPr="002F4B11" w:rsidRDefault="009430C9"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1) Projekt- og saneringsstøtte, der er ydet af Medienævnet til trykte nyhedsmedier og til skrevne internetbaserede nyhedsmedier.</w:t>
      </w:r>
    </w:p>
    <w:p w:rsidR="009430C9" w:rsidRPr="002F4B11" w:rsidRDefault="009430C9"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2) Tilskud, der er ydet efter hav- og fiskerifondsloven. Det gælder dog ikke tilskud, der er ydet efter lovens bestemmelser om støtte til fiskerfartøjers endelige ophør i dansk erhvervsfiskeri.</w:t>
      </w:r>
    </w:p>
    <w:p w:rsidR="009430C9" w:rsidRPr="002F4B11" w:rsidRDefault="009430C9"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3) Tilskud, der er ydet efter fiskeriudviklingsloven. Det gælder dog ikke tilskud, der er ydet efter lovens bestemmelser om støtte til fiskerfartøjers endelige ophør i dansk erhvervsfiskeri.</w:t>
      </w:r>
    </w:p>
    <w:p w:rsidR="009430C9" w:rsidRPr="002F4B11" w:rsidRDefault="009430C9"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4) Tilskud, der er ydet efter lov om statstilskud til energibesparelser m.v. i erhvervsvirksomheder.</w:t>
      </w:r>
    </w:p>
    <w:p w:rsidR="009430C9" w:rsidRPr="002F4B11" w:rsidRDefault="009430C9"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5) Tilskud fra EU’s strukturfonde under målet om regional konkurrenceevne og beskæftigelse og under målet om europæisk territorialt samarbejde samt tilhørende national medfinansiering.</w:t>
      </w:r>
    </w:p>
    <w:p w:rsidR="009430C9" w:rsidRPr="002F4B11" w:rsidRDefault="009430C9"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 xml:space="preserve">6) Tilskud, der er ydet efter landdistriktsfondsloven. </w:t>
      </w:r>
    </w:p>
    <w:p w:rsidR="009430C9" w:rsidRPr="002F4B11" w:rsidRDefault="009430C9"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7) Tilskud, der er ydet efter landdistriktsloven.</w:t>
      </w:r>
    </w:p>
    <w:p w:rsidR="009430C9" w:rsidRPr="002F4B11" w:rsidRDefault="009430C9"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8) Tilskud, der er ydet til forbedring af forarbejdningen og afsætningen af jordbrugs- og skovbrug</w:t>
      </w:r>
      <w:r w:rsidRPr="002F4B11">
        <w:rPr>
          <w:rFonts w:asciiTheme="majorBidi" w:hAnsiTheme="majorBidi" w:cstheme="majorBidi"/>
          <w:iCs/>
          <w:color w:val="000000"/>
          <w:lang w:val="da-DK"/>
        </w:rPr>
        <w:t>s</w:t>
      </w:r>
      <w:r w:rsidRPr="002F4B11">
        <w:rPr>
          <w:rFonts w:asciiTheme="majorBidi" w:hAnsiTheme="majorBidi" w:cstheme="majorBidi"/>
          <w:iCs/>
          <w:color w:val="000000"/>
          <w:lang w:val="da-DK"/>
        </w:rPr>
        <w:t xml:space="preserve">produkter (strukturprojekter) efter lov om visse landdistriktsrelaterede </w:t>
      </w:r>
      <w:r w:rsidR="009A43F1">
        <w:rPr>
          <w:rFonts w:asciiTheme="majorBidi" w:hAnsiTheme="majorBidi" w:cstheme="majorBidi"/>
          <w:iCs/>
          <w:color w:val="000000"/>
          <w:lang w:val="da-DK"/>
        </w:rPr>
        <w:t>tilskuds</w:t>
      </w:r>
      <w:r w:rsidRPr="002F4B11">
        <w:rPr>
          <w:rFonts w:asciiTheme="majorBidi" w:hAnsiTheme="majorBidi" w:cstheme="majorBidi"/>
          <w:iCs/>
          <w:color w:val="000000"/>
          <w:lang w:val="da-DK"/>
        </w:rPr>
        <w:t>ordninger m.v.</w:t>
      </w:r>
    </w:p>
    <w:p w:rsidR="009430C9" w:rsidRPr="002F4B11" w:rsidRDefault="009430C9"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 xml:space="preserve">9) Tilskud, der er ydet til fremme af tilpasningen og udviklingen af landdistrikterne (artikel 33-ordningen) efter lov om visse landdistriktsrelaterede </w:t>
      </w:r>
      <w:r w:rsidR="006C2678" w:rsidRPr="002F4B11">
        <w:rPr>
          <w:rFonts w:asciiTheme="majorBidi" w:hAnsiTheme="majorBidi" w:cstheme="majorBidi"/>
          <w:iCs/>
          <w:color w:val="000000"/>
          <w:lang w:val="da-DK"/>
        </w:rPr>
        <w:t>tilskuds</w:t>
      </w:r>
      <w:r w:rsidRPr="002F4B11">
        <w:rPr>
          <w:rFonts w:asciiTheme="majorBidi" w:hAnsiTheme="majorBidi" w:cstheme="majorBidi"/>
          <w:iCs/>
          <w:color w:val="000000"/>
          <w:lang w:val="da-DK"/>
        </w:rPr>
        <w:t>ordninger m.v.”</w:t>
      </w:r>
    </w:p>
    <w:p w:rsidR="008168EE" w:rsidRPr="002F4B11" w:rsidRDefault="008168EE" w:rsidP="002F4B11">
      <w:pPr>
        <w:spacing w:line="276" w:lineRule="auto"/>
        <w:jc w:val="both"/>
        <w:rPr>
          <w:rFonts w:asciiTheme="majorBidi" w:hAnsiTheme="majorBidi" w:cstheme="majorBidi"/>
          <w:iCs/>
          <w:color w:val="000000"/>
          <w:lang w:val="da-DK"/>
        </w:rPr>
      </w:pPr>
    </w:p>
    <w:p w:rsidR="006D5B90" w:rsidRPr="002F4B11" w:rsidRDefault="006D5B90" w:rsidP="002F4B11">
      <w:pPr>
        <w:spacing w:line="276" w:lineRule="auto"/>
        <w:jc w:val="center"/>
        <w:rPr>
          <w:rFonts w:asciiTheme="majorBidi" w:hAnsiTheme="majorBidi" w:cstheme="majorBidi"/>
          <w:b/>
          <w:iCs/>
          <w:color w:val="000000"/>
          <w:lang w:val="da-DK"/>
        </w:rPr>
      </w:pPr>
      <w:r w:rsidRPr="002F4B11">
        <w:rPr>
          <w:rFonts w:asciiTheme="majorBidi" w:hAnsiTheme="majorBidi" w:cstheme="majorBidi"/>
          <w:b/>
          <w:iCs/>
          <w:color w:val="000000"/>
          <w:lang w:val="da-DK"/>
        </w:rPr>
        <w:t>§ 6</w:t>
      </w:r>
    </w:p>
    <w:p w:rsidR="006D5B90" w:rsidRPr="002F4B11" w:rsidRDefault="006D5B90" w:rsidP="002F4B11">
      <w:pPr>
        <w:spacing w:line="276" w:lineRule="auto"/>
        <w:jc w:val="both"/>
        <w:rPr>
          <w:rFonts w:asciiTheme="majorBidi" w:hAnsiTheme="majorBidi" w:cstheme="majorBidi"/>
          <w:iCs/>
          <w:color w:val="000000"/>
          <w:lang w:val="da-DK"/>
        </w:rPr>
      </w:pPr>
    </w:p>
    <w:p w:rsidR="006D5B90" w:rsidRPr="002F4B11" w:rsidRDefault="006D5B90" w:rsidP="00E975B5">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I aktieavancebeskatningsloven</w:t>
      </w:r>
      <w:r w:rsidR="000D077F" w:rsidRPr="002F4B11">
        <w:rPr>
          <w:rFonts w:asciiTheme="majorBidi" w:hAnsiTheme="majorBidi" w:cstheme="majorBidi"/>
          <w:iCs/>
          <w:color w:val="000000"/>
          <w:lang w:val="da-DK"/>
        </w:rPr>
        <w:t xml:space="preserve">, jf. lovbekendtgørelse </w:t>
      </w:r>
      <w:r w:rsidR="00341D62" w:rsidRPr="002F4B11">
        <w:rPr>
          <w:rFonts w:asciiTheme="majorBidi" w:hAnsiTheme="majorBidi" w:cstheme="majorBidi"/>
          <w:iCs/>
          <w:color w:val="000000"/>
          <w:lang w:val="da-DK"/>
        </w:rPr>
        <w:t xml:space="preserve">nr. </w:t>
      </w:r>
      <w:r w:rsidR="00E975B5">
        <w:rPr>
          <w:rFonts w:asciiTheme="majorBidi" w:hAnsiTheme="majorBidi" w:cstheme="majorBidi"/>
          <w:iCs/>
          <w:color w:val="000000"/>
          <w:lang w:val="da-DK"/>
        </w:rPr>
        <w:t>1298 af 31. oktober 2013</w:t>
      </w:r>
      <w:r w:rsidR="00265CB8" w:rsidRPr="002F4B11">
        <w:rPr>
          <w:rFonts w:asciiTheme="majorBidi" w:hAnsiTheme="majorBidi" w:cstheme="majorBidi"/>
          <w:iCs/>
          <w:color w:val="000000"/>
          <w:lang w:val="da-DK"/>
        </w:rPr>
        <w:t>,</w:t>
      </w:r>
      <w:r w:rsidR="00CA3E5F" w:rsidRPr="002F4B11">
        <w:rPr>
          <w:rFonts w:asciiTheme="majorBidi" w:hAnsiTheme="majorBidi" w:cstheme="majorBidi"/>
          <w:iCs/>
          <w:color w:val="000000"/>
          <w:lang w:val="da-DK"/>
        </w:rPr>
        <w:t xml:space="preserve"> som ændret s</w:t>
      </w:r>
      <w:r w:rsidR="00CA3E5F" w:rsidRPr="002F4B11">
        <w:rPr>
          <w:rFonts w:asciiTheme="majorBidi" w:hAnsiTheme="majorBidi" w:cstheme="majorBidi"/>
          <w:iCs/>
          <w:color w:val="000000"/>
          <w:lang w:val="da-DK"/>
        </w:rPr>
        <w:t>e</w:t>
      </w:r>
      <w:r w:rsidR="00CA3E5F" w:rsidRPr="002F4B11">
        <w:rPr>
          <w:rFonts w:asciiTheme="majorBidi" w:hAnsiTheme="majorBidi" w:cstheme="majorBidi"/>
          <w:iCs/>
          <w:color w:val="000000"/>
          <w:lang w:val="da-DK"/>
        </w:rPr>
        <w:t xml:space="preserve">nest ved § </w:t>
      </w:r>
      <w:r w:rsidR="00E975B5">
        <w:rPr>
          <w:rFonts w:asciiTheme="majorBidi" w:hAnsiTheme="majorBidi" w:cstheme="majorBidi"/>
          <w:iCs/>
          <w:color w:val="000000"/>
          <w:lang w:val="da-DK"/>
        </w:rPr>
        <w:t>5 i lov nr. 204 af 26. marts 2014 og § 1 i lov nr. 528 af 28. maj 2014</w:t>
      </w:r>
      <w:r w:rsidR="00CA3E5F" w:rsidRPr="002F4B11">
        <w:rPr>
          <w:rFonts w:asciiTheme="majorBidi" w:hAnsiTheme="majorBidi" w:cstheme="majorBidi"/>
          <w:iCs/>
          <w:color w:val="000000"/>
          <w:lang w:val="da-DK"/>
        </w:rPr>
        <w:t>,</w:t>
      </w:r>
      <w:r w:rsidR="00265CB8" w:rsidRPr="002F4B11">
        <w:rPr>
          <w:rFonts w:asciiTheme="majorBidi" w:hAnsiTheme="majorBidi" w:cstheme="majorBidi"/>
          <w:iCs/>
          <w:color w:val="000000"/>
          <w:lang w:val="da-DK"/>
        </w:rPr>
        <w:t xml:space="preserve"> foretages følgende ændringer:</w:t>
      </w:r>
      <w:r w:rsidRPr="002F4B11">
        <w:rPr>
          <w:rFonts w:asciiTheme="majorBidi" w:hAnsiTheme="majorBidi" w:cstheme="majorBidi"/>
          <w:iCs/>
          <w:color w:val="000000"/>
          <w:lang w:val="da-DK"/>
        </w:rPr>
        <w:t xml:space="preserve"> </w:t>
      </w:r>
    </w:p>
    <w:p w:rsidR="006D5B90" w:rsidRPr="002F4B11" w:rsidRDefault="006D5B90" w:rsidP="002F4B11">
      <w:pPr>
        <w:spacing w:line="276" w:lineRule="auto"/>
        <w:jc w:val="both"/>
        <w:rPr>
          <w:rFonts w:asciiTheme="majorBidi" w:hAnsiTheme="majorBidi" w:cstheme="majorBidi"/>
          <w:iCs/>
          <w:color w:val="000000"/>
          <w:lang w:val="da-DK"/>
        </w:rPr>
      </w:pPr>
    </w:p>
    <w:p w:rsidR="006D5B90" w:rsidRPr="002F4B11" w:rsidRDefault="006D5B90"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1.</w:t>
      </w:r>
      <w:r w:rsidRPr="002F4B11">
        <w:rPr>
          <w:rFonts w:asciiTheme="majorBidi" w:hAnsiTheme="majorBidi" w:cstheme="majorBidi"/>
          <w:iCs/>
          <w:color w:val="000000"/>
          <w:lang w:val="da-DK"/>
        </w:rPr>
        <w:t xml:space="preserve"> </w:t>
      </w:r>
      <w:r w:rsidRPr="002F4B11">
        <w:rPr>
          <w:rFonts w:asciiTheme="majorBidi" w:hAnsiTheme="majorBidi" w:cstheme="majorBidi"/>
          <w:i/>
          <w:iCs/>
          <w:color w:val="000000"/>
          <w:lang w:val="da-DK"/>
        </w:rPr>
        <w:t>Fodnoten</w:t>
      </w:r>
      <w:r w:rsidRPr="002F4B11">
        <w:rPr>
          <w:rFonts w:asciiTheme="majorBidi" w:hAnsiTheme="majorBidi" w:cstheme="majorBidi"/>
          <w:iCs/>
          <w:color w:val="000000"/>
          <w:lang w:val="da-DK"/>
        </w:rPr>
        <w:t xml:space="preserve"> til lovens titel affattes således:</w:t>
      </w:r>
    </w:p>
    <w:p w:rsidR="006D5B90" w:rsidRPr="002F4B11" w:rsidRDefault="006D5B90"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”1) Loven indeholder bestemmelser, der gennemfører dele af Rådets direktiv 2009/133/EF af 19. oktober 2009 om en fælles beskatningsordning ved fusion, spaltning, partiel spaltning, tilførsel af aktiver og ombytning af aktier vedrørende selskaber i forskellige medlemsstater og ved flytning af et SE's eller SCE's vedtægtsmæssige hjemsted mellem medlemsstater, EU-Tidende 2009, nr. L 310, side 34, med senere ændringer.</w:t>
      </w:r>
      <w:r w:rsidR="003B6326" w:rsidRPr="002F4B11">
        <w:rPr>
          <w:rFonts w:asciiTheme="majorBidi" w:hAnsiTheme="majorBidi" w:cstheme="majorBidi"/>
          <w:iCs/>
          <w:color w:val="000000"/>
          <w:lang w:val="da-DK"/>
        </w:rPr>
        <w:t>”</w:t>
      </w:r>
    </w:p>
    <w:p w:rsidR="00C15216" w:rsidRPr="002F4B11" w:rsidRDefault="00C15216" w:rsidP="002F4B11">
      <w:pPr>
        <w:spacing w:line="276" w:lineRule="auto"/>
        <w:jc w:val="both"/>
        <w:rPr>
          <w:rFonts w:asciiTheme="majorBidi" w:hAnsiTheme="majorBidi" w:cstheme="majorBidi"/>
          <w:iCs/>
          <w:color w:val="000000"/>
          <w:lang w:val="da-DK"/>
        </w:rPr>
      </w:pPr>
    </w:p>
    <w:p w:rsidR="00C15216" w:rsidRPr="002F4B11" w:rsidRDefault="00C15216"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2.</w:t>
      </w:r>
      <w:r w:rsidRPr="002F4B11">
        <w:rPr>
          <w:rFonts w:asciiTheme="majorBidi" w:hAnsiTheme="majorBidi" w:cstheme="majorBidi"/>
          <w:iCs/>
          <w:color w:val="000000"/>
          <w:lang w:val="da-DK"/>
        </w:rPr>
        <w:t xml:space="preserve"> I </w:t>
      </w:r>
      <w:r w:rsidRPr="002F4B11">
        <w:rPr>
          <w:rFonts w:asciiTheme="majorBidi" w:hAnsiTheme="majorBidi" w:cstheme="majorBidi"/>
          <w:i/>
          <w:iCs/>
          <w:color w:val="000000"/>
          <w:lang w:val="da-DK"/>
        </w:rPr>
        <w:t>§ 39 A, stk. 5, 1. pkt.,</w:t>
      </w:r>
      <w:r w:rsidRPr="002F4B11">
        <w:rPr>
          <w:rFonts w:asciiTheme="majorBidi" w:hAnsiTheme="majorBidi" w:cstheme="majorBidi"/>
          <w:iCs/>
          <w:color w:val="000000"/>
          <w:lang w:val="da-DK"/>
        </w:rPr>
        <w:t xml:space="preserve"> ændres ”afståelse af aktier til det udstedende selskab” til: ”erhvervelse af afståelsessummer for aktier”.</w:t>
      </w:r>
    </w:p>
    <w:p w:rsidR="005C71DD" w:rsidRPr="002F4B11" w:rsidRDefault="005C71DD" w:rsidP="002F4B11">
      <w:pPr>
        <w:spacing w:line="276" w:lineRule="auto"/>
        <w:jc w:val="both"/>
        <w:rPr>
          <w:rFonts w:asciiTheme="majorBidi" w:hAnsiTheme="majorBidi" w:cstheme="majorBidi"/>
          <w:iCs/>
          <w:color w:val="000000"/>
          <w:lang w:val="da-DK"/>
        </w:rPr>
      </w:pPr>
    </w:p>
    <w:p w:rsidR="005C71DD" w:rsidRPr="002F4B11" w:rsidRDefault="005C71DD"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3.</w:t>
      </w:r>
      <w:r w:rsidRPr="002F4B11">
        <w:rPr>
          <w:rFonts w:asciiTheme="majorBidi" w:hAnsiTheme="majorBidi" w:cstheme="majorBidi"/>
          <w:iCs/>
          <w:color w:val="000000"/>
          <w:lang w:val="da-DK"/>
        </w:rPr>
        <w:t xml:space="preserve"> I </w:t>
      </w:r>
      <w:r w:rsidRPr="002F4B11">
        <w:rPr>
          <w:rFonts w:asciiTheme="majorBidi" w:hAnsiTheme="majorBidi" w:cstheme="majorBidi"/>
          <w:i/>
          <w:iCs/>
          <w:color w:val="000000"/>
          <w:lang w:val="da-DK"/>
        </w:rPr>
        <w:t>§ 39 A, stk. 12, 1. pkt.,</w:t>
      </w:r>
      <w:r w:rsidRPr="002F4B11">
        <w:rPr>
          <w:rFonts w:asciiTheme="majorBidi" w:hAnsiTheme="majorBidi" w:cstheme="majorBidi"/>
          <w:iCs/>
          <w:color w:val="000000"/>
          <w:lang w:val="da-DK"/>
        </w:rPr>
        <w:t xml:space="preserve"> ændres ”1. oktober” til: ”1. september”.</w:t>
      </w:r>
    </w:p>
    <w:p w:rsidR="006828E9" w:rsidRDefault="006828E9" w:rsidP="002F4B11">
      <w:pPr>
        <w:spacing w:line="276" w:lineRule="auto"/>
        <w:jc w:val="both"/>
        <w:rPr>
          <w:rFonts w:asciiTheme="majorBidi" w:hAnsiTheme="majorBidi" w:cstheme="majorBidi"/>
          <w:iCs/>
          <w:color w:val="000000"/>
          <w:lang w:val="da-DK"/>
        </w:rPr>
      </w:pPr>
    </w:p>
    <w:p w:rsidR="00B86C91" w:rsidRPr="0063092F" w:rsidRDefault="00B86C91" w:rsidP="00B86C91">
      <w:pPr>
        <w:spacing w:line="276" w:lineRule="auto"/>
        <w:jc w:val="center"/>
        <w:rPr>
          <w:b/>
          <w:iCs/>
          <w:color w:val="000000"/>
          <w:lang w:val="da-DK"/>
        </w:rPr>
      </w:pPr>
      <w:r w:rsidRPr="0063092F">
        <w:rPr>
          <w:b/>
          <w:iCs/>
          <w:color w:val="000000"/>
          <w:lang w:val="da-DK"/>
        </w:rPr>
        <w:t>§ 7</w:t>
      </w:r>
    </w:p>
    <w:p w:rsidR="00B86C91" w:rsidRDefault="00B86C91" w:rsidP="00B86C91">
      <w:pPr>
        <w:spacing w:line="276" w:lineRule="auto"/>
        <w:jc w:val="both"/>
        <w:rPr>
          <w:iCs/>
          <w:color w:val="000000"/>
          <w:lang w:val="da-DK"/>
        </w:rPr>
      </w:pPr>
    </w:p>
    <w:p w:rsidR="00B86C91" w:rsidRPr="0063092F" w:rsidRDefault="00B86C91" w:rsidP="00B86C91">
      <w:pPr>
        <w:spacing w:line="276" w:lineRule="auto"/>
        <w:jc w:val="both"/>
        <w:rPr>
          <w:iCs/>
          <w:color w:val="000000"/>
          <w:lang w:val="da-DK"/>
        </w:rPr>
      </w:pPr>
      <w:r w:rsidRPr="0063092F">
        <w:rPr>
          <w:iCs/>
          <w:color w:val="000000"/>
          <w:lang w:val="da-DK"/>
        </w:rPr>
        <w:t xml:space="preserve">I </w:t>
      </w:r>
      <w:r>
        <w:rPr>
          <w:iCs/>
          <w:color w:val="000000"/>
          <w:lang w:val="da-DK"/>
        </w:rPr>
        <w:t>dødsboskatte</w:t>
      </w:r>
      <w:r w:rsidRPr="0063092F">
        <w:rPr>
          <w:iCs/>
          <w:color w:val="000000"/>
          <w:lang w:val="da-DK"/>
        </w:rPr>
        <w:t xml:space="preserve">loven, jf. lovbekendtgørelse nr. </w:t>
      </w:r>
      <w:r>
        <w:rPr>
          <w:iCs/>
          <w:color w:val="000000"/>
          <w:lang w:val="da-DK"/>
        </w:rPr>
        <w:t>33</w:t>
      </w:r>
      <w:r w:rsidRPr="0063092F">
        <w:rPr>
          <w:iCs/>
          <w:color w:val="000000"/>
          <w:lang w:val="da-DK"/>
        </w:rPr>
        <w:t xml:space="preserve"> af </w:t>
      </w:r>
      <w:r>
        <w:rPr>
          <w:iCs/>
          <w:color w:val="000000"/>
          <w:lang w:val="da-DK"/>
        </w:rPr>
        <w:t>2. april</w:t>
      </w:r>
      <w:r w:rsidRPr="0063092F">
        <w:rPr>
          <w:iCs/>
          <w:color w:val="000000"/>
          <w:lang w:val="da-DK"/>
        </w:rPr>
        <w:t xml:space="preserve"> 201</w:t>
      </w:r>
      <w:r>
        <w:rPr>
          <w:iCs/>
          <w:color w:val="000000"/>
          <w:lang w:val="da-DK"/>
        </w:rPr>
        <w:t>2</w:t>
      </w:r>
      <w:r w:rsidRPr="0063092F">
        <w:rPr>
          <w:iCs/>
          <w:color w:val="000000"/>
          <w:lang w:val="da-DK"/>
        </w:rPr>
        <w:t>, foretages følgende ændringer:</w:t>
      </w:r>
    </w:p>
    <w:p w:rsidR="00B86C91" w:rsidRPr="00794813" w:rsidRDefault="00B86C91" w:rsidP="00B86C91">
      <w:pPr>
        <w:spacing w:line="276" w:lineRule="auto"/>
        <w:rPr>
          <w:b/>
          <w:iCs/>
          <w:color w:val="000000"/>
          <w:lang w:val="da-DK"/>
        </w:rPr>
      </w:pPr>
    </w:p>
    <w:p w:rsidR="00B86C91" w:rsidRPr="002F4B11" w:rsidRDefault="00B86C91" w:rsidP="002F4B11">
      <w:pPr>
        <w:spacing w:line="276" w:lineRule="auto"/>
        <w:jc w:val="both"/>
        <w:rPr>
          <w:rFonts w:asciiTheme="majorBidi" w:hAnsiTheme="majorBidi" w:cstheme="majorBidi"/>
          <w:iCs/>
          <w:color w:val="000000"/>
          <w:lang w:val="da-DK"/>
        </w:rPr>
      </w:pPr>
      <w:r w:rsidRPr="0063092F">
        <w:rPr>
          <w:b/>
          <w:iCs/>
          <w:color w:val="000000"/>
          <w:lang w:val="da-DK"/>
        </w:rPr>
        <w:t xml:space="preserve">1. </w:t>
      </w:r>
      <w:r w:rsidRPr="0063092F">
        <w:rPr>
          <w:iCs/>
          <w:color w:val="000000"/>
          <w:lang w:val="da-DK"/>
        </w:rPr>
        <w:t xml:space="preserve">I </w:t>
      </w:r>
      <w:r w:rsidRPr="0063092F">
        <w:rPr>
          <w:i/>
          <w:iCs/>
          <w:color w:val="000000"/>
          <w:lang w:val="da-DK"/>
        </w:rPr>
        <w:t xml:space="preserve">§ </w:t>
      </w:r>
      <w:r>
        <w:rPr>
          <w:i/>
          <w:iCs/>
          <w:color w:val="000000"/>
          <w:lang w:val="da-DK"/>
        </w:rPr>
        <w:t>51</w:t>
      </w:r>
      <w:r w:rsidRPr="0063092F">
        <w:rPr>
          <w:i/>
          <w:color w:val="000000"/>
          <w:lang w:val="da-DK"/>
        </w:rPr>
        <w:t>,</w:t>
      </w:r>
      <w:r w:rsidRPr="0063092F">
        <w:rPr>
          <w:iCs/>
          <w:color w:val="000000"/>
          <w:lang w:val="da-DK"/>
        </w:rPr>
        <w:t xml:space="preserve"> </w:t>
      </w:r>
      <w:r>
        <w:rPr>
          <w:iCs/>
          <w:color w:val="000000"/>
          <w:lang w:val="da-DK"/>
        </w:rPr>
        <w:t xml:space="preserve">og </w:t>
      </w:r>
      <w:r w:rsidRPr="006B4349">
        <w:rPr>
          <w:i/>
          <w:iCs/>
          <w:color w:val="000000"/>
          <w:lang w:val="da-DK"/>
        </w:rPr>
        <w:t>§ 65</w:t>
      </w:r>
      <w:r>
        <w:rPr>
          <w:iCs/>
          <w:color w:val="000000"/>
          <w:lang w:val="da-DK"/>
        </w:rPr>
        <w:t xml:space="preserve"> udgår ”</w:t>
      </w:r>
      <w:r w:rsidRPr="006B4349">
        <w:rPr>
          <w:lang w:val="da-DK"/>
        </w:rPr>
        <w:t xml:space="preserve"> </w:t>
      </w:r>
      <w:r w:rsidRPr="0022728E">
        <w:rPr>
          <w:iCs/>
          <w:color w:val="000000"/>
          <w:lang w:val="da-DK"/>
        </w:rPr>
        <w:t>og i tilfælde, hvor der efter kildeskattelovens § 73 E er ydet henstand med betaling af skatter efter ejendomsavancebeskatningslovens § 6 B,</w:t>
      </w:r>
      <w:r>
        <w:rPr>
          <w:iCs/>
          <w:color w:val="000000"/>
          <w:lang w:val="da-DK"/>
        </w:rPr>
        <w:t>”</w:t>
      </w:r>
      <w:r w:rsidR="007B0F7F">
        <w:rPr>
          <w:iCs/>
          <w:color w:val="000000"/>
          <w:lang w:val="da-DK"/>
        </w:rPr>
        <w:t xml:space="preserve"> og der indsættes efter ”akti</w:t>
      </w:r>
      <w:r w:rsidR="007B0F7F">
        <w:rPr>
          <w:iCs/>
          <w:color w:val="000000"/>
          <w:lang w:val="da-DK"/>
        </w:rPr>
        <w:t>e</w:t>
      </w:r>
      <w:r w:rsidR="007B0F7F">
        <w:rPr>
          <w:iCs/>
          <w:color w:val="000000"/>
          <w:lang w:val="da-DK"/>
        </w:rPr>
        <w:t>avancebeskatningslovens § 38,”: ”og”</w:t>
      </w:r>
      <w:r>
        <w:rPr>
          <w:iCs/>
          <w:color w:val="000000"/>
          <w:lang w:val="da-DK"/>
        </w:rPr>
        <w:t>.</w:t>
      </w:r>
    </w:p>
    <w:p w:rsidR="006D5B90" w:rsidRPr="002F4B11" w:rsidRDefault="006D5B90" w:rsidP="002F4B11">
      <w:pPr>
        <w:spacing w:line="276" w:lineRule="auto"/>
        <w:jc w:val="both"/>
        <w:rPr>
          <w:rFonts w:asciiTheme="majorBidi" w:hAnsiTheme="majorBidi" w:cstheme="majorBidi"/>
          <w:iCs/>
          <w:color w:val="000000"/>
          <w:lang w:val="da-DK"/>
        </w:rPr>
      </w:pPr>
    </w:p>
    <w:p w:rsidR="008168EE" w:rsidRPr="002F4B11" w:rsidRDefault="008168EE" w:rsidP="002F4B11">
      <w:pPr>
        <w:spacing w:line="276" w:lineRule="auto"/>
        <w:jc w:val="center"/>
        <w:rPr>
          <w:rFonts w:asciiTheme="majorBidi" w:hAnsiTheme="majorBidi" w:cstheme="majorBidi"/>
          <w:b/>
          <w:iCs/>
          <w:color w:val="000000"/>
          <w:lang w:val="da-DK"/>
        </w:rPr>
      </w:pPr>
      <w:r w:rsidRPr="002F4B11">
        <w:rPr>
          <w:rFonts w:asciiTheme="majorBidi" w:hAnsiTheme="majorBidi" w:cstheme="majorBidi"/>
          <w:b/>
          <w:iCs/>
          <w:color w:val="000000"/>
          <w:lang w:val="da-DK"/>
        </w:rPr>
        <w:t>§</w:t>
      </w:r>
      <w:r w:rsidR="006B3F7B" w:rsidRPr="002F4B11">
        <w:rPr>
          <w:rFonts w:asciiTheme="majorBidi" w:hAnsiTheme="majorBidi" w:cstheme="majorBidi"/>
          <w:b/>
          <w:iCs/>
          <w:color w:val="000000"/>
          <w:lang w:val="da-DK"/>
        </w:rPr>
        <w:t xml:space="preserve"> </w:t>
      </w:r>
      <w:r w:rsidR="00B86C91">
        <w:rPr>
          <w:rFonts w:asciiTheme="majorBidi" w:hAnsiTheme="majorBidi" w:cstheme="majorBidi"/>
          <w:b/>
          <w:iCs/>
          <w:color w:val="000000"/>
          <w:lang w:val="da-DK"/>
        </w:rPr>
        <w:t>8</w:t>
      </w:r>
    </w:p>
    <w:p w:rsidR="006B3F7B" w:rsidRPr="002F4B11" w:rsidRDefault="006B3F7B" w:rsidP="002F4B11">
      <w:pPr>
        <w:spacing w:line="276" w:lineRule="auto"/>
        <w:jc w:val="both"/>
        <w:rPr>
          <w:rFonts w:asciiTheme="majorBidi" w:hAnsiTheme="majorBidi" w:cstheme="majorBidi"/>
          <w:iCs/>
          <w:color w:val="000000"/>
          <w:lang w:val="da-DK"/>
        </w:rPr>
      </w:pPr>
    </w:p>
    <w:p w:rsidR="001227CC" w:rsidRPr="002F4B11" w:rsidRDefault="00A81AA2"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I ejendomsavancebeskatningsloven, jf. lovbekendtgørelse</w:t>
      </w:r>
      <w:r w:rsidR="001227CC" w:rsidRPr="002F4B11">
        <w:rPr>
          <w:rFonts w:asciiTheme="majorBidi" w:hAnsiTheme="majorBidi" w:cstheme="majorBidi"/>
          <w:iCs/>
          <w:color w:val="000000"/>
          <w:lang w:val="da-DK"/>
        </w:rPr>
        <w:t xml:space="preserve"> nr. 1200 af 30. september 2013, foretages følgende ændringer:</w:t>
      </w:r>
    </w:p>
    <w:p w:rsidR="001227CC" w:rsidRPr="002F4B11" w:rsidRDefault="001227CC" w:rsidP="002F4B11">
      <w:pPr>
        <w:spacing w:line="276" w:lineRule="auto"/>
        <w:jc w:val="both"/>
        <w:rPr>
          <w:rFonts w:asciiTheme="majorBidi" w:hAnsiTheme="majorBidi" w:cstheme="majorBidi"/>
          <w:iCs/>
          <w:color w:val="000000"/>
          <w:lang w:val="da-DK"/>
        </w:rPr>
      </w:pPr>
    </w:p>
    <w:p w:rsidR="001227CC" w:rsidRPr="002F4B11" w:rsidRDefault="001227CC"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 xml:space="preserve">1. </w:t>
      </w:r>
      <w:r w:rsidRPr="002F4B11">
        <w:rPr>
          <w:rFonts w:asciiTheme="majorBidi" w:hAnsiTheme="majorBidi" w:cstheme="majorBidi"/>
          <w:iCs/>
          <w:color w:val="000000"/>
          <w:lang w:val="da-DK"/>
        </w:rPr>
        <w:t xml:space="preserve">I </w:t>
      </w:r>
      <w:r w:rsidRPr="002F4B11">
        <w:rPr>
          <w:rFonts w:asciiTheme="majorBidi" w:hAnsiTheme="majorBidi" w:cstheme="majorBidi"/>
          <w:i/>
          <w:iCs/>
          <w:color w:val="000000"/>
          <w:lang w:val="da-DK"/>
        </w:rPr>
        <w:t>§ 4, stk. 5</w:t>
      </w:r>
      <w:r w:rsidRPr="004A429D">
        <w:rPr>
          <w:rFonts w:asciiTheme="majorBidi" w:hAnsiTheme="majorBidi" w:cstheme="majorBidi"/>
          <w:i/>
          <w:color w:val="000000"/>
          <w:lang w:val="da-DK"/>
        </w:rPr>
        <w:t>,</w:t>
      </w:r>
      <w:r w:rsidRPr="002F4B11">
        <w:rPr>
          <w:rFonts w:asciiTheme="majorBidi" w:hAnsiTheme="majorBidi" w:cstheme="majorBidi"/>
          <w:iCs/>
          <w:color w:val="000000"/>
          <w:lang w:val="da-DK"/>
        </w:rPr>
        <w:t xml:space="preserve"> indsættes som </w:t>
      </w:r>
      <w:r w:rsidRPr="004A429D">
        <w:rPr>
          <w:rFonts w:asciiTheme="majorBidi" w:hAnsiTheme="majorBidi" w:cstheme="majorBidi"/>
          <w:i/>
          <w:color w:val="000000"/>
          <w:lang w:val="da-DK"/>
        </w:rPr>
        <w:t>2. pkt.</w:t>
      </w:r>
      <w:r w:rsidRPr="002F4B11">
        <w:rPr>
          <w:rFonts w:asciiTheme="majorBidi" w:hAnsiTheme="majorBidi" w:cstheme="majorBidi"/>
          <w:iCs/>
          <w:color w:val="000000"/>
          <w:lang w:val="da-DK"/>
        </w:rPr>
        <w:t>:</w:t>
      </w:r>
    </w:p>
    <w:p w:rsidR="001227CC" w:rsidRPr="002F4B11" w:rsidRDefault="001227CC"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”En mælkekvote som nævnt i 1. pkt., der er udløbet, anses for afstået på tidspunktet for kvotens udløb med en afståelsessum på nul.”</w:t>
      </w:r>
    </w:p>
    <w:p w:rsidR="005A3324" w:rsidRPr="002F4B11" w:rsidRDefault="005A3324" w:rsidP="002F4B11">
      <w:pPr>
        <w:spacing w:line="276" w:lineRule="auto"/>
        <w:jc w:val="both"/>
        <w:rPr>
          <w:rFonts w:asciiTheme="majorBidi" w:hAnsiTheme="majorBidi" w:cstheme="majorBidi"/>
          <w:b/>
          <w:bCs/>
          <w:iCs/>
          <w:color w:val="000000"/>
          <w:lang w:val="da-DK"/>
        </w:rPr>
      </w:pPr>
    </w:p>
    <w:p w:rsidR="005A3324" w:rsidRPr="002F4B11" w:rsidRDefault="005A3324"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2.</w:t>
      </w:r>
      <w:r w:rsidRPr="002F4B11">
        <w:rPr>
          <w:rFonts w:asciiTheme="majorBidi" w:hAnsiTheme="majorBidi" w:cstheme="majorBidi"/>
          <w:iCs/>
          <w:color w:val="000000"/>
          <w:lang w:val="da-DK"/>
        </w:rPr>
        <w:t xml:space="preserve"> I </w:t>
      </w:r>
      <w:r w:rsidRPr="002F4B11">
        <w:rPr>
          <w:rFonts w:asciiTheme="majorBidi" w:hAnsiTheme="majorBidi" w:cstheme="majorBidi"/>
          <w:i/>
          <w:iCs/>
          <w:color w:val="000000"/>
          <w:lang w:val="da-DK"/>
        </w:rPr>
        <w:t>§ 5, stk. 4</w:t>
      </w:r>
      <w:r w:rsidRPr="004A429D">
        <w:rPr>
          <w:rFonts w:asciiTheme="majorBidi" w:hAnsiTheme="majorBidi" w:cstheme="majorBidi"/>
          <w:i/>
          <w:color w:val="000000"/>
          <w:lang w:val="da-DK"/>
        </w:rPr>
        <w:t>,</w:t>
      </w:r>
      <w:r w:rsidRPr="002F4B11">
        <w:rPr>
          <w:rFonts w:asciiTheme="majorBidi" w:hAnsiTheme="majorBidi" w:cstheme="majorBidi"/>
          <w:i/>
          <w:iCs/>
          <w:color w:val="000000"/>
          <w:lang w:val="da-DK"/>
        </w:rPr>
        <w:t xml:space="preserve"> nr. 5</w:t>
      </w:r>
      <w:r w:rsidRPr="004A429D">
        <w:rPr>
          <w:rFonts w:asciiTheme="majorBidi" w:hAnsiTheme="majorBidi" w:cstheme="majorBidi"/>
          <w:i/>
          <w:color w:val="000000"/>
          <w:lang w:val="da-DK"/>
        </w:rPr>
        <w:t>,</w:t>
      </w:r>
      <w:r w:rsidRPr="002F4B11">
        <w:rPr>
          <w:rFonts w:asciiTheme="majorBidi" w:hAnsiTheme="majorBidi" w:cstheme="majorBidi"/>
          <w:iCs/>
          <w:color w:val="000000"/>
          <w:lang w:val="da-DK"/>
        </w:rPr>
        <w:t xml:space="preserve"> udgår ”og”.</w:t>
      </w:r>
    </w:p>
    <w:p w:rsidR="005A3324" w:rsidRPr="002F4B11" w:rsidRDefault="005A3324" w:rsidP="002F4B11">
      <w:pPr>
        <w:spacing w:line="276" w:lineRule="auto"/>
        <w:jc w:val="both"/>
        <w:rPr>
          <w:rFonts w:asciiTheme="majorBidi" w:hAnsiTheme="majorBidi" w:cstheme="majorBidi"/>
          <w:iCs/>
          <w:color w:val="000000"/>
          <w:lang w:val="da-DK"/>
        </w:rPr>
      </w:pPr>
    </w:p>
    <w:p w:rsidR="005A3324" w:rsidRPr="002F4B11" w:rsidRDefault="005A3324"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3.</w:t>
      </w:r>
      <w:r w:rsidRPr="002F4B11">
        <w:rPr>
          <w:rFonts w:asciiTheme="majorBidi" w:hAnsiTheme="majorBidi" w:cstheme="majorBidi"/>
          <w:iCs/>
          <w:color w:val="000000"/>
          <w:lang w:val="da-DK"/>
        </w:rPr>
        <w:t xml:space="preserve"> I </w:t>
      </w:r>
      <w:r w:rsidRPr="002F4B11">
        <w:rPr>
          <w:rFonts w:asciiTheme="majorBidi" w:hAnsiTheme="majorBidi" w:cstheme="majorBidi"/>
          <w:i/>
          <w:iCs/>
          <w:color w:val="000000"/>
          <w:lang w:val="da-DK"/>
        </w:rPr>
        <w:t>§ 5, stk. 4</w:t>
      </w:r>
      <w:r w:rsidRPr="004A429D">
        <w:rPr>
          <w:rFonts w:asciiTheme="majorBidi" w:hAnsiTheme="majorBidi" w:cstheme="majorBidi"/>
          <w:i/>
          <w:color w:val="000000"/>
          <w:lang w:val="da-DK"/>
        </w:rPr>
        <w:t>,</w:t>
      </w:r>
      <w:r w:rsidRPr="002F4B11">
        <w:rPr>
          <w:rFonts w:asciiTheme="majorBidi" w:hAnsiTheme="majorBidi" w:cstheme="majorBidi"/>
          <w:i/>
          <w:iCs/>
          <w:color w:val="000000"/>
          <w:lang w:val="da-DK"/>
        </w:rPr>
        <w:t xml:space="preserve"> nr. 6</w:t>
      </w:r>
      <w:r w:rsidRPr="004A429D">
        <w:rPr>
          <w:rFonts w:asciiTheme="majorBidi" w:hAnsiTheme="majorBidi" w:cstheme="majorBidi"/>
          <w:i/>
          <w:color w:val="000000"/>
          <w:lang w:val="da-DK"/>
        </w:rPr>
        <w:t>,</w:t>
      </w:r>
      <w:r w:rsidRPr="002F4B11">
        <w:rPr>
          <w:rFonts w:asciiTheme="majorBidi" w:hAnsiTheme="majorBidi" w:cstheme="majorBidi"/>
          <w:iCs/>
          <w:color w:val="000000"/>
          <w:lang w:val="da-DK"/>
        </w:rPr>
        <w:t xml:space="preserve"> ændres ”§ 40 C.” til: ”§ 40 C, og”.</w:t>
      </w:r>
    </w:p>
    <w:p w:rsidR="005A3324" w:rsidRPr="002F4B11" w:rsidRDefault="005A3324" w:rsidP="002F4B11">
      <w:pPr>
        <w:spacing w:line="276" w:lineRule="auto"/>
        <w:jc w:val="both"/>
        <w:rPr>
          <w:rFonts w:asciiTheme="majorBidi" w:hAnsiTheme="majorBidi" w:cstheme="majorBidi"/>
          <w:iCs/>
          <w:color w:val="000000"/>
          <w:lang w:val="da-DK"/>
        </w:rPr>
      </w:pPr>
    </w:p>
    <w:p w:rsidR="005A3324" w:rsidRPr="002F4B11" w:rsidRDefault="005A3324"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4.</w:t>
      </w:r>
      <w:r w:rsidRPr="002F4B11">
        <w:rPr>
          <w:rFonts w:asciiTheme="majorBidi" w:hAnsiTheme="majorBidi" w:cstheme="majorBidi"/>
          <w:iCs/>
          <w:color w:val="000000"/>
          <w:lang w:val="da-DK"/>
        </w:rPr>
        <w:t xml:space="preserve"> I </w:t>
      </w:r>
      <w:r w:rsidRPr="002F4B11">
        <w:rPr>
          <w:rFonts w:asciiTheme="majorBidi" w:hAnsiTheme="majorBidi" w:cstheme="majorBidi"/>
          <w:i/>
          <w:iCs/>
          <w:color w:val="000000"/>
          <w:lang w:val="da-DK"/>
        </w:rPr>
        <w:t>§ 5, stk. 4</w:t>
      </w:r>
      <w:r w:rsidRPr="004A429D">
        <w:rPr>
          <w:rFonts w:asciiTheme="majorBidi" w:hAnsiTheme="majorBidi" w:cstheme="majorBidi"/>
          <w:i/>
          <w:color w:val="000000"/>
          <w:lang w:val="da-DK"/>
        </w:rPr>
        <w:t>,</w:t>
      </w:r>
      <w:r w:rsidRPr="002F4B11">
        <w:rPr>
          <w:rFonts w:asciiTheme="majorBidi" w:hAnsiTheme="majorBidi" w:cstheme="majorBidi"/>
          <w:iCs/>
          <w:color w:val="000000"/>
          <w:lang w:val="da-DK"/>
        </w:rPr>
        <w:t xml:space="preserve"> indsættes som </w:t>
      </w:r>
      <w:r w:rsidRPr="002F4B11">
        <w:rPr>
          <w:rFonts w:asciiTheme="majorBidi" w:hAnsiTheme="majorBidi" w:cstheme="majorBidi"/>
          <w:i/>
          <w:iCs/>
          <w:color w:val="000000"/>
          <w:lang w:val="da-DK"/>
        </w:rPr>
        <w:t>nr. 7:</w:t>
      </w:r>
    </w:p>
    <w:p w:rsidR="005A3324" w:rsidRDefault="005A3324"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”værdien nul for en udløbet mælkekvote, der ikke er omfattet af afskrivningslovens § 40 C, idet vederlag for en sådan kvote anses for modtaget på tidspunktet for kvotens udløb med et beløb på nul.”</w:t>
      </w:r>
    </w:p>
    <w:p w:rsidR="00CB2B48" w:rsidRDefault="00CB2B48" w:rsidP="002F4B11">
      <w:pPr>
        <w:spacing w:line="276" w:lineRule="auto"/>
        <w:jc w:val="both"/>
        <w:rPr>
          <w:rFonts w:asciiTheme="majorBidi" w:hAnsiTheme="majorBidi" w:cstheme="majorBidi"/>
          <w:iCs/>
          <w:color w:val="000000"/>
          <w:lang w:val="da-DK"/>
        </w:rPr>
      </w:pPr>
    </w:p>
    <w:p w:rsidR="001B16C2" w:rsidRDefault="001B16C2" w:rsidP="001B16C2">
      <w:pPr>
        <w:tabs>
          <w:tab w:val="left" w:pos="0"/>
          <w:tab w:val="left" w:pos="284"/>
        </w:tabs>
        <w:spacing w:line="276" w:lineRule="auto"/>
        <w:jc w:val="both"/>
        <w:rPr>
          <w:bCs/>
          <w:iCs/>
          <w:color w:val="000000"/>
          <w:lang w:val="da-DK"/>
        </w:rPr>
      </w:pPr>
      <w:r w:rsidRPr="00CB2B48">
        <w:rPr>
          <w:b/>
          <w:bCs/>
          <w:color w:val="000000"/>
          <w:lang w:val="da-DK"/>
        </w:rPr>
        <w:t>5.</w:t>
      </w:r>
      <w:r w:rsidRPr="00CB2B48">
        <w:rPr>
          <w:bCs/>
          <w:iCs/>
          <w:color w:val="000000"/>
          <w:lang w:val="da-DK"/>
        </w:rPr>
        <w:t xml:space="preserve"> </w:t>
      </w:r>
      <w:r w:rsidRPr="00D602ED">
        <w:rPr>
          <w:bCs/>
          <w:i/>
          <w:iCs/>
          <w:color w:val="000000"/>
          <w:lang w:val="da-DK"/>
        </w:rPr>
        <w:t>§ 6 B</w:t>
      </w:r>
      <w:r>
        <w:rPr>
          <w:bCs/>
          <w:iCs/>
          <w:color w:val="000000"/>
          <w:lang w:val="da-DK"/>
        </w:rPr>
        <w:t xml:space="preserve"> ophæves</w:t>
      </w:r>
      <w:r w:rsidR="00B24AA4">
        <w:rPr>
          <w:bCs/>
          <w:iCs/>
          <w:color w:val="000000"/>
          <w:lang w:val="da-DK"/>
        </w:rPr>
        <w:t>.</w:t>
      </w:r>
    </w:p>
    <w:p w:rsidR="001B16C2" w:rsidRDefault="001B16C2" w:rsidP="001B16C2">
      <w:pPr>
        <w:tabs>
          <w:tab w:val="left" w:pos="0"/>
          <w:tab w:val="left" w:pos="284"/>
        </w:tabs>
        <w:spacing w:line="276" w:lineRule="auto"/>
        <w:jc w:val="both"/>
        <w:rPr>
          <w:bCs/>
          <w:iCs/>
          <w:color w:val="000000"/>
          <w:lang w:val="da-DK"/>
        </w:rPr>
      </w:pPr>
    </w:p>
    <w:p w:rsidR="001B16C2" w:rsidRDefault="009A138E" w:rsidP="001B16C2">
      <w:pPr>
        <w:tabs>
          <w:tab w:val="left" w:pos="0"/>
          <w:tab w:val="left" w:pos="284"/>
        </w:tabs>
        <w:spacing w:line="276" w:lineRule="auto"/>
        <w:jc w:val="both"/>
        <w:rPr>
          <w:bCs/>
          <w:iCs/>
          <w:color w:val="000000"/>
          <w:lang w:val="da-DK"/>
        </w:rPr>
      </w:pPr>
      <w:r>
        <w:rPr>
          <w:b/>
          <w:bCs/>
          <w:iCs/>
          <w:color w:val="000000"/>
          <w:lang w:val="da-DK"/>
        </w:rPr>
        <w:t>6</w:t>
      </w:r>
      <w:r w:rsidR="001B16C2" w:rsidRPr="00AF43C9">
        <w:rPr>
          <w:b/>
          <w:bCs/>
          <w:iCs/>
          <w:color w:val="000000"/>
          <w:lang w:val="da-DK"/>
        </w:rPr>
        <w:t>.</w:t>
      </w:r>
      <w:r w:rsidR="001B16C2" w:rsidRPr="00AF43C9">
        <w:rPr>
          <w:bCs/>
          <w:iCs/>
          <w:color w:val="000000"/>
          <w:lang w:val="da-DK"/>
        </w:rPr>
        <w:t xml:space="preserve"> I </w:t>
      </w:r>
      <w:r w:rsidR="001B16C2" w:rsidRPr="00AF43C9">
        <w:rPr>
          <w:bCs/>
          <w:i/>
          <w:iCs/>
          <w:color w:val="000000"/>
          <w:lang w:val="da-DK"/>
        </w:rPr>
        <w:t xml:space="preserve">§ 6 </w:t>
      </w:r>
      <w:r w:rsidR="001B16C2" w:rsidRPr="00BB1FDC">
        <w:rPr>
          <w:bCs/>
          <w:i/>
          <w:iCs/>
          <w:color w:val="000000"/>
          <w:lang w:val="da-DK"/>
        </w:rPr>
        <w:t>C,</w:t>
      </w:r>
      <w:r w:rsidR="001B16C2" w:rsidRPr="00D602ED">
        <w:rPr>
          <w:bCs/>
          <w:i/>
          <w:iCs/>
          <w:color w:val="000000"/>
          <w:lang w:val="da-DK"/>
        </w:rPr>
        <w:t xml:space="preserve"> 2</w:t>
      </w:r>
      <w:r w:rsidR="001B16C2" w:rsidRPr="00BB1FDC">
        <w:rPr>
          <w:bCs/>
          <w:i/>
          <w:iCs/>
          <w:color w:val="000000"/>
          <w:lang w:val="da-DK"/>
        </w:rPr>
        <w:t>. pkt</w:t>
      </w:r>
      <w:r w:rsidR="001B16C2" w:rsidRPr="00AF43C9">
        <w:rPr>
          <w:bCs/>
          <w:i/>
          <w:iCs/>
          <w:color w:val="000000"/>
          <w:lang w:val="da-DK"/>
        </w:rPr>
        <w:t>.,</w:t>
      </w:r>
      <w:r w:rsidR="001B16C2" w:rsidRPr="00AF43C9">
        <w:rPr>
          <w:bCs/>
          <w:iCs/>
          <w:color w:val="000000"/>
          <w:lang w:val="da-DK"/>
        </w:rPr>
        <w:t xml:space="preserve"> ændres ”§§ 6 A og 6 B” til: ”§ 6 A”.</w:t>
      </w:r>
    </w:p>
    <w:p w:rsidR="00CB2B48" w:rsidRPr="00CB2B48" w:rsidRDefault="00CB2B48" w:rsidP="00F37BAE">
      <w:pPr>
        <w:tabs>
          <w:tab w:val="left" w:pos="0"/>
          <w:tab w:val="left" w:pos="284"/>
        </w:tabs>
        <w:spacing w:line="276" w:lineRule="auto"/>
        <w:jc w:val="both"/>
        <w:rPr>
          <w:bCs/>
          <w:iCs/>
          <w:color w:val="000000"/>
          <w:lang w:val="da-DK"/>
        </w:rPr>
      </w:pPr>
    </w:p>
    <w:p w:rsidR="00A81AA2" w:rsidRPr="002F4B11" w:rsidRDefault="00A81AA2" w:rsidP="002F4B11">
      <w:pPr>
        <w:spacing w:line="276" w:lineRule="auto"/>
        <w:jc w:val="center"/>
        <w:rPr>
          <w:rFonts w:asciiTheme="majorBidi" w:hAnsiTheme="majorBidi" w:cstheme="majorBidi"/>
          <w:b/>
          <w:iCs/>
          <w:color w:val="000000"/>
          <w:lang w:val="da-DK"/>
        </w:rPr>
      </w:pPr>
      <w:r w:rsidRPr="002F4B11">
        <w:rPr>
          <w:rFonts w:asciiTheme="majorBidi" w:hAnsiTheme="majorBidi" w:cstheme="majorBidi"/>
          <w:b/>
          <w:iCs/>
          <w:color w:val="000000"/>
          <w:lang w:val="da-DK"/>
        </w:rPr>
        <w:t xml:space="preserve">§ </w:t>
      </w:r>
      <w:r w:rsidR="00B86C91">
        <w:rPr>
          <w:rFonts w:asciiTheme="majorBidi" w:hAnsiTheme="majorBidi" w:cstheme="majorBidi"/>
          <w:b/>
          <w:iCs/>
          <w:color w:val="000000"/>
          <w:lang w:val="da-DK"/>
        </w:rPr>
        <w:t>9</w:t>
      </w:r>
    </w:p>
    <w:p w:rsidR="00265CB8" w:rsidRPr="002F4B11" w:rsidRDefault="00265CB8" w:rsidP="002F4B11">
      <w:pPr>
        <w:spacing w:line="276" w:lineRule="auto"/>
        <w:jc w:val="both"/>
        <w:rPr>
          <w:rFonts w:asciiTheme="majorBidi" w:hAnsiTheme="majorBidi" w:cstheme="majorBidi"/>
          <w:iCs/>
          <w:color w:val="000000"/>
          <w:lang w:val="da-DK"/>
        </w:rPr>
      </w:pPr>
    </w:p>
    <w:p w:rsidR="00DC048E" w:rsidRPr="002F4B11" w:rsidRDefault="00DC048E" w:rsidP="005B6BEE">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I fusionsskatteloven</w:t>
      </w:r>
      <w:r w:rsidR="00CE6B20" w:rsidRPr="002F4B11">
        <w:rPr>
          <w:rFonts w:asciiTheme="majorBidi" w:hAnsiTheme="majorBidi" w:cstheme="majorBidi"/>
          <w:iCs/>
          <w:color w:val="000000"/>
          <w:lang w:val="da-DK"/>
        </w:rPr>
        <w:t xml:space="preserve">, jf. lovbekendtgørelse </w:t>
      </w:r>
      <w:r w:rsidR="00DC6CF1" w:rsidRPr="002F4B11">
        <w:rPr>
          <w:rFonts w:asciiTheme="majorBidi" w:hAnsiTheme="majorBidi" w:cstheme="majorBidi"/>
          <w:iCs/>
          <w:color w:val="000000"/>
          <w:lang w:val="da-DK"/>
        </w:rPr>
        <w:t xml:space="preserve">nr. </w:t>
      </w:r>
      <w:r w:rsidR="005B6BEE">
        <w:rPr>
          <w:rFonts w:asciiTheme="majorBidi" w:hAnsiTheme="majorBidi" w:cstheme="majorBidi"/>
          <w:iCs/>
          <w:color w:val="000000"/>
          <w:lang w:val="da-DK"/>
        </w:rPr>
        <w:t>1120 af 14. november 2012</w:t>
      </w:r>
      <w:r w:rsidR="00DC6CF1" w:rsidRPr="002F4B11">
        <w:rPr>
          <w:rFonts w:asciiTheme="majorBidi" w:hAnsiTheme="majorBidi" w:cstheme="majorBidi"/>
          <w:iCs/>
          <w:color w:val="000000"/>
          <w:lang w:val="da-DK"/>
        </w:rPr>
        <w:t>,</w:t>
      </w:r>
      <w:r w:rsidR="0058689A">
        <w:rPr>
          <w:rFonts w:asciiTheme="majorBidi" w:hAnsiTheme="majorBidi" w:cstheme="majorBidi"/>
          <w:iCs/>
          <w:color w:val="000000"/>
          <w:lang w:val="da-DK"/>
        </w:rPr>
        <w:t xml:space="preserve"> </w:t>
      </w:r>
      <w:r w:rsidR="00DC6CF1" w:rsidRPr="002F4B11">
        <w:rPr>
          <w:rFonts w:asciiTheme="majorBidi" w:hAnsiTheme="majorBidi" w:cstheme="majorBidi"/>
          <w:iCs/>
          <w:color w:val="000000"/>
          <w:lang w:val="da-DK"/>
        </w:rPr>
        <w:t>som ændret senest ved § 1 i lov nr. 274 af 26. marts 2014</w:t>
      </w:r>
      <w:r w:rsidR="00265CB8" w:rsidRPr="002F4B11">
        <w:rPr>
          <w:rFonts w:asciiTheme="majorBidi" w:hAnsiTheme="majorBidi" w:cstheme="majorBidi"/>
          <w:iCs/>
          <w:color w:val="000000"/>
          <w:lang w:val="da-DK"/>
        </w:rPr>
        <w:t>, foretages følgende ændring</w:t>
      </w:r>
      <w:r w:rsidR="00D26AA8" w:rsidRPr="002F4B11">
        <w:rPr>
          <w:rFonts w:asciiTheme="majorBidi" w:hAnsiTheme="majorBidi" w:cstheme="majorBidi"/>
          <w:iCs/>
          <w:color w:val="000000"/>
          <w:lang w:val="da-DK"/>
        </w:rPr>
        <w:t>:</w:t>
      </w:r>
    </w:p>
    <w:p w:rsidR="00DC048E" w:rsidRPr="002F4B11" w:rsidRDefault="00DC048E" w:rsidP="002F4B11">
      <w:pPr>
        <w:spacing w:line="276" w:lineRule="auto"/>
        <w:jc w:val="both"/>
        <w:rPr>
          <w:rFonts w:asciiTheme="majorBidi" w:hAnsiTheme="majorBidi" w:cstheme="majorBidi"/>
          <w:iCs/>
          <w:color w:val="000000"/>
          <w:lang w:val="da-DK"/>
        </w:rPr>
      </w:pPr>
    </w:p>
    <w:p w:rsidR="006D5B90" w:rsidRPr="002F4B11" w:rsidRDefault="006D5B90"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1.</w:t>
      </w:r>
      <w:r w:rsidRPr="002F4B11">
        <w:rPr>
          <w:rFonts w:asciiTheme="majorBidi" w:hAnsiTheme="majorBidi" w:cstheme="majorBidi"/>
          <w:iCs/>
          <w:color w:val="000000"/>
          <w:lang w:val="da-DK"/>
        </w:rPr>
        <w:t xml:space="preserve"> </w:t>
      </w:r>
      <w:r w:rsidRPr="002F4B11">
        <w:rPr>
          <w:rFonts w:asciiTheme="majorBidi" w:hAnsiTheme="majorBidi" w:cstheme="majorBidi"/>
          <w:i/>
          <w:iCs/>
          <w:color w:val="000000"/>
          <w:lang w:val="da-DK"/>
        </w:rPr>
        <w:t>Fodnoten</w:t>
      </w:r>
      <w:r w:rsidRPr="002F4B11">
        <w:rPr>
          <w:rFonts w:asciiTheme="majorBidi" w:hAnsiTheme="majorBidi" w:cstheme="majorBidi"/>
          <w:iCs/>
          <w:color w:val="000000"/>
          <w:lang w:val="da-DK"/>
        </w:rPr>
        <w:t xml:space="preserve"> til lovens titel affattes således:</w:t>
      </w:r>
    </w:p>
    <w:p w:rsidR="00DC048E" w:rsidRPr="002F4B11" w:rsidRDefault="003B6326"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w:t>
      </w:r>
      <w:r w:rsidR="00DC048E" w:rsidRPr="002F4B11">
        <w:rPr>
          <w:rFonts w:asciiTheme="majorBidi" w:hAnsiTheme="majorBidi" w:cstheme="majorBidi"/>
          <w:iCs/>
          <w:color w:val="000000"/>
          <w:lang w:val="da-DK"/>
        </w:rPr>
        <w:t>1) Loven indeholder bestemmelser, der gennemfører dele af Rådets direktiv 2009/133/EF af 19. oktober 2009 om en fælles beskatningsordning ved fusion,</w:t>
      </w:r>
      <w:r w:rsidR="006D5B90" w:rsidRPr="002F4B11">
        <w:rPr>
          <w:rFonts w:asciiTheme="majorBidi" w:hAnsiTheme="majorBidi" w:cstheme="majorBidi"/>
          <w:iCs/>
          <w:color w:val="000000"/>
          <w:lang w:val="da-DK"/>
        </w:rPr>
        <w:t xml:space="preserve"> </w:t>
      </w:r>
      <w:r w:rsidR="00DC048E" w:rsidRPr="002F4B11">
        <w:rPr>
          <w:rFonts w:asciiTheme="majorBidi" w:hAnsiTheme="majorBidi" w:cstheme="majorBidi"/>
          <w:iCs/>
          <w:color w:val="000000"/>
          <w:lang w:val="da-DK"/>
        </w:rPr>
        <w:t>spaltning, partiel spaltning, tilførsel af aktiver og ombytning af aktier vedrørende selskaber i forskellige medlemsstater og ved flytning af et SE's eller</w:t>
      </w:r>
      <w:r w:rsidR="006D5B90" w:rsidRPr="002F4B11">
        <w:rPr>
          <w:rFonts w:asciiTheme="majorBidi" w:hAnsiTheme="majorBidi" w:cstheme="majorBidi"/>
          <w:iCs/>
          <w:color w:val="000000"/>
          <w:lang w:val="da-DK"/>
        </w:rPr>
        <w:t xml:space="preserve"> </w:t>
      </w:r>
      <w:r w:rsidR="00DC048E" w:rsidRPr="002F4B11">
        <w:rPr>
          <w:rFonts w:asciiTheme="majorBidi" w:hAnsiTheme="majorBidi" w:cstheme="majorBidi"/>
          <w:iCs/>
          <w:color w:val="000000"/>
          <w:lang w:val="da-DK"/>
        </w:rPr>
        <w:t>SCE's vedtægtsmæssige hjemsted mellem medlemsstater, EU-Tidende 2009, nr. L 310, side 34</w:t>
      </w:r>
      <w:r w:rsidR="006D5B90" w:rsidRPr="002F4B11">
        <w:rPr>
          <w:rFonts w:asciiTheme="majorBidi" w:hAnsiTheme="majorBidi" w:cstheme="majorBidi"/>
          <w:iCs/>
          <w:color w:val="000000"/>
          <w:lang w:val="da-DK"/>
        </w:rPr>
        <w:t>, med senere ændringer</w:t>
      </w:r>
      <w:r w:rsidR="00DC048E" w:rsidRPr="002F4B11">
        <w:rPr>
          <w:rFonts w:asciiTheme="majorBidi" w:hAnsiTheme="majorBidi" w:cstheme="majorBidi"/>
          <w:iCs/>
          <w:color w:val="000000"/>
          <w:lang w:val="da-DK"/>
        </w:rPr>
        <w:t>.</w:t>
      </w:r>
      <w:r w:rsidRPr="002F4B11">
        <w:rPr>
          <w:rFonts w:asciiTheme="majorBidi" w:hAnsiTheme="majorBidi" w:cstheme="majorBidi"/>
          <w:iCs/>
          <w:color w:val="000000"/>
          <w:lang w:val="da-DK"/>
        </w:rPr>
        <w:t>”</w:t>
      </w:r>
    </w:p>
    <w:p w:rsidR="00DC048E" w:rsidRPr="002F4B11" w:rsidRDefault="00DC048E" w:rsidP="002F4B11">
      <w:pPr>
        <w:spacing w:line="276" w:lineRule="auto"/>
        <w:jc w:val="both"/>
        <w:rPr>
          <w:rFonts w:asciiTheme="majorBidi" w:hAnsiTheme="majorBidi" w:cstheme="majorBidi"/>
          <w:iCs/>
          <w:color w:val="000000"/>
          <w:lang w:val="da-DK"/>
        </w:rPr>
      </w:pPr>
    </w:p>
    <w:p w:rsidR="00DC048E" w:rsidRPr="002F4B11" w:rsidRDefault="00DC048E" w:rsidP="002F4B11">
      <w:pPr>
        <w:spacing w:line="276" w:lineRule="auto"/>
        <w:jc w:val="center"/>
        <w:rPr>
          <w:rFonts w:asciiTheme="majorBidi" w:hAnsiTheme="majorBidi" w:cstheme="majorBidi"/>
          <w:b/>
          <w:iCs/>
          <w:color w:val="000000"/>
          <w:lang w:val="da-DK"/>
        </w:rPr>
      </w:pPr>
      <w:r w:rsidRPr="002F4B11">
        <w:rPr>
          <w:rFonts w:asciiTheme="majorBidi" w:hAnsiTheme="majorBidi" w:cstheme="majorBidi"/>
          <w:b/>
          <w:iCs/>
          <w:color w:val="000000"/>
          <w:lang w:val="da-DK"/>
        </w:rPr>
        <w:t xml:space="preserve">§ </w:t>
      </w:r>
      <w:r w:rsidR="00B86C91">
        <w:rPr>
          <w:rFonts w:asciiTheme="majorBidi" w:hAnsiTheme="majorBidi" w:cstheme="majorBidi"/>
          <w:b/>
          <w:iCs/>
          <w:color w:val="000000"/>
          <w:lang w:val="da-DK"/>
        </w:rPr>
        <w:t>10</w:t>
      </w:r>
    </w:p>
    <w:p w:rsidR="00265CB8" w:rsidRPr="002F4B11" w:rsidRDefault="00265CB8" w:rsidP="002F4B11">
      <w:pPr>
        <w:spacing w:line="276" w:lineRule="auto"/>
        <w:jc w:val="both"/>
        <w:rPr>
          <w:rFonts w:asciiTheme="majorBidi" w:hAnsiTheme="majorBidi" w:cstheme="majorBidi"/>
          <w:iCs/>
          <w:color w:val="000000"/>
          <w:lang w:val="da-DK"/>
        </w:rPr>
      </w:pPr>
    </w:p>
    <w:p w:rsidR="006B3F7B" w:rsidRPr="002F4B11" w:rsidRDefault="006B3F7B"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I ligningsloven</w:t>
      </w:r>
      <w:r w:rsidR="003B6326" w:rsidRPr="002F4B11">
        <w:rPr>
          <w:rFonts w:asciiTheme="majorBidi" w:hAnsiTheme="majorBidi" w:cstheme="majorBidi"/>
          <w:iCs/>
          <w:color w:val="000000"/>
          <w:lang w:val="da-DK"/>
        </w:rPr>
        <w:t>, jf. lovbekendtgørelse</w:t>
      </w:r>
      <w:r w:rsidR="00265CB8" w:rsidRPr="002F4B11">
        <w:rPr>
          <w:rFonts w:asciiTheme="majorBidi" w:hAnsiTheme="majorBidi" w:cstheme="majorBidi"/>
          <w:iCs/>
          <w:color w:val="000000"/>
          <w:lang w:val="da-DK"/>
        </w:rPr>
        <w:t xml:space="preserve"> nr.</w:t>
      </w:r>
      <w:r w:rsidR="00CE6D5F" w:rsidRPr="002F4B11">
        <w:rPr>
          <w:rFonts w:asciiTheme="majorBidi" w:hAnsiTheme="majorBidi" w:cstheme="majorBidi"/>
          <w:iCs/>
          <w:color w:val="000000"/>
          <w:lang w:val="da-DK"/>
        </w:rPr>
        <w:t xml:space="preserve"> 405</w:t>
      </w:r>
      <w:r w:rsidR="00D92F9B" w:rsidRPr="002F4B11">
        <w:rPr>
          <w:rFonts w:asciiTheme="majorBidi" w:hAnsiTheme="majorBidi" w:cstheme="majorBidi"/>
          <w:iCs/>
          <w:color w:val="000000"/>
          <w:lang w:val="da-DK"/>
        </w:rPr>
        <w:t xml:space="preserve"> af 22. april</w:t>
      </w:r>
      <w:r w:rsidR="001A2400" w:rsidRPr="002F4B11">
        <w:rPr>
          <w:rFonts w:asciiTheme="majorBidi" w:hAnsiTheme="majorBidi" w:cstheme="majorBidi"/>
          <w:iCs/>
          <w:color w:val="000000"/>
          <w:lang w:val="da-DK"/>
        </w:rPr>
        <w:t xml:space="preserve"> 201</w:t>
      </w:r>
      <w:r w:rsidR="00D92F9B" w:rsidRPr="002F4B11">
        <w:rPr>
          <w:rFonts w:asciiTheme="majorBidi" w:hAnsiTheme="majorBidi" w:cstheme="majorBidi"/>
          <w:iCs/>
          <w:color w:val="000000"/>
          <w:lang w:val="da-DK"/>
        </w:rPr>
        <w:t>3</w:t>
      </w:r>
      <w:r w:rsidR="001A2400" w:rsidRPr="002F4B11">
        <w:rPr>
          <w:rFonts w:asciiTheme="majorBidi" w:hAnsiTheme="majorBidi" w:cstheme="majorBidi"/>
          <w:iCs/>
          <w:color w:val="000000"/>
          <w:lang w:val="da-DK"/>
        </w:rPr>
        <w:t>, som ændret senest ved § 2 i lov nr. 748 af 25. juni 2014</w:t>
      </w:r>
      <w:r w:rsidR="00265CB8" w:rsidRPr="002F4B11">
        <w:rPr>
          <w:rFonts w:asciiTheme="majorBidi" w:hAnsiTheme="majorBidi" w:cstheme="majorBidi"/>
          <w:iCs/>
          <w:color w:val="000000"/>
          <w:lang w:val="da-DK"/>
        </w:rPr>
        <w:t xml:space="preserve">, foretages følgende ændringer: </w:t>
      </w:r>
    </w:p>
    <w:p w:rsidR="00DC048E" w:rsidRPr="002F4B11" w:rsidRDefault="00DC048E" w:rsidP="002F4B11">
      <w:pPr>
        <w:spacing w:line="276" w:lineRule="auto"/>
        <w:jc w:val="both"/>
        <w:rPr>
          <w:rFonts w:asciiTheme="majorBidi" w:hAnsiTheme="majorBidi" w:cstheme="majorBidi"/>
          <w:iCs/>
          <w:color w:val="000000"/>
          <w:lang w:val="da-DK"/>
        </w:rPr>
      </w:pPr>
    </w:p>
    <w:p w:rsidR="003B6326" w:rsidRPr="002F4B11" w:rsidRDefault="003B6326"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1.</w:t>
      </w:r>
      <w:r w:rsidRPr="002F4B11">
        <w:rPr>
          <w:rFonts w:asciiTheme="majorBidi" w:hAnsiTheme="majorBidi" w:cstheme="majorBidi"/>
          <w:iCs/>
          <w:color w:val="000000"/>
          <w:lang w:val="da-DK"/>
        </w:rPr>
        <w:t xml:space="preserve"> </w:t>
      </w:r>
      <w:r w:rsidRPr="002F4B11">
        <w:rPr>
          <w:rFonts w:asciiTheme="majorBidi" w:hAnsiTheme="majorBidi" w:cstheme="majorBidi"/>
          <w:i/>
          <w:iCs/>
          <w:color w:val="000000"/>
          <w:lang w:val="da-DK"/>
        </w:rPr>
        <w:t>Fodnoten</w:t>
      </w:r>
      <w:r w:rsidRPr="002F4B11">
        <w:rPr>
          <w:rFonts w:asciiTheme="majorBidi" w:hAnsiTheme="majorBidi" w:cstheme="majorBidi"/>
          <w:iCs/>
          <w:color w:val="000000"/>
          <w:lang w:val="da-DK"/>
        </w:rPr>
        <w:t xml:space="preserve"> til lovens titel affattes således:</w:t>
      </w:r>
    </w:p>
    <w:p w:rsidR="003B6326" w:rsidRDefault="003B6326"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”1) Loven indeholder bestemmelser, der gennemfører dele af Rådets direktiv 2009/133/EF af 19. oktober 2009 om en fælles beskatningsordning ved fusion, spaltning, partiel spaltning, tilførsel af aktiver og ombytning af aktier vedrørende selskaber i forskellige medlemsstater og ved flytning af et SE's eller SCE's vedtægtsmæssige hjemsted mellem medlemsstater, EU-Tidende 2009, nr. L 310, side 34, med senere ændringer.”</w:t>
      </w:r>
    </w:p>
    <w:p w:rsidR="000A3F5B" w:rsidRDefault="000A3F5B" w:rsidP="002F4B11">
      <w:pPr>
        <w:spacing w:line="276" w:lineRule="auto"/>
        <w:jc w:val="both"/>
        <w:rPr>
          <w:rFonts w:asciiTheme="majorBidi" w:hAnsiTheme="majorBidi" w:cstheme="majorBidi"/>
          <w:iCs/>
          <w:color w:val="000000"/>
          <w:lang w:val="da-DK"/>
        </w:rPr>
      </w:pPr>
    </w:p>
    <w:p w:rsidR="006D2D7D" w:rsidRPr="00D523E0" w:rsidRDefault="006D2D7D" w:rsidP="006D2D7D">
      <w:pPr>
        <w:spacing w:line="276" w:lineRule="auto"/>
        <w:rPr>
          <w:lang w:val="da-DK"/>
        </w:rPr>
      </w:pPr>
      <w:r w:rsidRPr="00D523E0">
        <w:rPr>
          <w:b/>
          <w:iCs/>
          <w:color w:val="000000"/>
          <w:lang w:val="da-DK"/>
        </w:rPr>
        <w:t xml:space="preserve">2. </w:t>
      </w:r>
      <w:r w:rsidRPr="00A84332">
        <w:rPr>
          <w:iCs/>
          <w:color w:val="000000"/>
          <w:lang w:val="da-DK"/>
        </w:rPr>
        <w:t xml:space="preserve">I </w:t>
      </w:r>
      <w:r w:rsidRPr="00D523E0">
        <w:rPr>
          <w:i/>
          <w:lang w:val="da-DK"/>
        </w:rPr>
        <w:t xml:space="preserve">§ 7 F, stk. 1, nr. </w:t>
      </w:r>
      <w:r>
        <w:rPr>
          <w:i/>
          <w:lang w:val="da-DK"/>
        </w:rPr>
        <w:t>9</w:t>
      </w:r>
      <w:r w:rsidRPr="00D523E0">
        <w:rPr>
          <w:i/>
          <w:lang w:val="da-DK"/>
        </w:rPr>
        <w:t xml:space="preserve">, </w:t>
      </w:r>
      <w:r>
        <w:rPr>
          <w:lang w:val="da-DK"/>
        </w:rPr>
        <w:t>udgår</w:t>
      </w:r>
      <w:r w:rsidRPr="00D523E0">
        <w:rPr>
          <w:lang w:val="da-DK"/>
        </w:rPr>
        <w:t>:</w:t>
      </w:r>
      <w:r>
        <w:rPr>
          <w:lang w:val="da-DK"/>
        </w:rPr>
        <w:t>”, og”</w:t>
      </w:r>
      <w:r w:rsidR="005B6BEE">
        <w:rPr>
          <w:lang w:val="da-DK"/>
        </w:rPr>
        <w:t>.</w:t>
      </w:r>
    </w:p>
    <w:p w:rsidR="006D2D7D" w:rsidRDefault="006D2D7D" w:rsidP="002F4B11">
      <w:pPr>
        <w:spacing w:line="276" w:lineRule="auto"/>
        <w:jc w:val="both"/>
        <w:rPr>
          <w:rFonts w:asciiTheme="majorBidi" w:hAnsiTheme="majorBidi" w:cstheme="majorBidi"/>
          <w:iCs/>
          <w:color w:val="000000"/>
          <w:lang w:val="da-DK"/>
        </w:rPr>
      </w:pPr>
    </w:p>
    <w:p w:rsidR="000A3F5B" w:rsidRPr="000A3F5B" w:rsidRDefault="006D2D7D" w:rsidP="000A3F5B">
      <w:pPr>
        <w:spacing w:line="276" w:lineRule="auto"/>
        <w:rPr>
          <w:lang w:val="da-DK"/>
        </w:rPr>
      </w:pPr>
      <w:r>
        <w:rPr>
          <w:rFonts w:asciiTheme="majorBidi" w:hAnsiTheme="majorBidi" w:cstheme="majorBidi"/>
          <w:b/>
          <w:iCs/>
          <w:color w:val="000000"/>
          <w:lang w:val="da-DK"/>
        </w:rPr>
        <w:t>3</w:t>
      </w:r>
      <w:r w:rsidR="000A3F5B" w:rsidRPr="000A3F5B">
        <w:rPr>
          <w:rFonts w:asciiTheme="majorBidi" w:hAnsiTheme="majorBidi" w:cstheme="majorBidi"/>
          <w:b/>
          <w:iCs/>
          <w:color w:val="000000"/>
          <w:lang w:val="da-DK"/>
        </w:rPr>
        <w:t>.</w:t>
      </w:r>
      <w:r w:rsidR="000A3F5B">
        <w:rPr>
          <w:rFonts w:asciiTheme="majorBidi" w:hAnsiTheme="majorBidi" w:cstheme="majorBidi"/>
          <w:b/>
          <w:iCs/>
          <w:color w:val="000000"/>
          <w:lang w:val="da-DK"/>
        </w:rPr>
        <w:t xml:space="preserve"> </w:t>
      </w:r>
      <w:r w:rsidR="000A3F5B" w:rsidRPr="000A3F5B">
        <w:rPr>
          <w:i/>
          <w:lang w:val="da-DK"/>
        </w:rPr>
        <w:t xml:space="preserve">§ 7 F, stk. 1, nr. 10, </w:t>
      </w:r>
      <w:r w:rsidR="000A3F5B" w:rsidRPr="000A3F5B">
        <w:rPr>
          <w:lang w:val="da-DK"/>
        </w:rPr>
        <w:t>affattes således:</w:t>
      </w:r>
    </w:p>
    <w:p w:rsidR="000A3F5B" w:rsidRPr="000A3F5B" w:rsidRDefault="000A3F5B" w:rsidP="000A3F5B">
      <w:pPr>
        <w:spacing w:line="276" w:lineRule="auto"/>
        <w:rPr>
          <w:lang w:val="da-DK"/>
        </w:rPr>
      </w:pPr>
      <w:r w:rsidRPr="000A3F5B">
        <w:rPr>
          <w:lang w:val="da-DK"/>
        </w:rPr>
        <w:t xml:space="preserve">”10) tilskud, som ydes for at sikre realisering af dokumenterbare energibesparelser, jf. § 22, stk. 1, nr. 7, i lov om elforsyning, </w:t>
      </w:r>
      <w:r w:rsidRPr="000A3F5B">
        <w:rPr>
          <w:color w:val="000000"/>
          <w:lang w:val="da-DK"/>
        </w:rPr>
        <w:t>§ 14, stk. 1, nr. 4,</w:t>
      </w:r>
      <w:r w:rsidRPr="000A3F5B">
        <w:rPr>
          <w:lang w:val="da-DK"/>
        </w:rPr>
        <w:t xml:space="preserve"> i lov om naturgasforsyning og § 28 b, stk. 1, i lov om varmeforsyning</w:t>
      </w:r>
      <w:r w:rsidR="00B670A9">
        <w:rPr>
          <w:lang w:val="da-DK"/>
        </w:rPr>
        <w:t>, og</w:t>
      </w:r>
      <w:r w:rsidRPr="000A3F5B">
        <w:rPr>
          <w:lang w:val="da-DK"/>
        </w:rPr>
        <w:t>”</w:t>
      </w:r>
      <w:r w:rsidR="00C6720B">
        <w:rPr>
          <w:lang w:val="da-DK"/>
        </w:rPr>
        <w:t>.</w:t>
      </w:r>
    </w:p>
    <w:p w:rsidR="00AB2588" w:rsidRPr="002F4B11" w:rsidRDefault="00AB2588" w:rsidP="002F4B11">
      <w:pPr>
        <w:spacing w:line="276" w:lineRule="auto"/>
        <w:jc w:val="both"/>
        <w:rPr>
          <w:rFonts w:asciiTheme="majorBidi" w:hAnsiTheme="majorBidi" w:cstheme="majorBidi"/>
          <w:iCs/>
          <w:color w:val="000000"/>
          <w:lang w:val="da-DK"/>
        </w:rPr>
      </w:pPr>
    </w:p>
    <w:p w:rsidR="00A81AA2" w:rsidRPr="002F4B11" w:rsidRDefault="006D2D7D" w:rsidP="002F4B11">
      <w:pPr>
        <w:spacing w:line="276" w:lineRule="auto"/>
        <w:jc w:val="both"/>
        <w:rPr>
          <w:rFonts w:asciiTheme="majorBidi" w:hAnsiTheme="majorBidi" w:cstheme="majorBidi"/>
          <w:iCs/>
          <w:color w:val="000000"/>
          <w:lang w:val="da-DK"/>
        </w:rPr>
      </w:pPr>
      <w:r>
        <w:rPr>
          <w:rFonts w:asciiTheme="majorBidi" w:hAnsiTheme="majorBidi" w:cstheme="majorBidi"/>
          <w:b/>
          <w:iCs/>
          <w:color w:val="000000"/>
          <w:lang w:val="da-DK"/>
        </w:rPr>
        <w:t>4</w:t>
      </w:r>
      <w:r w:rsidR="00A81AA2" w:rsidRPr="002F4B11">
        <w:rPr>
          <w:rFonts w:asciiTheme="majorBidi" w:hAnsiTheme="majorBidi" w:cstheme="majorBidi"/>
          <w:b/>
          <w:iCs/>
          <w:color w:val="000000"/>
          <w:lang w:val="da-DK"/>
        </w:rPr>
        <w:t>.</w:t>
      </w:r>
      <w:r w:rsidR="00A81AA2" w:rsidRPr="002F4B11">
        <w:rPr>
          <w:rFonts w:asciiTheme="majorBidi" w:hAnsiTheme="majorBidi" w:cstheme="majorBidi"/>
          <w:iCs/>
          <w:color w:val="000000"/>
          <w:lang w:val="da-DK"/>
        </w:rPr>
        <w:t xml:space="preserve"> </w:t>
      </w:r>
      <w:r w:rsidR="00A81AA2" w:rsidRPr="000A3F5B">
        <w:rPr>
          <w:rFonts w:asciiTheme="majorBidi" w:hAnsiTheme="majorBidi" w:cstheme="majorBidi"/>
          <w:i/>
          <w:color w:val="000000"/>
          <w:lang w:val="da-DK"/>
        </w:rPr>
        <w:t>§ 7 Y, stk. 2</w:t>
      </w:r>
      <w:r w:rsidR="00A81AA2" w:rsidRPr="000A3F5B">
        <w:rPr>
          <w:rFonts w:asciiTheme="majorBidi" w:hAnsiTheme="majorBidi" w:cstheme="majorBidi"/>
          <w:i/>
          <w:iCs/>
          <w:color w:val="000000"/>
          <w:lang w:val="da-DK"/>
        </w:rPr>
        <w:t>,</w:t>
      </w:r>
      <w:r w:rsidR="00A81AA2" w:rsidRPr="002F4B11">
        <w:rPr>
          <w:rFonts w:asciiTheme="majorBidi" w:hAnsiTheme="majorBidi" w:cstheme="majorBidi"/>
          <w:iCs/>
          <w:color w:val="000000"/>
          <w:lang w:val="da-DK"/>
        </w:rPr>
        <w:t xml:space="preserve"> </w:t>
      </w:r>
      <w:r w:rsidR="001227CC" w:rsidRPr="002F4B11">
        <w:rPr>
          <w:rFonts w:asciiTheme="majorBidi" w:hAnsiTheme="majorBidi" w:cstheme="majorBidi"/>
          <w:iCs/>
          <w:color w:val="000000"/>
          <w:lang w:val="da-DK"/>
        </w:rPr>
        <w:t>affattes således:</w:t>
      </w:r>
    </w:p>
    <w:p w:rsidR="001227CC" w:rsidRPr="002F4B11" w:rsidRDefault="001227CC" w:rsidP="002F4B11">
      <w:pPr>
        <w:spacing w:line="276" w:lineRule="auto"/>
        <w:jc w:val="both"/>
        <w:rPr>
          <w:rFonts w:asciiTheme="majorBidi" w:hAnsiTheme="majorBidi" w:cstheme="majorBidi"/>
          <w:iCs/>
          <w:color w:val="000000"/>
          <w:lang w:val="da-DK"/>
        </w:rPr>
      </w:pPr>
      <w:r w:rsidRPr="004A429D">
        <w:rPr>
          <w:rFonts w:asciiTheme="majorBidi" w:hAnsiTheme="majorBidi" w:cstheme="majorBidi"/>
          <w:i/>
          <w:color w:val="000000"/>
          <w:lang w:val="da-DK"/>
        </w:rPr>
        <w:t>”</w:t>
      </w:r>
      <w:r w:rsidRPr="002F4B11">
        <w:rPr>
          <w:rFonts w:asciiTheme="majorBidi" w:hAnsiTheme="majorBidi" w:cstheme="majorBidi"/>
          <w:i/>
          <w:iCs/>
          <w:color w:val="000000"/>
          <w:lang w:val="da-DK"/>
        </w:rPr>
        <w:t>Stk. 2.</w:t>
      </w:r>
      <w:r w:rsidRPr="002F4B11">
        <w:rPr>
          <w:rFonts w:asciiTheme="majorBidi" w:hAnsiTheme="majorBidi" w:cstheme="majorBidi"/>
          <w:iCs/>
          <w:color w:val="000000"/>
          <w:lang w:val="da-DK"/>
        </w:rPr>
        <w:t xml:space="preserve"> En forpagter, som har indgået forpagtningsaftale inden den 1. januar 2006, kan uden ska</w:t>
      </w:r>
      <w:r w:rsidRPr="002F4B11">
        <w:rPr>
          <w:rFonts w:asciiTheme="majorBidi" w:hAnsiTheme="majorBidi" w:cstheme="majorBidi"/>
          <w:iCs/>
          <w:color w:val="000000"/>
          <w:lang w:val="da-DK"/>
        </w:rPr>
        <w:t>t</w:t>
      </w:r>
      <w:r w:rsidRPr="002F4B11">
        <w:rPr>
          <w:rFonts w:asciiTheme="majorBidi" w:hAnsiTheme="majorBidi" w:cstheme="majorBidi"/>
          <w:iCs/>
          <w:color w:val="000000"/>
          <w:lang w:val="da-DK"/>
        </w:rPr>
        <w:t>temæssige konsekvenser for parterne vederlagsfrit overdrage betalingsrettigheder, jf. afskrivning</w:t>
      </w:r>
      <w:r w:rsidRPr="002F4B11">
        <w:rPr>
          <w:rFonts w:asciiTheme="majorBidi" w:hAnsiTheme="majorBidi" w:cstheme="majorBidi"/>
          <w:iCs/>
          <w:color w:val="000000"/>
          <w:lang w:val="da-DK"/>
        </w:rPr>
        <w:t>s</w:t>
      </w:r>
      <w:r w:rsidRPr="002F4B11">
        <w:rPr>
          <w:rFonts w:asciiTheme="majorBidi" w:hAnsiTheme="majorBidi" w:cstheme="majorBidi"/>
          <w:iCs/>
          <w:color w:val="000000"/>
          <w:lang w:val="da-DK"/>
        </w:rPr>
        <w:t>lovens § 40 C. 1. pkt. finder anvendelse ved overdragelser fra forpagter til bortforpagter samt ved videreforpagtning ved overdragelser fra sekundær forpagter til primær forpagter. Det er ikke en betingelse, at de betalingsrettigheder, der overdrages, er dem, som oprindelig</w:t>
      </w:r>
      <w:r w:rsidR="00C36917" w:rsidRPr="002F4B11">
        <w:rPr>
          <w:rFonts w:asciiTheme="majorBidi" w:hAnsiTheme="majorBidi" w:cstheme="majorBidi"/>
          <w:iCs/>
          <w:color w:val="000000"/>
          <w:lang w:val="da-DK"/>
        </w:rPr>
        <w:t>t</w:t>
      </w:r>
      <w:r w:rsidRPr="002F4B11">
        <w:rPr>
          <w:rFonts w:asciiTheme="majorBidi" w:hAnsiTheme="majorBidi" w:cstheme="majorBidi"/>
          <w:iCs/>
          <w:color w:val="000000"/>
          <w:lang w:val="da-DK"/>
        </w:rPr>
        <w:t xml:space="preserve"> blev tildelt forpagt</w:t>
      </w:r>
      <w:r w:rsidRPr="002F4B11">
        <w:rPr>
          <w:rFonts w:asciiTheme="majorBidi" w:hAnsiTheme="majorBidi" w:cstheme="majorBidi"/>
          <w:iCs/>
          <w:color w:val="000000"/>
          <w:lang w:val="da-DK"/>
        </w:rPr>
        <w:t>e</w:t>
      </w:r>
      <w:r w:rsidRPr="002F4B11">
        <w:rPr>
          <w:rFonts w:asciiTheme="majorBidi" w:hAnsiTheme="majorBidi" w:cstheme="majorBidi"/>
          <w:iCs/>
          <w:color w:val="000000"/>
          <w:lang w:val="da-DK"/>
        </w:rPr>
        <w:t>ren. 1. pkt. finder dog kun anvendelse ved overdragelse af betalingsrettigheder, hvis værdi på tid</w:t>
      </w:r>
      <w:r w:rsidRPr="002F4B11">
        <w:rPr>
          <w:rFonts w:asciiTheme="majorBidi" w:hAnsiTheme="majorBidi" w:cstheme="majorBidi"/>
          <w:iCs/>
          <w:color w:val="000000"/>
          <w:lang w:val="da-DK"/>
        </w:rPr>
        <w:t>s</w:t>
      </w:r>
      <w:r w:rsidRPr="002F4B11">
        <w:rPr>
          <w:rFonts w:asciiTheme="majorBidi" w:hAnsiTheme="majorBidi" w:cstheme="majorBidi"/>
          <w:iCs/>
          <w:color w:val="000000"/>
          <w:lang w:val="da-DK"/>
        </w:rPr>
        <w:t>punktet for førstegangstildelingen højst svarer til værdien af de betalingsrettigheder, som forpagt</w:t>
      </w:r>
      <w:r w:rsidRPr="002F4B11">
        <w:rPr>
          <w:rFonts w:asciiTheme="majorBidi" w:hAnsiTheme="majorBidi" w:cstheme="majorBidi"/>
          <w:iCs/>
          <w:color w:val="000000"/>
          <w:lang w:val="da-DK"/>
        </w:rPr>
        <w:t>e</w:t>
      </w:r>
      <w:r w:rsidRPr="002F4B11">
        <w:rPr>
          <w:rFonts w:asciiTheme="majorBidi" w:hAnsiTheme="majorBidi" w:cstheme="majorBidi"/>
          <w:iCs/>
          <w:color w:val="000000"/>
          <w:lang w:val="da-DK"/>
        </w:rPr>
        <w:t>ren oprindelig fik tildelt ved førstegangstildelingen på grundlag af den oprindelige forpagtningsaft</w:t>
      </w:r>
      <w:r w:rsidRPr="002F4B11">
        <w:rPr>
          <w:rFonts w:asciiTheme="majorBidi" w:hAnsiTheme="majorBidi" w:cstheme="majorBidi"/>
          <w:iCs/>
          <w:color w:val="000000"/>
          <w:lang w:val="da-DK"/>
        </w:rPr>
        <w:t>a</w:t>
      </w:r>
      <w:r w:rsidRPr="002F4B11">
        <w:rPr>
          <w:rFonts w:asciiTheme="majorBidi" w:hAnsiTheme="majorBidi" w:cstheme="majorBidi"/>
          <w:iCs/>
          <w:color w:val="000000"/>
          <w:lang w:val="da-DK"/>
        </w:rPr>
        <w:t xml:space="preserve">le. Ved en betalingsrettigheds værdi forstås basisværdi inklusive eventuelle tillæg.” </w:t>
      </w:r>
    </w:p>
    <w:p w:rsidR="001227CC" w:rsidRPr="002F4B11" w:rsidRDefault="001227CC" w:rsidP="002F4B11">
      <w:pPr>
        <w:spacing w:line="276" w:lineRule="auto"/>
        <w:jc w:val="both"/>
        <w:rPr>
          <w:rFonts w:asciiTheme="majorBidi" w:hAnsiTheme="majorBidi" w:cstheme="majorBidi"/>
          <w:iCs/>
          <w:color w:val="000000"/>
          <w:lang w:val="da-DK"/>
        </w:rPr>
      </w:pPr>
    </w:p>
    <w:p w:rsidR="00AB2588" w:rsidRPr="002F4B11" w:rsidRDefault="006D2D7D" w:rsidP="002F4B11">
      <w:pPr>
        <w:spacing w:line="276" w:lineRule="auto"/>
        <w:jc w:val="both"/>
        <w:rPr>
          <w:rFonts w:asciiTheme="majorBidi" w:hAnsiTheme="majorBidi" w:cstheme="majorBidi"/>
          <w:iCs/>
          <w:color w:val="000000"/>
          <w:lang w:val="da-DK"/>
        </w:rPr>
      </w:pPr>
      <w:r>
        <w:rPr>
          <w:rFonts w:asciiTheme="majorBidi" w:hAnsiTheme="majorBidi" w:cstheme="majorBidi"/>
          <w:b/>
          <w:iCs/>
          <w:color w:val="000000"/>
          <w:lang w:val="da-DK"/>
        </w:rPr>
        <w:t>5</w:t>
      </w:r>
      <w:r w:rsidR="001D4B0E" w:rsidRPr="002F4B11">
        <w:rPr>
          <w:rFonts w:asciiTheme="majorBidi" w:hAnsiTheme="majorBidi" w:cstheme="majorBidi"/>
          <w:b/>
          <w:iCs/>
          <w:color w:val="000000"/>
          <w:lang w:val="da-DK"/>
        </w:rPr>
        <w:t>.</w:t>
      </w:r>
      <w:r w:rsidR="001D4B0E" w:rsidRPr="002F4B11">
        <w:rPr>
          <w:rFonts w:asciiTheme="majorBidi" w:hAnsiTheme="majorBidi" w:cstheme="majorBidi"/>
          <w:iCs/>
          <w:color w:val="000000"/>
          <w:lang w:val="da-DK"/>
        </w:rPr>
        <w:t xml:space="preserve"> </w:t>
      </w:r>
      <w:r w:rsidR="00AB2588" w:rsidRPr="002F4B11">
        <w:rPr>
          <w:rFonts w:asciiTheme="majorBidi" w:hAnsiTheme="majorBidi" w:cstheme="majorBidi"/>
          <w:i/>
          <w:iCs/>
          <w:color w:val="000000"/>
          <w:lang w:val="da-DK"/>
        </w:rPr>
        <w:t>§ 16 B, stk. 4,</w:t>
      </w:r>
      <w:r w:rsidR="00AB2588" w:rsidRPr="002F4B11">
        <w:rPr>
          <w:rFonts w:asciiTheme="majorBidi" w:hAnsiTheme="majorBidi" w:cstheme="majorBidi"/>
          <w:iCs/>
          <w:color w:val="000000"/>
          <w:lang w:val="da-DK"/>
        </w:rPr>
        <w:t xml:space="preserve"> affattes således:</w:t>
      </w:r>
    </w:p>
    <w:p w:rsidR="00AB2588" w:rsidRPr="002F4B11" w:rsidRDefault="00AB2588"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
          <w:iCs/>
          <w:color w:val="000000"/>
          <w:lang w:val="da-DK"/>
        </w:rPr>
        <w:t>”Stk. 4.</w:t>
      </w:r>
      <w:r w:rsidRPr="002F4B11">
        <w:rPr>
          <w:rFonts w:asciiTheme="majorBidi" w:hAnsiTheme="majorBidi" w:cstheme="majorBidi"/>
          <w:iCs/>
          <w:color w:val="000000"/>
          <w:lang w:val="da-DK"/>
        </w:rPr>
        <w:t xml:space="preserve"> Stk. 1 omfatter ikke tegningsretter, der er omfattet af § 28.”</w:t>
      </w:r>
    </w:p>
    <w:p w:rsidR="0018164B" w:rsidRDefault="0018164B" w:rsidP="002F4B11">
      <w:pPr>
        <w:spacing w:line="276" w:lineRule="auto"/>
        <w:jc w:val="both"/>
        <w:rPr>
          <w:rFonts w:asciiTheme="majorBidi" w:hAnsiTheme="majorBidi" w:cstheme="majorBidi"/>
          <w:iCs/>
          <w:color w:val="000000"/>
          <w:lang w:val="da-DK"/>
        </w:rPr>
      </w:pPr>
    </w:p>
    <w:p w:rsidR="009C2DFD" w:rsidRPr="009C2DFD" w:rsidRDefault="009C2DFD" w:rsidP="009C2DFD">
      <w:pPr>
        <w:spacing w:line="276" w:lineRule="auto"/>
        <w:jc w:val="both"/>
        <w:rPr>
          <w:rFonts w:asciiTheme="majorBidi" w:hAnsiTheme="majorBidi" w:cstheme="majorBidi"/>
          <w:iCs/>
          <w:color w:val="000000"/>
          <w:lang w:val="da-DK"/>
        </w:rPr>
      </w:pPr>
      <w:r w:rsidRPr="009C2DFD">
        <w:rPr>
          <w:rFonts w:asciiTheme="majorBidi" w:hAnsiTheme="majorBidi" w:cstheme="majorBidi"/>
          <w:b/>
          <w:iCs/>
          <w:color w:val="000000"/>
          <w:lang w:val="da-DK"/>
        </w:rPr>
        <w:t>6.</w:t>
      </w:r>
      <w:r w:rsidRPr="009C2DFD">
        <w:rPr>
          <w:rFonts w:asciiTheme="majorBidi" w:hAnsiTheme="majorBidi" w:cstheme="majorBidi"/>
          <w:iCs/>
          <w:color w:val="000000"/>
          <w:lang w:val="da-DK"/>
        </w:rPr>
        <w:t xml:space="preserve"> I </w:t>
      </w:r>
      <w:r w:rsidRPr="009C2DFD">
        <w:rPr>
          <w:rFonts w:asciiTheme="majorBidi" w:hAnsiTheme="majorBidi" w:cstheme="majorBidi"/>
          <w:i/>
          <w:iCs/>
          <w:color w:val="000000"/>
          <w:lang w:val="da-DK"/>
        </w:rPr>
        <w:t>§ 33</w:t>
      </w:r>
      <w:r w:rsidRPr="009C2DFD">
        <w:rPr>
          <w:rFonts w:asciiTheme="majorBidi" w:hAnsiTheme="majorBidi" w:cstheme="majorBidi"/>
          <w:iCs/>
          <w:color w:val="000000"/>
          <w:lang w:val="da-DK"/>
        </w:rPr>
        <w:t xml:space="preserve"> indsættes efter stk. 5 som nyt stykke:</w:t>
      </w:r>
    </w:p>
    <w:p w:rsidR="009C2DFD" w:rsidRPr="009C2DFD" w:rsidRDefault="009C2DFD" w:rsidP="009C2DFD">
      <w:pPr>
        <w:spacing w:line="276" w:lineRule="auto"/>
        <w:jc w:val="both"/>
        <w:rPr>
          <w:rFonts w:asciiTheme="majorBidi" w:hAnsiTheme="majorBidi" w:cstheme="majorBidi"/>
          <w:iCs/>
          <w:color w:val="000000"/>
          <w:lang w:val="da-DK"/>
        </w:rPr>
      </w:pPr>
      <w:r w:rsidRPr="009C2DFD">
        <w:rPr>
          <w:rFonts w:asciiTheme="majorBidi" w:hAnsiTheme="majorBidi" w:cstheme="majorBidi"/>
          <w:iCs/>
          <w:color w:val="000000"/>
          <w:lang w:val="da-DK"/>
        </w:rPr>
        <w:t>”</w:t>
      </w:r>
      <w:r w:rsidRPr="009C2DFD">
        <w:rPr>
          <w:rFonts w:asciiTheme="majorBidi" w:hAnsiTheme="majorBidi" w:cstheme="majorBidi"/>
          <w:i/>
          <w:iCs/>
          <w:color w:val="000000"/>
          <w:lang w:val="da-DK"/>
        </w:rPr>
        <w:t>Stk. 6.</w:t>
      </w:r>
      <w:r w:rsidRPr="009C2DFD">
        <w:rPr>
          <w:rFonts w:asciiTheme="majorBidi" w:hAnsiTheme="majorBidi" w:cstheme="majorBidi"/>
          <w:iCs/>
          <w:color w:val="000000"/>
          <w:lang w:val="da-DK"/>
        </w:rPr>
        <w:t xml:space="preserve"> Hvis en person efter kildeskattelovens § 10</w:t>
      </w:r>
      <w:r w:rsidR="00DA0C04">
        <w:rPr>
          <w:rFonts w:asciiTheme="majorBidi" w:hAnsiTheme="majorBidi" w:cstheme="majorBidi"/>
          <w:iCs/>
          <w:color w:val="000000"/>
          <w:lang w:val="da-DK"/>
        </w:rPr>
        <w:t>, stk. 1</w:t>
      </w:r>
      <w:r w:rsidRPr="009C2DFD">
        <w:rPr>
          <w:rFonts w:asciiTheme="majorBidi" w:hAnsiTheme="majorBidi" w:cstheme="majorBidi"/>
          <w:iCs/>
          <w:color w:val="000000"/>
          <w:lang w:val="da-DK"/>
        </w:rPr>
        <w:t>, ved indkomstopgørelsen skal medregne fortjeneste på aktiver og passiver, nedsættes den danske skat efter stk. 1 og 2 eller efter reglerne i dobbeltbeskatningsoverenskomsten med den skat, som den pågældende stat, Grønland eller Færøe</w:t>
      </w:r>
      <w:r w:rsidRPr="009C2DFD">
        <w:rPr>
          <w:rFonts w:asciiTheme="majorBidi" w:hAnsiTheme="majorBidi" w:cstheme="majorBidi"/>
          <w:iCs/>
          <w:color w:val="000000"/>
          <w:lang w:val="da-DK"/>
        </w:rPr>
        <w:t>r</w:t>
      </w:r>
      <w:r w:rsidRPr="009C2DFD">
        <w:rPr>
          <w:rFonts w:asciiTheme="majorBidi" w:hAnsiTheme="majorBidi" w:cstheme="majorBidi"/>
          <w:iCs/>
          <w:color w:val="000000"/>
          <w:lang w:val="da-DK"/>
        </w:rPr>
        <w:t>ne kunne have pålignet overskud eller kapitalvinding i et fast driftssted eller en fast ejendom, s</w:t>
      </w:r>
      <w:r w:rsidRPr="009C2DFD">
        <w:rPr>
          <w:rFonts w:asciiTheme="majorBidi" w:hAnsiTheme="majorBidi" w:cstheme="majorBidi"/>
          <w:iCs/>
          <w:color w:val="000000"/>
          <w:lang w:val="da-DK"/>
        </w:rPr>
        <w:t>å</w:t>
      </w:r>
      <w:r w:rsidRPr="009C2DFD">
        <w:rPr>
          <w:rFonts w:asciiTheme="majorBidi" w:hAnsiTheme="majorBidi" w:cstheme="majorBidi"/>
          <w:iCs/>
          <w:color w:val="000000"/>
          <w:lang w:val="da-DK"/>
        </w:rPr>
        <w:t>fremt det faste driftssted eller den faste ejendom var afstået på samme tidspunkt.”</w:t>
      </w:r>
    </w:p>
    <w:p w:rsidR="009C2DFD" w:rsidRPr="00771FED" w:rsidRDefault="009C2DFD" w:rsidP="009C2DFD">
      <w:pPr>
        <w:rPr>
          <w:lang w:val="da-DK"/>
        </w:rPr>
      </w:pPr>
      <w:r w:rsidRPr="00771FED">
        <w:rPr>
          <w:lang w:val="da-DK"/>
        </w:rPr>
        <w:t>Stk. 5-8 bliver herefter stk. 6-9</w:t>
      </w:r>
      <w:r w:rsidR="00B24AA4">
        <w:rPr>
          <w:lang w:val="da-DK"/>
        </w:rPr>
        <w:t>.</w:t>
      </w:r>
    </w:p>
    <w:p w:rsidR="009C2DFD" w:rsidRPr="002F4B11" w:rsidRDefault="009C2DFD" w:rsidP="002F4B11">
      <w:pPr>
        <w:spacing w:line="276" w:lineRule="auto"/>
        <w:jc w:val="both"/>
        <w:rPr>
          <w:rFonts w:asciiTheme="majorBidi" w:hAnsiTheme="majorBidi" w:cstheme="majorBidi"/>
          <w:iCs/>
          <w:color w:val="000000"/>
          <w:lang w:val="da-DK"/>
        </w:rPr>
      </w:pPr>
    </w:p>
    <w:p w:rsidR="0018164B" w:rsidRPr="002F4B11" w:rsidRDefault="0018164B" w:rsidP="002F4B11">
      <w:pPr>
        <w:spacing w:line="276" w:lineRule="auto"/>
        <w:jc w:val="center"/>
        <w:rPr>
          <w:rFonts w:asciiTheme="majorBidi" w:hAnsiTheme="majorBidi" w:cstheme="majorBidi"/>
          <w:b/>
          <w:iCs/>
          <w:color w:val="000000"/>
          <w:lang w:val="da-DK"/>
        </w:rPr>
      </w:pPr>
      <w:r w:rsidRPr="002F4B11">
        <w:rPr>
          <w:rFonts w:asciiTheme="majorBidi" w:hAnsiTheme="majorBidi" w:cstheme="majorBidi"/>
          <w:b/>
          <w:iCs/>
          <w:color w:val="000000"/>
          <w:lang w:val="da-DK"/>
        </w:rPr>
        <w:t xml:space="preserve">§ </w:t>
      </w:r>
      <w:r w:rsidR="001D4B0E" w:rsidRPr="002F4B11">
        <w:rPr>
          <w:rFonts w:asciiTheme="majorBidi" w:hAnsiTheme="majorBidi" w:cstheme="majorBidi"/>
          <w:b/>
          <w:iCs/>
          <w:color w:val="000000"/>
          <w:lang w:val="da-DK"/>
        </w:rPr>
        <w:t>1</w:t>
      </w:r>
      <w:r w:rsidR="00B86C91">
        <w:rPr>
          <w:rFonts w:asciiTheme="majorBidi" w:hAnsiTheme="majorBidi" w:cstheme="majorBidi"/>
          <w:b/>
          <w:iCs/>
          <w:color w:val="000000"/>
          <w:lang w:val="da-DK"/>
        </w:rPr>
        <w:t>1</w:t>
      </w:r>
    </w:p>
    <w:p w:rsidR="0018164B" w:rsidRPr="002F4B11" w:rsidRDefault="0018164B" w:rsidP="002F4B11">
      <w:pPr>
        <w:spacing w:line="276" w:lineRule="auto"/>
        <w:jc w:val="both"/>
        <w:rPr>
          <w:rFonts w:asciiTheme="majorBidi" w:hAnsiTheme="majorBidi" w:cstheme="majorBidi"/>
          <w:iCs/>
          <w:color w:val="000000"/>
          <w:lang w:val="da-DK"/>
        </w:rPr>
      </w:pPr>
    </w:p>
    <w:p w:rsidR="003B6326" w:rsidRPr="002F4B11" w:rsidRDefault="007A072A"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 xml:space="preserve">I lov </w:t>
      </w:r>
      <w:r w:rsidR="0018164B" w:rsidRPr="002F4B11">
        <w:rPr>
          <w:rFonts w:asciiTheme="majorBidi" w:hAnsiTheme="majorBidi" w:cstheme="majorBidi"/>
          <w:iCs/>
          <w:color w:val="000000"/>
          <w:lang w:val="da-DK"/>
        </w:rPr>
        <w:t>n</w:t>
      </w:r>
      <w:r w:rsidR="00A513D9" w:rsidRPr="002F4B11">
        <w:rPr>
          <w:rFonts w:asciiTheme="majorBidi" w:hAnsiTheme="majorBidi" w:cstheme="majorBidi"/>
          <w:iCs/>
          <w:color w:val="000000"/>
          <w:lang w:val="da-DK"/>
        </w:rPr>
        <w:t>r.</w:t>
      </w:r>
      <w:r w:rsidR="0018164B" w:rsidRPr="002F4B11">
        <w:rPr>
          <w:rFonts w:asciiTheme="majorBidi" w:hAnsiTheme="majorBidi" w:cstheme="majorBidi"/>
          <w:iCs/>
          <w:color w:val="000000"/>
          <w:lang w:val="da-DK"/>
        </w:rPr>
        <w:t xml:space="preserve"> 170 af 26. feb</w:t>
      </w:r>
      <w:r w:rsidR="00632767" w:rsidRPr="002F4B11">
        <w:rPr>
          <w:rFonts w:asciiTheme="majorBidi" w:hAnsiTheme="majorBidi" w:cstheme="majorBidi"/>
          <w:iCs/>
          <w:color w:val="000000"/>
          <w:lang w:val="da-DK"/>
        </w:rPr>
        <w:t>ruar</w:t>
      </w:r>
      <w:r w:rsidR="0018164B" w:rsidRPr="002F4B11">
        <w:rPr>
          <w:rFonts w:asciiTheme="majorBidi" w:hAnsiTheme="majorBidi" w:cstheme="majorBidi"/>
          <w:iCs/>
          <w:color w:val="000000"/>
          <w:lang w:val="da-DK"/>
        </w:rPr>
        <w:t xml:space="preserve"> 2014</w:t>
      </w:r>
      <w:r w:rsidR="00A513D9" w:rsidRPr="002F4B11">
        <w:rPr>
          <w:rFonts w:asciiTheme="majorBidi" w:hAnsiTheme="majorBidi" w:cstheme="majorBidi"/>
          <w:iCs/>
          <w:color w:val="000000"/>
          <w:lang w:val="da-DK"/>
        </w:rPr>
        <w:t xml:space="preserve"> om ændring af selskabsskatteloven (Henstand med exitskat ved sels</w:t>
      </w:r>
      <w:r w:rsidR="00F03925" w:rsidRPr="002F4B11">
        <w:rPr>
          <w:rFonts w:asciiTheme="majorBidi" w:hAnsiTheme="majorBidi" w:cstheme="majorBidi"/>
          <w:iCs/>
          <w:color w:val="000000"/>
          <w:lang w:val="da-DK"/>
        </w:rPr>
        <w:t>k</w:t>
      </w:r>
      <w:r w:rsidR="00A513D9" w:rsidRPr="002F4B11">
        <w:rPr>
          <w:rFonts w:asciiTheme="majorBidi" w:hAnsiTheme="majorBidi" w:cstheme="majorBidi"/>
          <w:iCs/>
          <w:color w:val="000000"/>
          <w:lang w:val="da-DK"/>
        </w:rPr>
        <w:t xml:space="preserve">abers overførsel af aktiver og passiver til et andet EU-/EØS-land) </w:t>
      </w:r>
      <w:r w:rsidR="00F03925" w:rsidRPr="002F4B11">
        <w:rPr>
          <w:rFonts w:asciiTheme="majorBidi" w:hAnsiTheme="majorBidi" w:cstheme="majorBidi"/>
          <w:iCs/>
          <w:color w:val="000000"/>
          <w:lang w:val="da-DK"/>
        </w:rPr>
        <w:t xml:space="preserve">foretages følgende ændring: </w:t>
      </w:r>
      <w:r w:rsidR="00A513D9" w:rsidRPr="002F4B11">
        <w:rPr>
          <w:rFonts w:asciiTheme="majorBidi" w:hAnsiTheme="majorBidi" w:cstheme="majorBidi"/>
          <w:iCs/>
          <w:color w:val="000000"/>
          <w:lang w:val="da-DK"/>
        </w:rPr>
        <w:t xml:space="preserve"> </w:t>
      </w:r>
    </w:p>
    <w:p w:rsidR="00F03925" w:rsidRPr="002F4B11" w:rsidRDefault="00F03925" w:rsidP="002F4B11">
      <w:pPr>
        <w:spacing w:line="276" w:lineRule="auto"/>
        <w:jc w:val="both"/>
        <w:rPr>
          <w:rFonts w:asciiTheme="majorBidi" w:hAnsiTheme="majorBidi" w:cstheme="majorBidi"/>
          <w:iCs/>
          <w:color w:val="000000"/>
          <w:lang w:val="da-DK"/>
        </w:rPr>
      </w:pPr>
    </w:p>
    <w:p w:rsidR="00F03925" w:rsidRPr="002F4B11" w:rsidRDefault="00F03925"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b/>
          <w:iCs/>
          <w:color w:val="000000"/>
          <w:lang w:val="da-DK"/>
        </w:rPr>
        <w:t>1.</w:t>
      </w:r>
      <w:r w:rsidRPr="002F4B11">
        <w:rPr>
          <w:rFonts w:asciiTheme="majorBidi" w:hAnsiTheme="majorBidi" w:cstheme="majorBidi"/>
          <w:iCs/>
          <w:color w:val="000000"/>
          <w:lang w:val="da-DK"/>
        </w:rPr>
        <w:t xml:space="preserve"> I </w:t>
      </w:r>
      <w:r w:rsidR="006C2678" w:rsidRPr="002F4B11">
        <w:rPr>
          <w:rFonts w:asciiTheme="majorBidi" w:hAnsiTheme="majorBidi" w:cstheme="majorBidi"/>
          <w:i/>
          <w:iCs/>
          <w:color w:val="000000"/>
          <w:lang w:val="da-DK"/>
        </w:rPr>
        <w:t>§ 2, stk. 2, 7</w:t>
      </w:r>
      <w:r w:rsidRPr="002F4B11">
        <w:rPr>
          <w:rFonts w:asciiTheme="majorBidi" w:hAnsiTheme="majorBidi" w:cstheme="majorBidi"/>
          <w:i/>
          <w:iCs/>
          <w:color w:val="000000"/>
          <w:lang w:val="da-DK"/>
        </w:rPr>
        <w:t>. pkt.,</w:t>
      </w:r>
      <w:r w:rsidRPr="002F4B11">
        <w:rPr>
          <w:rFonts w:asciiTheme="majorBidi" w:hAnsiTheme="majorBidi" w:cstheme="majorBidi"/>
          <w:iCs/>
          <w:color w:val="000000"/>
          <w:lang w:val="da-DK"/>
        </w:rPr>
        <w:t xml:space="preserve"> ændres ”opkrævningslovens § 7, stk. 2, med tillæg af 0,4 procentpoint” til: ”</w:t>
      </w:r>
      <w:r w:rsidR="004004E8" w:rsidRPr="002F4B11">
        <w:rPr>
          <w:rFonts w:asciiTheme="majorBidi" w:hAnsiTheme="majorBidi" w:cstheme="majorBidi"/>
          <w:iCs/>
          <w:color w:val="000000"/>
          <w:lang w:val="da-DK"/>
        </w:rPr>
        <w:t xml:space="preserve">opkrævningslovens </w:t>
      </w:r>
      <w:r w:rsidRPr="002F4B11">
        <w:rPr>
          <w:rFonts w:asciiTheme="majorBidi" w:hAnsiTheme="majorBidi" w:cstheme="majorBidi"/>
          <w:iCs/>
          <w:color w:val="000000"/>
          <w:lang w:val="da-DK"/>
        </w:rPr>
        <w:t>§ 7, stk. 1, jf. stk. 2,”.</w:t>
      </w:r>
    </w:p>
    <w:p w:rsidR="00F03925" w:rsidRPr="002F4B11" w:rsidRDefault="00F03925" w:rsidP="002F4B11">
      <w:pPr>
        <w:spacing w:line="276" w:lineRule="auto"/>
        <w:jc w:val="both"/>
        <w:rPr>
          <w:rFonts w:asciiTheme="majorBidi" w:hAnsiTheme="majorBidi" w:cstheme="majorBidi"/>
          <w:iCs/>
          <w:color w:val="000000"/>
          <w:lang w:val="da-DK"/>
        </w:rPr>
      </w:pPr>
    </w:p>
    <w:p w:rsidR="00EA009B" w:rsidRPr="002F4B11" w:rsidRDefault="00EA009B" w:rsidP="002F4B11">
      <w:pPr>
        <w:spacing w:line="276" w:lineRule="auto"/>
        <w:jc w:val="center"/>
        <w:rPr>
          <w:rFonts w:asciiTheme="majorBidi" w:hAnsiTheme="majorBidi" w:cstheme="majorBidi"/>
          <w:b/>
          <w:iCs/>
          <w:color w:val="000000"/>
          <w:lang w:val="da-DK"/>
        </w:rPr>
      </w:pPr>
      <w:r w:rsidRPr="002F4B11">
        <w:rPr>
          <w:rFonts w:asciiTheme="majorBidi" w:hAnsiTheme="majorBidi" w:cstheme="majorBidi"/>
          <w:b/>
          <w:iCs/>
          <w:color w:val="000000"/>
          <w:lang w:val="da-DK"/>
        </w:rPr>
        <w:t xml:space="preserve">§ </w:t>
      </w:r>
      <w:r w:rsidR="001D4B0E" w:rsidRPr="002F4B11">
        <w:rPr>
          <w:rFonts w:asciiTheme="majorBidi" w:hAnsiTheme="majorBidi" w:cstheme="majorBidi"/>
          <w:b/>
          <w:iCs/>
          <w:color w:val="000000"/>
          <w:lang w:val="da-DK"/>
        </w:rPr>
        <w:t>1</w:t>
      </w:r>
      <w:r w:rsidR="00B86C91">
        <w:rPr>
          <w:rFonts w:asciiTheme="majorBidi" w:hAnsiTheme="majorBidi" w:cstheme="majorBidi"/>
          <w:b/>
          <w:iCs/>
          <w:color w:val="000000"/>
          <w:lang w:val="da-DK"/>
        </w:rPr>
        <w:t>2</w:t>
      </w:r>
    </w:p>
    <w:p w:rsidR="00457FD5" w:rsidRPr="002F4B11" w:rsidRDefault="00457FD5" w:rsidP="002F4B11">
      <w:pPr>
        <w:spacing w:line="276" w:lineRule="auto"/>
        <w:jc w:val="both"/>
        <w:rPr>
          <w:rFonts w:asciiTheme="majorBidi" w:eastAsia="Arial Unicode MS" w:hAnsiTheme="majorBidi" w:cstheme="majorBidi"/>
          <w:color w:val="000000"/>
          <w:lang w:val="da-DK"/>
        </w:rPr>
      </w:pPr>
    </w:p>
    <w:p w:rsidR="005E5653" w:rsidRPr="002F4B11" w:rsidRDefault="005E5653" w:rsidP="002F4B11">
      <w:pPr>
        <w:spacing w:line="276" w:lineRule="auto"/>
        <w:jc w:val="both"/>
        <w:rPr>
          <w:rFonts w:asciiTheme="majorBidi" w:hAnsiTheme="majorBidi" w:cstheme="majorBidi"/>
          <w:color w:val="000000"/>
          <w:lang w:val="da-DK"/>
        </w:rPr>
      </w:pPr>
      <w:r w:rsidRPr="002F4B11">
        <w:rPr>
          <w:rStyle w:val="Fodnotehenvisning"/>
          <w:rFonts w:asciiTheme="majorBidi" w:eastAsia="Arial Unicode MS" w:hAnsiTheme="majorBidi" w:cstheme="majorBidi"/>
          <w:color w:val="000000"/>
          <w:lang w:val="da-DK"/>
        </w:rPr>
        <w:t>I</w:t>
      </w:r>
      <w:r w:rsidRPr="002F4B11">
        <w:rPr>
          <w:rFonts w:asciiTheme="majorBidi" w:hAnsiTheme="majorBidi" w:cstheme="majorBidi"/>
          <w:color w:val="000000"/>
          <w:lang w:val="da-DK"/>
        </w:rPr>
        <w:t xml:space="preserve"> lov nr. </w:t>
      </w:r>
      <w:r w:rsidR="00632767" w:rsidRPr="002F4B11">
        <w:rPr>
          <w:rFonts w:asciiTheme="majorBidi" w:hAnsiTheme="majorBidi" w:cstheme="majorBidi"/>
          <w:color w:val="000000"/>
          <w:lang w:val="da-DK"/>
        </w:rPr>
        <w:t>528</w:t>
      </w:r>
      <w:r w:rsidRPr="002F4B11">
        <w:rPr>
          <w:rFonts w:asciiTheme="majorBidi" w:hAnsiTheme="majorBidi" w:cstheme="majorBidi"/>
          <w:color w:val="000000"/>
          <w:lang w:val="da-DK"/>
        </w:rPr>
        <w:t xml:space="preserve"> af 2</w:t>
      </w:r>
      <w:r w:rsidR="00632767" w:rsidRPr="002F4B11">
        <w:rPr>
          <w:rFonts w:asciiTheme="majorBidi" w:hAnsiTheme="majorBidi" w:cstheme="majorBidi"/>
          <w:color w:val="000000"/>
          <w:lang w:val="da-DK"/>
        </w:rPr>
        <w:t>8</w:t>
      </w:r>
      <w:r w:rsidRPr="002F4B11">
        <w:rPr>
          <w:rFonts w:asciiTheme="majorBidi" w:hAnsiTheme="majorBidi" w:cstheme="majorBidi"/>
          <w:color w:val="000000"/>
          <w:lang w:val="da-DK"/>
        </w:rPr>
        <w:t xml:space="preserve">. </w:t>
      </w:r>
      <w:r w:rsidR="00632767" w:rsidRPr="002F4B11">
        <w:rPr>
          <w:rFonts w:asciiTheme="majorBidi" w:hAnsiTheme="majorBidi" w:cstheme="majorBidi"/>
          <w:color w:val="000000"/>
          <w:lang w:val="da-DK"/>
        </w:rPr>
        <w:t>maj</w:t>
      </w:r>
      <w:r w:rsidRPr="002F4B11">
        <w:rPr>
          <w:rFonts w:asciiTheme="majorBidi" w:hAnsiTheme="majorBidi" w:cstheme="majorBidi"/>
          <w:color w:val="000000"/>
          <w:lang w:val="da-DK"/>
        </w:rPr>
        <w:t xml:space="preserve"> 2014</w:t>
      </w:r>
      <w:r w:rsidR="00632767" w:rsidRPr="002F4B11">
        <w:rPr>
          <w:rFonts w:asciiTheme="majorBidi" w:hAnsiTheme="majorBidi" w:cstheme="majorBidi"/>
          <w:color w:val="000000"/>
          <w:lang w:val="da-DK"/>
        </w:rPr>
        <w:t xml:space="preserve"> om ændring af aktieavancebeskatningsloven, selskabsskatteloven og skattekontrolloven</w:t>
      </w:r>
      <w:r w:rsidR="005B3045" w:rsidRPr="002F4B11">
        <w:rPr>
          <w:rFonts w:asciiTheme="majorBidi" w:hAnsiTheme="majorBidi" w:cstheme="majorBidi"/>
          <w:color w:val="000000"/>
          <w:lang w:val="da-DK"/>
        </w:rPr>
        <w:t xml:space="preserve"> (Selskaber m.v.</w:t>
      </w:r>
      <w:r w:rsidR="00632767" w:rsidRPr="002F4B11">
        <w:rPr>
          <w:rFonts w:asciiTheme="majorBidi" w:hAnsiTheme="majorBidi" w:cstheme="majorBidi"/>
          <w:color w:val="000000"/>
          <w:lang w:val="da-DK"/>
        </w:rPr>
        <w:t>s</w:t>
      </w:r>
      <w:r w:rsidR="005B3045" w:rsidRPr="002F4B11">
        <w:rPr>
          <w:rFonts w:asciiTheme="majorBidi" w:hAnsiTheme="majorBidi" w:cstheme="majorBidi"/>
          <w:color w:val="000000"/>
          <w:lang w:val="da-DK"/>
        </w:rPr>
        <w:t xml:space="preserve"> registrering af fremførselsberettigede underskud, oplysning</w:t>
      </w:r>
      <w:r w:rsidR="005B3045" w:rsidRPr="002F4B11">
        <w:rPr>
          <w:rFonts w:asciiTheme="majorBidi" w:hAnsiTheme="majorBidi" w:cstheme="majorBidi"/>
          <w:color w:val="000000"/>
          <w:lang w:val="da-DK"/>
        </w:rPr>
        <w:t>s</w:t>
      </w:r>
      <w:r w:rsidR="005B3045" w:rsidRPr="002F4B11">
        <w:rPr>
          <w:rFonts w:asciiTheme="majorBidi" w:hAnsiTheme="majorBidi" w:cstheme="majorBidi"/>
          <w:color w:val="000000"/>
          <w:lang w:val="da-DK"/>
        </w:rPr>
        <w:t>pligt om erhvervelse af visse aktier og investeringsbeviser m.v., selvangivelse af kildeartsbegræns</w:t>
      </w:r>
      <w:r w:rsidR="005B3045" w:rsidRPr="002F4B11">
        <w:rPr>
          <w:rFonts w:asciiTheme="majorBidi" w:hAnsiTheme="majorBidi" w:cstheme="majorBidi"/>
          <w:color w:val="000000"/>
          <w:lang w:val="da-DK"/>
        </w:rPr>
        <w:t>e</w:t>
      </w:r>
      <w:r w:rsidR="005B3045" w:rsidRPr="002F4B11">
        <w:rPr>
          <w:rFonts w:asciiTheme="majorBidi" w:hAnsiTheme="majorBidi" w:cstheme="majorBidi"/>
          <w:color w:val="000000"/>
          <w:lang w:val="da-DK"/>
        </w:rPr>
        <w:t>de tab m.v.)</w:t>
      </w:r>
      <w:r w:rsidRPr="002F4B11">
        <w:rPr>
          <w:rFonts w:asciiTheme="majorBidi" w:hAnsiTheme="majorBidi" w:cstheme="majorBidi"/>
          <w:color w:val="000000"/>
          <w:lang w:val="da-DK"/>
        </w:rPr>
        <w:t xml:space="preserve"> foretages følgende ændring:</w:t>
      </w:r>
    </w:p>
    <w:p w:rsidR="005E5653" w:rsidRPr="002F4B11" w:rsidRDefault="005E5653" w:rsidP="002F4B11">
      <w:pPr>
        <w:spacing w:line="276" w:lineRule="auto"/>
        <w:rPr>
          <w:rFonts w:asciiTheme="majorBidi" w:hAnsiTheme="majorBidi" w:cstheme="majorBidi"/>
          <w:color w:val="000000"/>
          <w:lang w:val="da-DK"/>
        </w:rPr>
      </w:pPr>
    </w:p>
    <w:p w:rsidR="005E5653" w:rsidRPr="002F4B11" w:rsidRDefault="005E5653" w:rsidP="002F4B11">
      <w:pPr>
        <w:tabs>
          <w:tab w:val="left" w:pos="0"/>
          <w:tab w:val="left" w:pos="284"/>
        </w:tabs>
        <w:spacing w:line="276" w:lineRule="auto"/>
        <w:rPr>
          <w:rFonts w:asciiTheme="majorBidi" w:hAnsiTheme="majorBidi" w:cstheme="majorBidi"/>
          <w:bCs/>
          <w:color w:val="000000"/>
          <w:lang w:val="da-DK"/>
        </w:rPr>
      </w:pPr>
      <w:r w:rsidRPr="002F4B11">
        <w:rPr>
          <w:rFonts w:asciiTheme="majorBidi" w:hAnsiTheme="majorBidi" w:cstheme="majorBidi"/>
          <w:b/>
          <w:bCs/>
          <w:color w:val="000000"/>
          <w:lang w:val="da-DK"/>
        </w:rPr>
        <w:t xml:space="preserve">1. </w:t>
      </w:r>
      <w:r w:rsidRPr="002F4B11">
        <w:rPr>
          <w:rFonts w:asciiTheme="majorBidi" w:hAnsiTheme="majorBidi" w:cstheme="majorBidi"/>
          <w:bCs/>
          <w:i/>
          <w:iCs/>
          <w:color w:val="000000"/>
          <w:lang w:val="da-DK"/>
        </w:rPr>
        <w:t>§ 4, stk. 2</w:t>
      </w:r>
      <w:r w:rsidR="00E30698" w:rsidRPr="002F4B11">
        <w:rPr>
          <w:rFonts w:asciiTheme="majorBidi" w:hAnsiTheme="majorBidi" w:cstheme="majorBidi"/>
          <w:bCs/>
          <w:i/>
          <w:iCs/>
          <w:color w:val="000000"/>
          <w:lang w:val="da-DK"/>
        </w:rPr>
        <w:t>,</w:t>
      </w:r>
      <w:r w:rsidRPr="002F4B11">
        <w:rPr>
          <w:rFonts w:asciiTheme="majorBidi" w:hAnsiTheme="majorBidi" w:cstheme="majorBidi"/>
          <w:bCs/>
          <w:color w:val="000000"/>
          <w:lang w:val="da-DK"/>
        </w:rPr>
        <w:t xml:space="preserve"> affattes således: </w:t>
      </w:r>
    </w:p>
    <w:p w:rsidR="005E5653" w:rsidRPr="002F4B11" w:rsidRDefault="005E5653" w:rsidP="002F4B11">
      <w:pPr>
        <w:tabs>
          <w:tab w:val="left" w:pos="0"/>
          <w:tab w:val="left" w:pos="284"/>
        </w:tabs>
        <w:spacing w:line="276" w:lineRule="auto"/>
        <w:rPr>
          <w:rFonts w:asciiTheme="majorBidi" w:hAnsiTheme="majorBidi" w:cstheme="majorBidi"/>
          <w:color w:val="000000"/>
          <w:lang w:val="da-DK"/>
        </w:rPr>
      </w:pPr>
      <w:r w:rsidRPr="002F4B11">
        <w:rPr>
          <w:rFonts w:asciiTheme="majorBidi" w:hAnsiTheme="majorBidi" w:cstheme="majorBidi"/>
          <w:bCs/>
          <w:i/>
          <w:color w:val="000000"/>
          <w:lang w:val="da-DK"/>
        </w:rPr>
        <w:t>”</w:t>
      </w:r>
      <w:r w:rsidRPr="002F4B11">
        <w:rPr>
          <w:rFonts w:asciiTheme="majorBidi" w:hAnsiTheme="majorBidi" w:cstheme="majorBidi"/>
          <w:i/>
          <w:color w:val="000000"/>
          <w:lang w:val="da-DK"/>
        </w:rPr>
        <w:t>Stk. 2</w:t>
      </w:r>
      <w:r w:rsidRPr="002F4B11">
        <w:rPr>
          <w:rFonts w:asciiTheme="majorBidi" w:hAnsiTheme="majorBidi" w:cstheme="majorBidi"/>
          <w:bCs/>
          <w:i/>
          <w:color w:val="000000"/>
          <w:lang w:val="da-DK"/>
        </w:rPr>
        <w:t>.</w:t>
      </w:r>
      <w:r w:rsidRPr="002F4B11">
        <w:rPr>
          <w:rFonts w:asciiTheme="majorBidi" w:hAnsiTheme="majorBidi" w:cstheme="majorBidi"/>
          <w:bCs/>
          <w:color w:val="000000"/>
          <w:lang w:val="da-DK"/>
        </w:rPr>
        <w:t xml:space="preserve"> § 1, nr. 1</w:t>
      </w:r>
      <w:r w:rsidR="00FA303B" w:rsidRPr="002F4B11">
        <w:rPr>
          <w:rFonts w:asciiTheme="majorBidi" w:hAnsiTheme="majorBidi" w:cstheme="majorBidi"/>
          <w:bCs/>
          <w:color w:val="000000"/>
          <w:lang w:val="da-DK"/>
        </w:rPr>
        <w:t>,</w:t>
      </w:r>
      <w:r w:rsidRPr="002F4B11">
        <w:rPr>
          <w:rFonts w:asciiTheme="majorBidi" w:hAnsiTheme="majorBidi" w:cstheme="majorBidi"/>
          <w:bCs/>
          <w:color w:val="000000"/>
          <w:lang w:val="da-DK"/>
        </w:rPr>
        <w:t xml:space="preserve"> har virkning for tab, der opstår </w:t>
      </w:r>
      <w:r w:rsidR="00135AD4" w:rsidRPr="002F4B11">
        <w:rPr>
          <w:rFonts w:asciiTheme="majorBidi" w:hAnsiTheme="majorBidi" w:cstheme="majorBidi"/>
          <w:bCs/>
          <w:color w:val="000000"/>
          <w:lang w:val="da-DK"/>
        </w:rPr>
        <w:t>den 1. januar</w:t>
      </w:r>
      <w:r w:rsidRPr="002F4B11">
        <w:rPr>
          <w:rFonts w:asciiTheme="majorBidi" w:hAnsiTheme="majorBidi" w:cstheme="majorBidi"/>
          <w:bCs/>
          <w:color w:val="000000"/>
          <w:lang w:val="da-DK"/>
        </w:rPr>
        <w:t xml:space="preserve"> 2015 eller senere. For aktier og i</w:t>
      </w:r>
      <w:r w:rsidRPr="002F4B11">
        <w:rPr>
          <w:rFonts w:asciiTheme="majorBidi" w:hAnsiTheme="majorBidi" w:cstheme="majorBidi"/>
          <w:bCs/>
          <w:color w:val="000000"/>
          <w:lang w:val="da-DK"/>
        </w:rPr>
        <w:t>n</w:t>
      </w:r>
      <w:r w:rsidRPr="002F4B11">
        <w:rPr>
          <w:rFonts w:asciiTheme="majorBidi" w:hAnsiTheme="majorBidi" w:cstheme="majorBidi"/>
          <w:bCs/>
          <w:color w:val="000000"/>
          <w:lang w:val="da-DK"/>
        </w:rPr>
        <w:t>vesteringsbeviser m.v., der er erhvervet inden lovens ikrafttræden, anses betingelsen i aktieavanc</w:t>
      </w:r>
      <w:r w:rsidRPr="002F4B11">
        <w:rPr>
          <w:rFonts w:asciiTheme="majorBidi" w:hAnsiTheme="majorBidi" w:cstheme="majorBidi"/>
          <w:bCs/>
          <w:color w:val="000000"/>
          <w:lang w:val="da-DK"/>
        </w:rPr>
        <w:t>e</w:t>
      </w:r>
      <w:r w:rsidRPr="002F4B11">
        <w:rPr>
          <w:rFonts w:asciiTheme="majorBidi" w:hAnsiTheme="majorBidi" w:cstheme="majorBidi"/>
          <w:bCs/>
          <w:color w:val="000000"/>
          <w:lang w:val="da-DK"/>
        </w:rPr>
        <w:t>beskatningslov</w:t>
      </w:r>
      <w:r w:rsidR="00DC1117" w:rsidRPr="002F4B11">
        <w:rPr>
          <w:rFonts w:asciiTheme="majorBidi" w:hAnsiTheme="majorBidi" w:cstheme="majorBidi"/>
          <w:bCs/>
          <w:color w:val="000000"/>
          <w:lang w:val="da-DK"/>
        </w:rPr>
        <w:t>ens §§ 19 A og 22, stk. 1, 3.</w:t>
      </w:r>
      <w:r w:rsidR="00C277FD">
        <w:rPr>
          <w:rFonts w:asciiTheme="majorBidi" w:hAnsiTheme="majorBidi" w:cstheme="majorBidi"/>
          <w:bCs/>
          <w:color w:val="000000"/>
          <w:lang w:val="da-DK"/>
        </w:rPr>
        <w:t xml:space="preserve"> </w:t>
      </w:r>
      <w:r w:rsidR="00DC1117" w:rsidRPr="002F4B11">
        <w:rPr>
          <w:rFonts w:asciiTheme="majorBidi" w:hAnsiTheme="majorBidi" w:cstheme="majorBidi"/>
          <w:bCs/>
          <w:color w:val="000000"/>
          <w:lang w:val="da-DK"/>
        </w:rPr>
        <w:t>pkt.</w:t>
      </w:r>
      <w:r w:rsidRPr="002F4B11">
        <w:rPr>
          <w:rFonts w:asciiTheme="majorBidi" w:hAnsiTheme="majorBidi" w:cstheme="majorBidi"/>
          <w:bCs/>
          <w:color w:val="000000"/>
          <w:lang w:val="da-DK"/>
        </w:rPr>
        <w:t>, som affattet ved denne lovs § 1, nr. 1 og 2, for o</w:t>
      </w:r>
      <w:r w:rsidRPr="002F4B11">
        <w:rPr>
          <w:rFonts w:asciiTheme="majorBidi" w:hAnsiTheme="majorBidi" w:cstheme="majorBidi"/>
          <w:bCs/>
          <w:color w:val="000000"/>
          <w:lang w:val="da-DK"/>
        </w:rPr>
        <w:t>p</w:t>
      </w:r>
      <w:r w:rsidRPr="002F4B11">
        <w:rPr>
          <w:rFonts w:asciiTheme="majorBidi" w:hAnsiTheme="majorBidi" w:cstheme="majorBidi"/>
          <w:bCs/>
          <w:color w:val="000000"/>
          <w:lang w:val="da-DK"/>
        </w:rPr>
        <w:t>fyldt, såfremt det tabsgivende investeringsbevis indgår i oplysninger om beholdningen af invest</w:t>
      </w:r>
      <w:r w:rsidRPr="002F4B11">
        <w:rPr>
          <w:rFonts w:asciiTheme="majorBidi" w:hAnsiTheme="majorBidi" w:cstheme="majorBidi"/>
          <w:bCs/>
          <w:color w:val="000000"/>
          <w:lang w:val="da-DK"/>
        </w:rPr>
        <w:t>e</w:t>
      </w:r>
      <w:r w:rsidRPr="002F4B11">
        <w:rPr>
          <w:rFonts w:asciiTheme="majorBidi" w:hAnsiTheme="majorBidi" w:cstheme="majorBidi"/>
          <w:bCs/>
          <w:color w:val="000000"/>
          <w:lang w:val="da-DK"/>
        </w:rPr>
        <w:t>ringsbeviser pr. 31. december 201</w:t>
      </w:r>
      <w:r w:rsidR="00135AD4" w:rsidRPr="002F4B11">
        <w:rPr>
          <w:rFonts w:asciiTheme="majorBidi" w:hAnsiTheme="majorBidi" w:cstheme="majorBidi"/>
          <w:bCs/>
          <w:color w:val="000000"/>
          <w:lang w:val="da-DK"/>
        </w:rPr>
        <w:t>4</w:t>
      </w:r>
      <w:r w:rsidRPr="002F4B11">
        <w:rPr>
          <w:rFonts w:asciiTheme="majorBidi" w:hAnsiTheme="majorBidi" w:cstheme="majorBidi"/>
          <w:bCs/>
          <w:color w:val="000000"/>
          <w:lang w:val="da-DK"/>
        </w:rPr>
        <w:t>, der er indberettet efter skattekontrollovens §§ 10 B, 10 E, 11 B eller 11 H. For aktier og investeringsbeviser m.v., der er erhvervet inden lovens ikrafttræden, og som ikke omfattes af indberetningen efter 2. pkt.</w:t>
      </w:r>
      <w:r w:rsidR="005945C7" w:rsidRPr="002F4B11">
        <w:rPr>
          <w:rFonts w:asciiTheme="majorBidi" w:hAnsiTheme="majorBidi" w:cstheme="majorBidi"/>
          <w:bCs/>
          <w:color w:val="000000"/>
          <w:lang w:val="da-DK"/>
        </w:rPr>
        <w:t>,</w:t>
      </w:r>
      <w:r w:rsidRPr="002F4B11">
        <w:rPr>
          <w:rFonts w:asciiTheme="majorBidi" w:hAnsiTheme="majorBidi" w:cstheme="majorBidi"/>
          <w:bCs/>
          <w:color w:val="000000"/>
          <w:lang w:val="da-DK"/>
        </w:rPr>
        <w:t xml:space="preserve"> anses betingelsen i aktieavancebeskatningslovens §§ 19 A og 22, stk. 1, 3. pkt., som affattet ved denne lovs § 1, nr. 1 og 2, for opfyldt, såfremt den skattepligtige har oplyst told- og skatteforvaltningen om erhvervelsen inden udløbet af selvangive</w:t>
      </w:r>
      <w:r w:rsidRPr="002F4B11">
        <w:rPr>
          <w:rFonts w:asciiTheme="majorBidi" w:hAnsiTheme="majorBidi" w:cstheme="majorBidi"/>
          <w:bCs/>
          <w:color w:val="000000"/>
          <w:lang w:val="da-DK"/>
        </w:rPr>
        <w:t>l</w:t>
      </w:r>
      <w:r w:rsidRPr="002F4B11">
        <w:rPr>
          <w:rFonts w:asciiTheme="majorBidi" w:hAnsiTheme="majorBidi" w:cstheme="majorBidi"/>
          <w:bCs/>
          <w:color w:val="000000"/>
          <w:lang w:val="da-DK"/>
        </w:rPr>
        <w:t>sesfristen for indkomståret 2015.”</w:t>
      </w:r>
    </w:p>
    <w:p w:rsidR="00B059F4" w:rsidRPr="002F4B11" w:rsidRDefault="00B059F4" w:rsidP="002F4B11">
      <w:pPr>
        <w:spacing w:line="276" w:lineRule="auto"/>
        <w:rPr>
          <w:rFonts w:asciiTheme="majorBidi" w:hAnsiTheme="majorBidi" w:cstheme="majorBidi"/>
          <w:bCs/>
          <w:iCs/>
          <w:color w:val="000000"/>
          <w:lang w:val="da-DK"/>
        </w:rPr>
      </w:pPr>
    </w:p>
    <w:p w:rsidR="00B059F4" w:rsidRPr="002F4B11" w:rsidRDefault="00B059F4" w:rsidP="002F4B11">
      <w:pPr>
        <w:spacing w:line="276" w:lineRule="auto"/>
        <w:jc w:val="center"/>
        <w:rPr>
          <w:rFonts w:asciiTheme="majorBidi" w:hAnsiTheme="majorBidi" w:cstheme="majorBidi"/>
          <w:b/>
          <w:iCs/>
          <w:color w:val="000000"/>
          <w:lang w:val="da-DK"/>
        </w:rPr>
      </w:pPr>
      <w:r w:rsidRPr="002F4B11">
        <w:rPr>
          <w:rFonts w:asciiTheme="majorBidi" w:hAnsiTheme="majorBidi" w:cstheme="majorBidi"/>
          <w:b/>
          <w:iCs/>
          <w:color w:val="000000"/>
          <w:lang w:val="da-DK"/>
        </w:rPr>
        <w:t>§ 1</w:t>
      </w:r>
      <w:r w:rsidR="00B86C91">
        <w:rPr>
          <w:rFonts w:asciiTheme="majorBidi" w:hAnsiTheme="majorBidi" w:cstheme="majorBidi"/>
          <w:b/>
          <w:iCs/>
          <w:color w:val="000000"/>
          <w:lang w:val="da-DK"/>
        </w:rPr>
        <w:t>3</w:t>
      </w:r>
    </w:p>
    <w:p w:rsidR="000A06ED" w:rsidRPr="002F4B11" w:rsidRDefault="000A06ED" w:rsidP="002F4B11">
      <w:pPr>
        <w:spacing w:line="276" w:lineRule="auto"/>
        <w:jc w:val="center"/>
        <w:rPr>
          <w:rFonts w:asciiTheme="majorBidi" w:hAnsiTheme="majorBidi" w:cstheme="majorBidi"/>
          <w:b/>
          <w:iCs/>
          <w:color w:val="000000"/>
          <w:lang w:val="da-DK"/>
        </w:rPr>
      </w:pPr>
    </w:p>
    <w:p w:rsidR="0036355D" w:rsidRPr="002F4B11" w:rsidRDefault="0036355D" w:rsidP="002F4B11">
      <w:pPr>
        <w:tabs>
          <w:tab w:val="left" w:pos="284"/>
        </w:tabs>
        <w:spacing w:line="276" w:lineRule="auto"/>
        <w:jc w:val="both"/>
        <w:rPr>
          <w:rFonts w:asciiTheme="majorBidi" w:hAnsiTheme="majorBidi" w:cstheme="majorBidi"/>
          <w:iCs/>
          <w:color w:val="000000"/>
          <w:lang w:val="da-DK"/>
        </w:rPr>
      </w:pPr>
      <w:r w:rsidRPr="002F4B11">
        <w:rPr>
          <w:rFonts w:asciiTheme="majorBidi" w:hAnsiTheme="majorBidi" w:cstheme="majorBidi"/>
          <w:i/>
          <w:iCs/>
          <w:color w:val="000000"/>
          <w:lang w:val="da-DK"/>
        </w:rPr>
        <w:tab/>
        <w:t xml:space="preserve">Stk. 1. </w:t>
      </w:r>
      <w:r w:rsidR="001408AB" w:rsidRPr="002F4B11">
        <w:rPr>
          <w:rFonts w:asciiTheme="majorBidi" w:hAnsiTheme="majorBidi" w:cstheme="majorBidi"/>
          <w:iCs/>
          <w:color w:val="000000"/>
          <w:lang w:val="da-DK"/>
        </w:rPr>
        <w:t xml:space="preserve">Loven træder i kraft den 1. </w:t>
      </w:r>
      <w:r w:rsidR="00564A32" w:rsidRPr="002F4B11">
        <w:rPr>
          <w:rFonts w:asciiTheme="majorBidi" w:hAnsiTheme="majorBidi" w:cstheme="majorBidi"/>
          <w:iCs/>
          <w:color w:val="000000"/>
          <w:lang w:val="da-DK"/>
        </w:rPr>
        <w:t xml:space="preserve">marts </w:t>
      </w:r>
      <w:r w:rsidR="001408AB" w:rsidRPr="002F4B11">
        <w:rPr>
          <w:rFonts w:asciiTheme="majorBidi" w:hAnsiTheme="majorBidi" w:cstheme="majorBidi"/>
          <w:iCs/>
          <w:color w:val="000000"/>
          <w:lang w:val="da-DK"/>
        </w:rPr>
        <w:t>2015</w:t>
      </w:r>
      <w:r w:rsidR="00466F9B" w:rsidRPr="002F4B11">
        <w:rPr>
          <w:rFonts w:asciiTheme="majorBidi" w:hAnsiTheme="majorBidi" w:cstheme="majorBidi"/>
          <w:iCs/>
          <w:color w:val="000000"/>
          <w:lang w:val="da-DK"/>
        </w:rPr>
        <w:t>.</w:t>
      </w:r>
    </w:p>
    <w:p w:rsidR="00180A3D" w:rsidRDefault="0036355D" w:rsidP="002F4B11">
      <w:pPr>
        <w:tabs>
          <w:tab w:val="left" w:pos="284"/>
        </w:tabs>
        <w:spacing w:line="276" w:lineRule="auto"/>
        <w:jc w:val="both"/>
        <w:rPr>
          <w:rFonts w:asciiTheme="majorBidi" w:hAnsiTheme="majorBidi" w:cstheme="majorBidi"/>
          <w:iCs/>
          <w:color w:val="000000"/>
          <w:lang w:val="da-DK"/>
        </w:rPr>
      </w:pPr>
      <w:r w:rsidRPr="002F4B11">
        <w:rPr>
          <w:rFonts w:asciiTheme="majorBidi" w:hAnsiTheme="majorBidi" w:cstheme="majorBidi"/>
          <w:i/>
          <w:iCs/>
          <w:color w:val="000000"/>
          <w:lang w:val="da-DK"/>
        </w:rPr>
        <w:tab/>
        <w:t>Stk. 2.</w:t>
      </w:r>
      <w:r w:rsidRPr="002F4B11">
        <w:rPr>
          <w:rFonts w:asciiTheme="majorBidi" w:hAnsiTheme="majorBidi" w:cstheme="majorBidi"/>
          <w:iCs/>
          <w:color w:val="000000"/>
          <w:lang w:val="da-DK"/>
        </w:rPr>
        <w:t xml:space="preserve"> </w:t>
      </w:r>
      <w:r w:rsidR="00E21148" w:rsidRPr="002F4B11">
        <w:rPr>
          <w:rFonts w:asciiTheme="majorBidi" w:hAnsiTheme="majorBidi" w:cstheme="majorBidi"/>
          <w:iCs/>
          <w:color w:val="000000"/>
          <w:lang w:val="da-DK"/>
        </w:rPr>
        <w:t>§ 1, nr. 4</w:t>
      </w:r>
      <w:r w:rsidR="000A06ED" w:rsidRPr="002F4B11">
        <w:rPr>
          <w:rFonts w:asciiTheme="majorBidi" w:hAnsiTheme="majorBidi" w:cstheme="majorBidi"/>
          <w:iCs/>
          <w:color w:val="000000"/>
          <w:lang w:val="da-DK"/>
        </w:rPr>
        <w:t>,</w:t>
      </w:r>
      <w:r w:rsidR="009C6921" w:rsidRPr="002F4B11">
        <w:rPr>
          <w:rFonts w:asciiTheme="majorBidi" w:hAnsiTheme="majorBidi" w:cstheme="majorBidi"/>
          <w:iCs/>
          <w:color w:val="000000"/>
          <w:lang w:val="da-DK"/>
        </w:rPr>
        <w:t xml:space="preserve"> og</w:t>
      </w:r>
      <w:r w:rsidR="00B00777" w:rsidRPr="002F4B11">
        <w:rPr>
          <w:rFonts w:asciiTheme="majorBidi" w:hAnsiTheme="majorBidi" w:cstheme="majorBidi"/>
          <w:iCs/>
          <w:color w:val="000000"/>
          <w:lang w:val="da-DK"/>
        </w:rPr>
        <w:t xml:space="preserve"> </w:t>
      </w:r>
      <w:r w:rsidR="00180A3D">
        <w:rPr>
          <w:rFonts w:asciiTheme="majorBidi" w:hAnsiTheme="majorBidi" w:cstheme="majorBidi"/>
          <w:iCs/>
          <w:color w:val="000000"/>
          <w:lang w:val="da-DK"/>
        </w:rPr>
        <w:t xml:space="preserve">§ 3, nr. 2, </w:t>
      </w:r>
      <w:r w:rsidR="001408AB" w:rsidRPr="002F4B11">
        <w:rPr>
          <w:rFonts w:asciiTheme="majorBidi" w:hAnsiTheme="majorBidi" w:cstheme="majorBidi"/>
          <w:iCs/>
          <w:color w:val="000000"/>
          <w:lang w:val="da-DK"/>
        </w:rPr>
        <w:t xml:space="preserve">har virkning </w:t>
      </w:r>
      <w:r w:rsidR="00B00777" w:rsidRPr="002F4B11">
        <w:rPr>
          <w:rFonts w:asciiTheme="majorBidi" w:hAnsiTheme="majorBidi" w:cstheme="majorBidi"/>
          <w:iCs/>
          <w:color w:val="000000"/>
          <w:lang w:val="da-DK"/>
        </w:rPr>
        <w:t xml:space="preserve">for royalty </w:t>
      </w:r>
      <w:r w:rsidR="00466F9B" w:rsidRPr="002F4B11">
        <w:rPr>
          <w:rFonts w:asciiTheme="majorBidi" w:hAnsiTheme="majorBidi" w:cstheme="majorBidi"/>
          <w:iCs/>
          <w:color w:val="000000"/>
          <w:lang w:val="da-DK"/>
        </w:rPr>
        <w:t>og</w:t>
      </w:r>
      <w:r w:rsidR="00B00777" w:rsidRPr="002F4B11">
        <w:rPr>
          <w:rFonts w:asciiTheme="majorBidi" w:hAnsiTheme="majorBidi" w:cstheme="majorBidi"/>
          <w:iCs/>
          <w:color w:val="000000"/>
          <w:lang w:val="da-DK"/>
        </w:rPr>
        <w:t xml:space="preserve"> renter</w:t>
      </w:r>
      <w:r w:rsidR="00931FD4" w:rsidRPr="002F4B11">
        <w:rPr>
          <w:rFonts w:asciiTheme="majorBidi" w:hAnsiTheme="majorBidi" w:cstheme="majorBidi"/>
          <w:iCs/>
          <w:color w:val="000000"/>
          <w:lang w:val="da-DK"/>
        </w:rPr>
        <w:t>,</w:t>
      </w:r>
      <w:r w:rsidR="00B00777" w:rsidRPr="002F4B11">
        <w:rPr>
          <w:rFonts w:asciiTheme="majorBidi" w:hAnsiTheme="majorBidi" w:cstheme="majorBidi"/>
          <w:iCs/>
          <w:color w:val="000000"/>
          <w:lang w:val="da-DK"/>
        </w:rPr>
        <w:t xml:space="preserve"> der udbetales eller godskrives den </w:t>
      </w:r>
      <w:r w:rsidR="00466F9B" w:rsidRPr="002F4B11">
        <w:rPr>
          <w:rFonts w:asciiTheme="majorBidi" w:hAnsiTheme="majorBidi" w:cstheme="majorBidi"/>
          <w:iCs/>
          <w:color w:val="000000"/>
          <w:lang w:val="da-DK"/>
        </w:rPr>
        <w:t xml:space="preserve">1. </w:t>
      </w:r>
      <w:r w:rsidR="00F012D1" w:rsidRPr="002F4B11">
        <w:rPr>
          <w:rFonts w:asciiTheme="majorBidi" w:hAnsiTheme="majorBidi" w:cstheme="majorBidi"/>
          <w:iCs/>
          <w:color w:val="000000"/>
          <w:lang w:val="da-DK"/>
        </w:rPr>
        <w:t xml:space="preserve">marts </w:t>
      </w:r>
      <w:r w:rsidR="00466F9B" w:rsidRPr="002F4B11">
        <w:rPr>
          <w:rFonts w:asciiTheme="majorBidi" w:hAnsiTheme="majorBidi" w:cstheme="majorBidi"/>
          <w:iCs/>
          <w:color w:val="000000"/>
          <w:lang w:val="da-DK"/>
        </w:rPr>
        <w:t>2015</w:t>
      </w:r>
      <w:r w:rsidR="00632767" w:rsidRPr="002F4B11">
        <w:rPr>
          <w:rFonts w:asciiTheme="majorBidi" w:hAnsiTheme="majorBidi" w:cstheme="majorBidi"/>
          <w:iCs/>
          <w:color w:val="000000"/>
          <w:lang w:val="da-DK"/>
        </w:rPr>
        <w:t xml:space="preserve"> </w:t>
      </w:r>
      <w:r w:rsidR="00861ED9" w:rsidRPr="002F4B11">
        <w:rPr>
          <w:rFonts w:asciiTheme="majorBidi" w:hAnsiTheme="majorBidi" w:cstheme="majorBidi"/>
          <w:iCs/>
          <w:color w:val="000000"/>
          <w:lang w:val="da-DK"/>
        </w:rPr>
        <w:t>eller senere.</w:t>
      </w:r>
    </w:p>
    <w:p w:rsidR="00C820BB" w:rsidRPr="002F4B11" w:rsidRDefault="00466F9B" w:rsidP="002F4B11">
      <w:pPr>
        <w:tabs>
          <w:tab w:val="left" w:pos="284"/>
        </w:tabs>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ab/>
      </w:r>
      <w:r w:rsidR="00C820BB" w:rsidRPr="002F4B11">
        <w:rPr>
          <w:rFonts w:asciiTheme="majorBidi" w:hAnsiTheme="majorBidi" w:cstheme="majorBidi"/>
          <w:i/>
          <w:iCs/>
          <w:color w:val="000000"/>
          <w:lang w:val="da-DK"/>
        </w:rPr>
        <w:t>Stk. 3.</w:t>
      </w:r>
      <w:r w:rsidR="00C820BB" w:rsidRPr="002F4B11">
        <w:rPr>
          <w:rFonts w:asciiTheme="majorBidi" w:hAnsiTheme="majorBidi" w:cstheme="majorBidi"/>
          <w:iCs/>
          <w:color w:val="000000"/>
          <w:lang w:val="da-DK"/>
        </w:rPr>
        <w:t xml:space="preserve"> § 1, nr. 5, og § 4, nr. 2, har virkning fra og med indkomståret 2014.</w:t>
      </w:r>
    </w:p>
    <w:p w:rsidR="00C820BB" w:rsidRPr="002F4B11" w:rsidRDefault="00C820BB" w:rsidP="002F4B11">
      <w:pPr>
        <w:tabs>
          <w:tab w:val="left" w:pos="284"/>
        </w:tabs>
        <w:spacing w:line="276" w:lineRule="auto"/>
        <w:jc w:val="both"/>
        <w:rPr>
          <w:rFonts w:asciiTheme="majorBidi" w:hAnsiTheme="majorBidi" w:cstheme="majorBidi"/>
          <w:iCs/>
          <w:lang w:val="da-DK"/>
        </w:rPr>
      </w:pPr>
      <w:r w:rsidRPr="002F4B11">
        <w:rPr>
          <w:rFonts w:asciiTheme="majorBidi" w:hAnsiTheme="majorBidi" w:cstheme="majorBidi"/>
          <w:i/>
          <w:iCs/>
          <w:color w:val="000000"/>
          <w:lang w:val="da-DK"/>
        </w:rPr>
        <w:tab/>
        <w:t>Stk. 4.</w:t>
      </w:r>
      <w:r w:rsidRPr="002F4B11">
        <w:rPr>
          <w:rFonts w:asciiTheme="majorBidi" w:hAnsiTheme="majorBidi" w:cstheme="majorBidi"/>
          <w:iCs/>
          <w:lang w:val="da-DK"/>
        </w:rPr>
        <w:t xml:space="preserve"> § 2, nr. 1 og 2, har virkning for indkomstår, der påbegyndes den 1. marts 2015 eller sen</w:t>
      </w:r>
      <w:r w:rsidRPr="002F4B11">
        <w:rPr>
          <w:rFonts w:asciiTheme="majorBidi" w:hAnsiTheme="majorBidi" w:cstheme="majorBidi"/>
          <w:iCs/>
          <w:lang w:val="da-DK"/>
        </w:rPr>
        <w:t>e</w:t>
      </w:r>
      <w:r w:rsidRPr="002F4B11">
        <w:rPr>
          <w:rFonts w:asciiTheme="majorBidi" w:hAnsiTheme="majorBidi" w:cstheme="majorBidi"/>
          <w:iCs/>
          <w:lang w:val="da-DK"/>
        </w:rPr>
        <w:t>re</w:t>
      </w:r>
      <w:r w:rsidR="00E256AB">
        <w:rPr>
          <w:rFonts w:asciiTheme="majorBidi" w:hAnsiTheme="majorBidi" w:cstheme="majorBidi"/>
          <w:iCs/>
          <w:lang w:val="da-DK"/>
        </w:rPr>
        <w:t>, jf. dog stk. 5-8</w:t>
      </w:r>
      <w:r w:rsidRPr="002F4B11">
        <w:rPr>
          <w:rFonts w:asciiTheme="majorBidi" w:hAnsiTheme="majorBidi" w:cstheme="majorBidi"/>
          <w:iCs/>
          <w:lang w:val="da-DK"/>
        </w:rPr>
        <w:t xml:space="preserve">. </w:t>
      </w:r>
    </w:p>
    <w:p w:rsidR="00C820BB" w:rsidRPr="002F4B11" w:rsidRDefault="00C820BB" w:rsidP="002F4B11">
      <w:pPr>
        <w:tabs>
          <w:tab w:val="left" w:pos="284"/>
        </w:tabs>
        <w:spacing w:line="276" w:lineRule="auto"/>
        <w:jc w:val="both"/>
        <w:rPr>
          <w:rFonts w:asciiTheme="majorBidi" w:hAnsiTheme="majorBidi" w:cstheme="majorBidi"/>
          <w:iCs/>
          <w:lang w:val="da-DK"/>
        </w:rPr>
      </w:pPr>
      <w:r w:rsidRPr="002F4B11">
        <w:rPr>
          <w:rFonts w:asciiTheme="majorBidi" w:hAnsiTheme="majorBidi" w:cstheme="majorBidi"/>
          <w:iCs/>
          <w:lang w:val="da-DK"/>
        </w:rPr>
        <w:tab/>
      </w:r>
      <w:r w:rsidRPr="002F4B11">
        <w:rPr>
          <w:rFonts w:asciiTheme="majorBidi" w:hAnsiTheme="majorBidi" w:cstheme="majorBidi"/>
          <w:i/>
          <w:iCs/>
          <w:lang w:val="da-DK"/>
        </w:rPr>
        <w:t>Stk. 5</w:t>
      </w:r>
      <w:r w:rsidRPr="002F4B11">
        <w:rPr>
          <w:rFonts w:asciiTheme="majorBidi" w:hAnsiTheme="majorBidi" w:cstheme="majorBidi"/>
          <w:iCs/>
          <w:lang w:val="da-DK"/>
        </w:rPr>
        <w:t xml:space="preserve">. For personer og dødsboer, som efter den hidtidige affattelse af kursgevinstlovens § 25, stk. 2, </w:t>
      </w:r>
      <w:r w:rsidRPr="002F4B11">
        <w:rPr>
          <w:rFonts w:asciiTheme="majorBidi" w:hAnsiTheme="majorBidi" w:cstheme="majorBidi"/>
          <w:iCs/>
          <w:color w:val="000000"/>
          <w:lang w:val="da-DK"/>
        </w:rPr>
        <w:t>jf. lovbekendtgørelse nr. 1113 af 18. september 2013,</w:t>
      </w:r>
      <w:r w:rsidRPr="002F4B11">
        <w:rPr>
          <w:rFonts w:asciiTheme="majorBidi" w:hAnsiTheme="majorBidi" w:cstheme="majorBidi"/>
          <w:iCs/>
          <w:lang w:val="da-DK"/>
        </w:rPr>
        <w:t xml:space="preserve"> har valgt at anvende lagerprincippet </w:t>
      </w:r>
      <w:r w:rsidR="00DE6914">
        <w:rPr>
          <w:rFonts w:asciiTheme="majorBidi" w:hAnsiTheme="majorBidi" w:cstheme="majorBidi"/>
          <w:iCs/>
          <w:lang w:val="da-DK"/>
        </w:rPr>
        <w:t xml:space="preserve">ved opgørelse af gevinst og tab </w:t>
      </w:r>
      <w:r w:rsidRPr="002F4B11">
        <w:rPr>
          <w:rFonts w:asciiTheme="majorBidi" w:hAnsiTheme="majorBidi" w:cstheme="majorBidi"/>
          <w:iCs/>
          <w:lang w:val="da-DK"/>
        </w:rPr>
        <w:t>på obligationer optaget til handel på et reguleret</w:t>
      </w:r>
      <w:r w:rsidR="00A77A4A">
        <w:rPr>
          <w:rFonts w:asciiTheme="majorBidi" w:hAnsiTheme="majorBidi" w:cstheme="majorBidi"/>
          <w:iCs/>
          <w:lang w:val="da-DK"/>
        </w:rPr>
        <w:t xml:space="preserve"> marked</w:t>
      </w:r>
      <w:r w:rsidRPr="002F4B11">
        <w:rPr>
          <w:rFonts w:asciiTheme="majorBidi" w:hAnsiTheme="majorBidi" w:cstheme="majorBidi"/>
          <w:iCs/>
          <w:lang w:val="da-DK"/>
        </w:rPr>
        <w:t>, men hvor der efter den ændrede affattelse af kursgevinstlovens § 25, stk. 2, jf. denne lovs § 2, nr. 1, ikke er adgang til at vælge lagerprincippet, bevares det trufne valg for de obligationer, som personen eller dødsboet har erhvervet inden</w:t>
      </w:r>
      <w:r w:rsidR="00917CB6">
        <w:rPr>
          <w:rFonts w:asciiTheme="majorBidi" w:hAnsiTheme="majorBidi" w:cstheme="majorBidi"/>
          <w:iCs/>
          <w:lang w:val="da-DK"/>
        </w:rPr>
        <w:t xml:space="preserve"> den</w:t>
      </w:r>
      <w:r w:rsidRPr="002F4B11">
        <w:rPr>
          <w:rFonts w:asciiTheme="majorBidi" w:hAnsiTheme="majorBidi" w:cstheme="majorBidi"/>
          <w:iCs/>
          <w:lang w:val="da-DK"/>
        </w:rPr>
        <w:t xml:space="preserve"> 1. marts 2015. </w:t>
      </w:r>
    </w:p>
    <w:p w:rsidR="00C820BB" w:rsidRPr="002F4B11" w:rsidRDefault="00C820BB" w:rsidP="002F4B11">
      <w:pPr>
        <w:tabs>
          <w:tab w:val="left" w:pos="284"/>
        </w:tabs>
        <w:spacing w:line="276" w:lineRule="auto"/>
        <w:jc w:val="both"/>
        <w:rPr>
          <w:rFonts w:asciiTheme="majorBidi" w:hAnsiTheme="majorBidi" w:cstheme="majorBidi"/>
          <w:iCs/>
          <w:lang w:val="da-DK"/>
        </w:rPr>
      </w:pPr>
      <w:r w:rsidRPr="002F4B11">
        <w:rPr>
          <w:rFonts w:asciiTheme="majorBidi" w:hAnsiTheme="majorBidi" w:cstheme="majorBidi"/>
          <w:i/>
          <w:iCs/>
          <w:lang w:val="da-DK"/>
        </w:rPr>
        <w:tab/>
        <w:t>Stk. 6</w:t>
      </w:r>
      <w:r w:rsidRPr="002F4B11">
        <w:rPr>
          <w:rFonts w:asciiTheme="majorBidi" w:hAnsiTheme="majorBidi" w:cstheme="majorBidi"/>
          <w:iCs/>
          <w:lang w:val="da-DK"/>
        </w:rPr>
        <w:t xml:space="preserve">. For selskaber m.v., som efter den hidtidige affattelse af kursgevinstlovens § 25, stk. 4, </w:t>
      </w:r>
      <w:r w:rsidRPr="002F4B11">
        <w:rPr>
          <w:rFonts w:asciiTheme="majorBidi" w:hAnsiTheme="majorBidi" w:cstheme="majorBidi"/>
          <w:iCs/>
          <w:color w:val="000000"/>
          <w:lang w:val="da-DK"/>
        </w:rPr>
        <w:t xml:space="preserve">jf. lovbekendtgørelse nr. 1113 af 18. september 2013, </w:t>
      </w:r>
      <w:r w:rsidRPr="002F4B11">
        <w:rPr>
          <w:rFonts w:asciiTheme="majorBidi" w:hAnsiTheme="majorBidi" w:cstheme="majorBidi"/>
          <w:iCs/>
          <w:lang w:val="da-DK"/>
        </w:rPr>
        <w:t>har valgt at anvende lagerprincippet ved opg</w:t>
      </w:r>
      <w:r w:rsidRPr="002F4B11">
        <w:rPr>
          <w:rFonts w:asciiTheme="majorBidi" w:hAnsiTheme="majorBidi" w:cstheme="majorBidi"/>
          <w:iCs/>
          <w:lang w:val="da-DK"/>
        </w:rPr>
        <w:t>ø</w:t>
      </w:r>
      <w:r w:rsidRPr="002F4B11">
        <w:rPr>
          <w:rFonts w:asciiTheme="majorBidi" w:hAnsiTheme="majorBidi" w:cstheme="majorBidi"/>
          <w:iCs/>
          <w:lang w:val="da-DK"/>
        </w:rPr>
        <w:t>relse af gevinst og tab på fordringer omfattet af kursgevinstlovens § 4, kan selskabet m.v. i stedet for denne opgørelsesmetode vælge at anvende lagerprincippet på gevinst og tab, der følger af val</w:t>
      </w:r>
      <w:r w:rsidRPr="002F4B11">
        <w:rPr>
          <w:rFonts w:asciiTheme="majorBidi" w:hAnsiTheme="majorBidi" w:cstheme="majorBidi"/>
          <w:iCs/>
          <w:lang w:val="da-DK"/>
        </w:rPr>
        <w:t>u</w:t>
      </w:r>
      <w:r w:rsidRPr="002F4B11">
        <w:rPr>
          <w:rFonts w:asciiTheme="majorBidi" w:hAnsiTheme="majorBidi" w:cstheme="majorBidi"/>
          <w:iCs/>
          <w:lang w:val="da-DK"/>
        </w:rPr>
        <w:t>takursændringer, på sådanne fordringer i fremmed valuta, fra indkomståret 2010, hvis der inden udløbet af selvangivelsesfristen for det første indkomstår, som lovændringen har virkning f</w:t>
      </w:r>
      <w:r w:rsidR="002C1CF1">
        <w:rPr>
          <w:rFonts w:asciiTheme="majorBidi" w:hAnsiTheme="majorBidi" w:cstheme="majorBidi"/>
          <w:iCs/>
          <w:lang w:val="da-DK"/>
        </w:rPr>
        <w:t>or</w:t>
      </w:r>
      <w:r w:rsidRPr="002F4B11">
        <w:rPr>
          <w:rFonts w:asciiTheme="majorBidi" w:hAnsiTheme="majorBidi" w:cstheme="majorBidi"/>
          <w:iCs/>
          <w:lang w:val="da-DK"/>
        </w:rPr>
        <w:t xml:space="preserve">, jf. </w:t>
      </w:r>
      <w:r w:rsidR="005A2F90">
        <w:rPr>
          <w:rFonts w:asciiTheme="majorBidi" w:hAnsiTheme="majorBidi" w:cstheme="majorBidi"/>
          <w:iCs/>
          <w:lang w:val="da-DK"/>
        </w:rPr>
        <w:t>stk.</w:t>
      </w:r>
      <w:r w:rsidR="002A3549">
        <w:rPr>
          <w:rFonts w:asciiTheme="majorBidi" w:hAnsiTheme="majorBidi" w:cstheme="majorBidi"/>
          <w:iCs/>
          <w:lang w:val="da-DK"/>
        </w:rPr>
        <w:t xml:space="preserve"> 4</w:t>
      </w:r>
      <w:r w:rsidRPr="002F4B11">
        <w:rPr>
          <w:rFonts w:asciiTheme="majorBidi" w:hAnsiTheme="majorBidi" w:cstheme="majorBidi"/>
          <w:iCs/>
          <w:lang w:val="da-DK"/>
        </w:rPr>
        <w:t>, er givet told- og skatteforvaltningen meddelelse herom. Kursgevinstlovens § 41, stk. 10, fi</w:t>
      </w:r>
      <w:r w:rsidRPr="002F4B11">
        <w:rPr>
          <w:rFonts w:asciiTheme="majorBidi" w:hAnsiTheme="majorBidi" w:cstheme="majorBidi"/>
          <w:iCs/>
          <w:lang w:val="da-DK"/>
        </w:rPr>
        <w:t>n</w:t>
      </w:r>
      <w:r w:rsidRPr="002F4B11">
        <w:rPr>
          <w:rFonts w:asciiTheme="majorBidi" w:hAnsiTheme="majorBidi" w:cstheme="majorBidi"/>
          <w:iCs/>
          <w:lang w:val="da-DK"/>
        </w:rPr>
        <w:t xml:space="preserve">der tilsvarende anvendelse. Vælges lagerprincippet, jf. 1. pkt., </w:t>
      </w:r>
      <w:r w:rsidR="00073D82">
        <w:rPr>
          <w:rFonts w:asciiTheme="majorBidi" w:hAnsiTheme="majorBidi" w:cstheme="majorBidi"/>
          <w:iCs/>
          <w:lang w:val="da-DK"/>
        </w:rPr>
        <w:t xml:space="preserve">gælder </w:t>
      </w:r>
      <w:r w:rsidRPr="002F4B11">
        <w:rPr>
          <w:rFonts w:asciiTheme="majorBidi" w:hAnsiTheme="majorBidi" w:cstheme="majorBidi"/>
          <w:iCs/>
          <w:lang w:val="da-DK"/>
        </w:rPr>
        <w:t xml:space="preserve">dette valg </w:t>
      </w:r>
      <w:r w:rsidR="00073D82">
        <w:rPr>
          <w:rFonts w:asciiTheme="majorBidi" w:hAnsiTheme="majorBidi" w:cstheme="majorBidi"/>
          <w:iCs/>
          <w:lang w:val="da-DK"/>
        </w:rPr>
        <w:t>samlet for fordri</w:t>
      </w:r>
      <w:r w:rsidR="00073D82">
        <w:rPr>
          <w:rFonts w:asciiTheme="majorBidi" w:hAnsiTheme="majorBidi" w:cstheme="majorBidi"/>
          <w:iCs/>
          <w:lang w:val="da-DK"/>
        </w:rPr>
        <w:t>n</w:t>
      </w:r>
      <w:r w:rsidR="00073D82">
        <w:rPr>
          <w:rFonts w:asciiTheme="majorBidi" w:hAnsiTheme="majorBidi" w:cstheme="majorBidi"/>
          <w:iCs/>
          <w:lang w:val="da-DK"/>
        </w:rPr>
        <w:t>ger omfattet af kursgevinstlovens § 4, som er erhvervet inden den 1. marts 2015</w:t>
      </w:r>
      <w:r w:rsidR="00815B1B">
        <w:rPr>
          <w:rFonts w:asciiTheme="majorBidi" w:hAnsiTheme="majorBidi" w:cstheme="majorBidi"/>
          <w:iCs/>
          <w:lang w:val="da-DK"/>
        </w:rPr>
        <w:t>.</w:t>
      </w:r>
      <w:r w:rsidR="00073D82">
        <w:rPr>
          <w:rFonts w:asciiTheme="majorBidi" w:hAnsiTheme="majorBidi" w:cstheme="majorBidi"/>
          <w:iCs/>
          <w:lang w:val="da-DK"/>
        </w:rPr>
        <w:t xml:space="preserve"> </w:t>
      </w:r>
      <w:r w:rsidR="00815B1B">
        <w:rPr>
          <w:rFonts w:asciiTheme="majorBidi" w:hAnsiTheme="majorBidi" w:cstheme="majorBidi"/>
          <w:iCs/>
          <w:lang w:val="da-DK"/>
        </w:rPr>
        <w:t>V</w:t>
      </w:r>
      <w:r w:rsidR="00060BFE">
        <w:rPr>
          <w:rFonts w:asciiTheme="majorBidi" w:hAnsiTheme="majorBidi" w:cstheme="majorBidi"/>
          <w:iCs/>
          <w:lang w:val="da-DK"/>
        </w:rPr>
        <w:t>alget medfører ikke</w:t>
      </w:r>
      <w:r w:rsidR="00073D82">
        <w:rPr>
          <w:rFonts w:asciiTheme="majorBidi" w:hAnsiTheme="majorBidi" w:cstheme="majorBidi"/>
          <w:iCs/>
          <w:lang w:val="da-DK"/>
        </w:rPr>
        <w:t xml:space="preserve">, at denne opgørelsesmetode skal anses for valgt for </w:t>
      </w:r>
      <w:r w:rsidR="00BD5143">
        <w:rPr>
          <w:rFonts w:asciiTheme="majorBidi" w:hAnsiTheme="majorBidi" w:cstheme="majorBidi"/>
          <w:iCs/>
          <w:lang w:val="da-DK"/>
        </w:rPr>
        <w:t xml:space="preserve">alle </w:t>
      </w:r>
      <w:r w:rsidR="00073D82">
        <w:rPr>
          <w:rFonts w:asciiTheme="majorBidi" w:hAnsiTheme="majorBidi" w:cstheme="majorBidi"/>
          <w:iCs/>
          <w:lang w:val="da-DK"/>
        </w:rPr>
        <w:t>valutakursændringer på fordringer og gæld efter kursgevinstlovens § 25, stk. 4, som affattet ved denne lovs § 2, nr. 2.</w:t>
      </w:r>
    </w:p>
    <w:p w:rsidR="00C820BB" w:rsidRPr="002F4B11" w:rsidRDefault="00C820BB" w:rsidP="002F4B11">
      <w:pPr>
        <w:tabs>
          <w:tab w:val="left" w:pos="284"/>
        </w:tabs>
        <w:spacing w:line="276" w:lineRule="auto"/>
        <w:jc w:val="both"/>
        <w:rPr>
          <w:rFonts w:asciiTheme="majorBidi" w:hAnsiTheme="majorBidi" w:cstheme="majorBidi"/>
          <w:iCs/>
          <w:lang w:val="da-DK"/>
        </w:rPr>
      </w:pPr>
      <w:r w:rsidRPr="002F4B11">
        <w:rPr>
          <w:rFonts w:asciiTheme="majorBidi" w:hAnsiTheme="majorBidi" w:cstheme="majorBidi"/>
          <w:i/>
          <w:iCs/>
          <w:lang w:val="da-DK"/>
        </w:rPr>
        <w:tab/>
        <w:t>Stk. 7</w:t>
      </w:r>
      <w:r w:rsidRPr="002F4B11">
        <w:rPr>
          <w:rFonts w:asciiTheme="majorBidi" w:hAnsiTheme="majorBidi" w:cstheme="majorBidi"/>
          <w:iCs/>
          <w:lang w:val="da-DK"/>
        </w:rPr>
        <w:t>. For selskaber m.v., som efter den hidtidige affattelse af kursgevinstlovens § 25, stk. 4,</w:t>
      </w:r>
      <w:r w:rsidRPr="002F4B11">
        <w:rPr>
          <w:rFonts w:asciiTheme="majorBidi" w:hAnsiTheme="majorBidi" w:cstheme="majorBidi"/>
          <w:iCs/>
          <w:color w:val="000000"/>
          <w:lang w:val="da-DK"/>
        </w:rPr>
        <w:t xml:space="preserve"> jf. lovbekendtgørelse nr. 1113 af 18. september 2013,</w:t>
      </w:r>
      <w:r w:rsidRPr="002F4B11">
        <w:rPr>
          <w:rFonts w:asciiTheme="majorBidi" w:hAnsiTheme="majorBidi" w:cstheme="majorBidi"/>
          <w:iCs/>
          <w:lang w:val="da-DK"/>
        </w:rPr>
        <w:t xml:space="preserve"> har valgt at anvende lagerprincippet ved opg</w:t>
      </w:r>
      <w:r w:rsidRPr="002F4B11">
        <w:rPr>
          <w:rFonts w:asciiTheme="majorBidi" w:hAnsiTheme="majorBidi" w:cstheme="majorBidi"/>
          <w:iCs/>
          <w:lang w:val="da-DK"/>
        </w:rPr>
        <w:t>ø</w:t>
      </w:r>
      <w:r w:rsidRPr="002F4B11">
        <w:rPr>
          <w:rFonts w:asciiTheme="majorBidi" w:hAnsiTheme="majorBidi" w:cstheme="majorBidi"/>
          <w:iCs/>
          <w:lang w:val="da-DK"/>
        </w:rPr>
        <w:t>relse af gevinst og tab på gæld i fremmed valuta, der ikke er optaget til handel på et reguleret ma</w:t>
      </w:r>
      <w:r w:rsidRPr="002F4B11">
        <w:rPr>
          <w:rFonts w:asciiTheme="majorBidi" w:hAnsiTheme="majorBidi" w:cstheme="majorBidi"/>
          <w:iCs/>
          <w:lang w:val="da-DK"/>
        </w:rPr>
        <w:t>r</w:t>
      </w:r>
      <w:r w:rsidRPr="002F4B11">
        <w:rPr>
          <w:rFonts w:asciiTheme="majorBidi" w:hAnsiTheme="majorBidi" w:cstheme="majorBidi"/>
          <w:iCs/>
          <w:lang w:val="da-DK"/>
        </w:rPr>
        <w:t>ked, bevares det trufne valg for den gæld, som selskabet har påtaget sig inden 1. marts 2015.</w:t>
      </w:r>
      <w:r w:rsidRPr="002F4B11">
        <w:rPr>
          <w:rFonts w:asciiTheme="majorBidi" w:hAnsiTheme="majorBidi" w:cstheme="majorBidi"/>
          <w:i/>
          <w:iCs/>
          <w:lang w:val="da-DK"/>
        </w:rPr>
        <w:tab/>
        <w:t>Stk. 8</w:t>
      </w:r>
      <w:r w:rsidRPr="002F4B11">
        <w:rPr>
          <w:rFonts w:asciiTheme="majorBidi" w:hAnsiTheme="majorBidi" w:cstheme="majorBidi"/>
          <w:iCs/>
          <w:lang w:val="da-DK"/>
        </w:rPr>
        <w:t>. For selskaber m.v., som efter den hidtidige affattelse af kursgevinstlovens § 25, stk.</w:t>
      </w:r>
      <w:r w:rsidR="00B036AB">
        <w:rPr>
          <w:rFonts w:asciiTheme="majorBidi" w:hAnsiTheme="majorBidi" w:cstheme="majorBidi"/>
          <w:iCs/>
          <w:lang w:val="da-DK"/>
        </w:rPr>
        <w:t xml:space="preserve"> </w:t>
      </w:r>
      <w:r w:rsidRPr="002F4B11">
        <w:rPr>
          <w:rFonts w:asciiTheme="majorBidi" w:hAnsiTheme="majorBidi" w:cstheme="majorBidi"/>
          <w:iCs/>
          <w:lang w:val="da-DK"/>
        </w:rPr>
        <w:t xml:space="preserve">4, </w:t>
      </w:r>
      <w:r w:rsidRPr="002F4B11">
        <w:rPr>
          <w:rFonts w:asciiTheme="majorBidi" w:hAnsiTheme="majorBidi" w:cstheme="majorBidi"/>
          <w:iCs/>
          <w:color w:val="000000"/>
          <w:lang w:val="da-DK"/>
        </w:rPr>
        <w:t xml:space="preserve">jf. lovbekendtgørelse nr. 1113 af 18. september 2013, </w:t>
      </w:r>
      <w:r w:rsidRPr="002F4B11">
        <w:rPr>
          <w:rFonts w:asciiTheme="majorBidi" w:hAnsiTheme="majorBidi" w:cstheme="majorBidi"/>
          <w:iCs/>
          <w:lang w:val="da-DK"/>
        </w:rPr>
        <w:t>har valgt at anvende lagerprincippet ved opg</w:t>
      </w:r>
      <w:r w:rsidRPr="002F4B11">
        <w:rPr>
          <w:rFonts w:asciiTheme="majorBidi" w:hAnsiTheme="majorBidi" w:cstheme="majorBidi"/>
          <w:iCs/>
          <w:lang w:val="da-DK"/>
        </w:rPr>
        <w:t>ø</w:t>
      </w:r>
      <w:r w:rsidRPr="002F4B11">
        <w:rPr>
          <w:rFonts w:asciiTheme="majorBidi" w:hAnsiTheme="majorBidi" w:cstheme="majorBidi"/>
          <w:iCs/>
          <w:lang w:val="da-DK"/>
        </w:rPr>
        <w:t xml:space="preserve">relsen af gevinst og tab på vederlagsfordringer eller gæld, der er optaget til handel på et reguleret marked, men hvor der efter den ændrede affattelse af kursgevinstlovens § 25, stk. 4, jf. denne lovs § 2, nr. 2, ikke er adgang til at dette valg, bevares det trufne valg for de fordringer og den gæld, som selskabet m.v. har erhvervet henholdsvis påtaget sig inden 1. marts 2015. </w:t>
      </w:r>
    </w:p>
    <w:p w:rsidR="0005342A" w:rsidRPr="002F4B11" w:rsidRDefault="0005342A" w:rsidP="002F4B11">
      <w:pPr>
        <w:tabs>
          <w:tab w:val="left" w:pos="284"/>
        </w:tabs>
        <w:spacing w:line="276" w:lineRule="auto"/>
        <w:jc w:val="both"/>
        <w:rPr>
          <w:rFonts w:asciiTheme="majorBidi" w:hAnsiTheme="majorBidi" w:cstheme="majorBidi"/>
          <w:iCs/>
          <w:lang w:val="da-DK"/>
        </w:rPr>
      </w:pPr>
      <w:r w:rsidRPr="002F4B11">
        <w:rPr>
          <w:rFonts w:asciiTheme="majorBidi" w:hAnsiTheme="majorBidi" w:cstheme="majorBidi"/>
          <w:iCs/>
          <w:color w:val="000000"/>
          <w:lang w:val="da-DK"/>
        </w:rPr>
        <w:tab/>
      </w:r>
      <w:r w:rsidRPr="002F4B11">
        <w:rPr>
          <w:rFonts w:asciiTheme="majorBidi" w:hAnsiTheme="majorBidi" w:cstheme="majorBidi"/>
          <w:i/>
          <w:iCs/>
          <w:color w:val="000000"/>
          <w:lang w:val="da-DK"/>
        </w:rPr>
        <w:t xml:space="preserve">Stk. </w:t>
      </w:r>
      <w:r w:rsidR="00327DBC" w:rsidRPr="002F4B11">
        <w:rPr>
          <w:rFonts w:asciiTheme="majorBidi" w:hAnsiTheme="majorBidi" w:cstheme="majorBidi"/>
          <w:i/>
          <w:iCs/>
          <w:color w:val="000000"/>
          <w:lang w:val="da-DK"/>
        </w:rPr>
        <w:t>9</w:t>
      </w:r>
      <w:r w:rsidRPr="002F4B11">
        <w:rPr>
          <w:rFonts w:asciiTheme="majorBidi" w:hAnsiTheme="majorBidi" w:cstheme="majorBidi"/>
          <w:i/>
          <w:iCs/>
          <w:color w:val="000000"/>
          <w:lang w:val="da-DK"/>
        </w:rPr>
        <w:t>.</w:t>
      </w:r>
      <w:r w:rsidRPr="002F4B11">
        <w:rPr>
          <w:rFonts w:asciiTheme="majorBidi" w:hAnsiTheme="majorBidi" w:cstheme="majorBidi"/>
          <w:iCs/>
          <w:color w:val="000000"/>
          <w:lang w:val="da-DK"/>
        </w:rPr>
        <w:t xml:space="preserve"> § 3, nr. </w:t>
      </w:r>
      <w:r w:rsidR="00180A3D">
        <w:rPr>
          <w:rFonts w:asciiTheme="majorBidi" w:hAnsiTheme="majorBidi" w:cstheme="majorBidi"/>
          <w:iCs/>
          <w:color w:val="000000"/>
          <w:lang w:val="da-DK"/>
        </w:rPr>
        <w:t>4</w:t>
      </w:r>
      <w:r w:rsidRPr="002F4B11">
        <w:rPr>
          <w:rFonts w:asciiTheme="majorBidi" w:hAnsiTheme="majorBidi" w:cstheme="majorBidi"/>
          <w:iCs/>
          <w:color w:val="000000"/>
          <w:lang w:val="da-DK"/>
        </w:rPr>
        <w:t xml:space="preserve">, </w:t>
      </w:r>
      <w:r w:rsidRPr="002F4B11">
        <w:rPr>
          <w:rFonts w:asciiTheme="majorBidi" w:hAnsiTheme="majorBidi" w:cstheme="majorBidi"/>
          <w:iCs/>
          <w:lang w:val="da-DK"/>
        </w:rPr>
        <w:t>har virkning for indkomst</w:t>
      </w:r>
      <w:r w:rsidR="00E21148" w:rsidRPr="002F4B11">
        <w:rPr>
          <w:rFonts w:asciiTheme="majorBidi" w:hAnsiTheme="majorBidi" w:cstheme="majorBidi"/>
          <w:iCs/>
          <w:lang w:val="da-DK"/>
        </w:rPr>
        <w:t>år, der påbegyndes den 1. marts</w:t>
      </w:r>
      <w:r w:rsidRPr="002F4B11">
        <w:rPr>
          <w:rFonts w:asciiTheme="majorBidi" w:hAnsiTheme="majorBidi" w:cstheme="majorBidi"/>
          <w:iCs/>
          <w:lang w:val="da-DK"/>
        </w:rPr>
        <w:t xml:space="preserve"> 2015 eller senere. Selskaber kan dog vælge at anvende selskabsskattelovens § 11 B, </w:t>
      </w:r>
      <w:r w:rsidR="00E72476" w:rsidRPr="002F4B11">
        <w:rPr>
          <w:rFonts w:asciiTheme="majorBidi" w:hAnsiTheme="majorBidi" w:cstheme="majorBidi"/>
          <w:iCs/>
          <w:lang w:val="da-DK"/>
        </w:rPr>
        <w:t>stk. 1, 3.-6. pkt., som indsat</w:t>
      </w:r>
      <w:r w:rsidRPr="002F4B11">
        <w:rPr>
          <w:rFonts w:asciiTheme="majorBidi" w:hAnsiTheme="majorBidi" w:cstheme="majorBidi"/>
          <w:iCs/>
          <w:lang w:val="da-DK"/>
        </w:rPr>
        <w:t xml:space="preserve"> ved denne lovs § 3, nr. </w:t>
      </w:r>
      <w:r w:rsidR="00180A3D">
        <w:rPr>
          <w:rFonts w:asciiTheme="majorBidi" w:hAnsiTheme="majorBidi" w:cstheme="majorBidi"/>
          <w:iCs/>
          <w:lang w:val="da-DK"/>
        </w:rPr>
        <w:t>4</w:t>
      </w:r>
      <w:r w:rsidRPr="002F4B11">
        <w:rPr>
          <w:rFonts w:asciiTheme="majorBidi" w:hAnsiTheme="majorBidi" w:cstheme="majorBidi"/>
          <w:iCs/>
          <w:lang w:val="da-DK"/>
        </w:rPr>
        <w:t xml:space="preserve">, for indkomstår, der er påbegyndt </w:t>
      </w:r>
      <w:r w:rsidR="00715835" w:rsidRPr="002F4B11">
        <w:rPr>
          <w:rFonts w:asciiTheme="majorBidi" w:hAnsiTheme="majorBidi" w:cstheme="majorBidi"/>
          <w:iCs/>
          <w:lang w:val="da-DK"/>
        </w:rPr>
        <w:t>i perioden 1. januar 2013 til 28. februar</w:t>
      </w:r>
      <w:r w:rsidRPr="002F4B11">
        <w:rPr>
          <w:rFonts w:asciiTheme="majorBidi" w:hAnsiTheme="majorBidi" w:cstheme="majorBidi"/>
          <w:iCs/>
          <w:lang w:val="da-DK"/>
        </w:rPr>
        <w:t xml:space="preserve"> 201</w:t>
      </w:r>
      <w:r w:rsidR="00EA178C" w:rsidRPr="002F4B11">
        <w:rPr>
          <w:rFonts w:asciiTheme="majorBidi" w:hAnsiTheme="majorBidi" w:cstheme="majorBidi"/>
          <w:iCs/>
          <w:lang w:val="da-DK"/>
        </w:rPr>
        <w:t>5</w:t>
      </w:r>
      <w:r w:rsidRPr="002F4B11">
        <w:rPr>
          <w:rFonts w:asciiTheme="majorBidi" w:hAnsiTheme="majorBidi" w:cstheme="majorBidi"/>
          <w:iCs/>
          <w:lang w:val="da-DK"/>
        </w:rPr>
        <w:t xml:space="preserve">. Sambeskattede selskaber skal ved anvendelsen af 2. pkt. træffe samme valg. </w:t>
      </w:r>
    </w:p>
    <w:p w:rsidR="0005342A" w:rsidRPr="002F4B11" w:rsidRDefault="0005342A" w:rsidP="002F4B11">
      <w:pPr>
        <w:spacing w:line="276" w:lineRule="auto"/>
        <w:ind w:firstLine="426"/>
        <w:jc w:val="both"/>
        <w:rPr>
          <w:rFonts w:asciiTheme="majorBidi" w:hAnsiTheme="majorBidi" w:cstheme="majorBidi"/>
          <w:iCs/>
          <w:lang w:val="da-DK"/>
        </w:rPr>
      </w:pPr>
      <w:r w:rsidRPr="002F4B11">
        <w:rPr>
          <w:rFonts w:asciiTheme="majorBidi" w:hAnsiTheme="majorBidi" w:cstheme="majorBidi"/>
          <w:i/>
          <w:iCs/>
          <w:lang w:val="da-DK"/>
        </w:rPr>
        <w:t xml:space="preserve">Stk. </w:t>
      </w:r>
      <w:r w:rsidR="00327DBC" w:rsidRPr="002F4B11">
        <w:rPr>
          <w:rFonts w:asciiTheme="majorBidi" w:hAnsiTheme="majorBidi" w:cstheme="majorBidi"/>
          <w:i/>
          <w:iCs/>
          <w:lang w:val="da-DK"/>
        </w:rPr>
        <w:t>10</w:t>
      </w:r>
      <w:r w:rsidRPr="002F4B11">
        <w:rPr>
          <w:rFonts w:asciiTheme="majorBidi" w:hAnsiTheme="majorBidi" w:cstheme="majorBidi"/>
          <w:i/>
          <w:iCs/>
          <w:lang w:val="da-DK"/>
        </w:rPr>
        <w:t>.</w:t>
      </w:r>
      <w:r w:rsidRPr="002F4B11">
        <w:rPr>
          <w:rFonts w:asciiTheme="majorBidi" w:hAnsiTheme="majorBidi" w:cstheme="majorBidi"/>
          <w:iCs/>
          <w:lang w:val="da-DK"/>
        </w:rPr>
        <w:t xml:space="preserve"> § 3, nr. </w:t>
      </w:r>
      <w:r w:rsidR="00180A3D">
        <w:rPr>
          <w:rFonts w:asciiTheme="majorBidi" w:hAnsiTheme="majorBidi" w:cstheme="majorBidi"/>
          <w:iCs/>
          <w:lang w:val="da-DK"/>
        </w:rPr>
        <w:t>5</w:t>
      </w:r>
      <w:r w:rsidRPr="002F4B11">
        <w:rPr>
          <w:rFonts w:asciiTheme="majorBidi" w:hAnsiTheme="majorBidi" w:cstheme="majorBidi"/>
          <w:iCs/>
          <w:lang w:val="da-DK"/>
        </w:rPr>
        <w:t>, har virkning for udbytteudlodninger, der udloddes den 1.</w:t>
      </w:r>
      <w:r w:rsidR="00180A3D">
        <w:rPr>
          <w:rFonts w:asciiTheme="majorBidi" w:hAnsiTheme="majorBidi" w:cstheme="majorBidi"/>
          <w:iCs/>
          <w:lang w:val="da-DK"/>
        </w:rPr>
        <w:t xml:space="preserve"> </w:t>
      </w:r>
      <w:r w:rsidR="005103D0" w:rsidRPr="002F4B11">
        <w:rPr>
          <w:rFonts w:asciiTheme="majorBidi" w:hAnsiTheme="majorBidi" w:cstheme="majorBidi"/>
          <w:iCs/>
          <w:lang w:val="da-DK"/>
        </w:rPr>
        <w:t>marts</w:t>
      </w:r>
      <w:r w:rsidRPr="002F4B11">
        <w:rPr>
          <w:rFonts w:asciiTheme="majorBidi" w:hAnsiTheme="majorBidi" w:cstheme="majorBidi"/>
          <w:iCs/>
          <w:lang w:val="da-DK"/>
        </w:rPr>
        <w:t xml:space="preserve"> 2015 eller s</w:t>
      </w:r>
      <w:r w:rsidRPr="002F4B11">
        <w:rPr>
          <w:rFonts w:asciiTheme="majorBidi" w:hAnsiTheme="majorBidi" w:cstheme="majorBidi"/>
          <w:iCs/>
          <w:lang w:val="da-DK"/>
        </w:rPr>
        <w:t>e</w:t>
      </w:r>
      <w:r w:rsidRPr="002F4B11">
        <w:rPr>
          <w:rFonts w:asciiTheme="majorBidi" w:hAnsiTheme="majorBidi" w:cstheme="majorBidi"/>
          <w:iCs/>
          <w:lang w:val="da-DK"/>
        </w:rPr>
        <w:t>nere.</w:t>
      </w:r>
    </w:p>
    <w:p w:rsidR="001227CC" w:rsidRPr="002F4B11" w:rsidRDefault="001610E3" w:rsidP="00FD3281">
      <w:pPr>
        <w:spacing w:line="276" w:lineRule="auto"/>
        <w:ind w:firstLine="426"/>
        <w:jc w:val="both"/>
        <w:rPr>
          <w:rFonts w:asciiTheme="majorBidi" w:hAnsiTheme="majorBidi" w:cstheme="majorBidi"/>
          <w:iCs/>
          <w:lang w:val="da-DK"/>
        </w:rPr>
      </w:pPr>
      <w:r w:rsidRPr="001610E3">
        <w:rPr>
          <w:i/>
          <w:iCs/>
          <w:lang w:val="da-DK"/>
        </w:rPr>
        <w:t>Stk. 1</w:t>
      </w:r>
      <w:r>
        <w:rPr>
          <w:i/>
          <w:iCs/>
          <w:lang w:val="da-DK"/>
        </w:rPr>
        <w:t>1</w:t>
      </w:r>
      <w:r w:rsidRPr="001610E3">
        <w:rPr>
          <w:i/>
          <w:iCs/>
          <w:lang w:val="da-DK"/>
        </w:rPr>
        <w:t>.</w:t>
      </w:r>
      <w:r w:rsidRPr="001610E3">
        <w:rPr>
          <w:iCs/>
          <w:lang w:val="da-DK"/>
        </w:rPr>
        <w:t xml:space="preserve"> </w:t>
      </w:r>
      <w:r w:rsidR="001227CC" w:rsidRPr="002F4B11">
        <w:rPr>
          <w:rFonts w:asciiTheme="majorBidi" w:hAnsiTheme="majorBidi" w:cstheme="majorBidi"/>
          <w:iCs/>
          <w:lang w:val="da-DK"/>
        </w:rPr>
        <w:t xml:space="preserve">En tidligere forpagter, der ejer betalingsrettigheder, som efter forpagtningsforholdets ophør kunne være overdraget til den tidligere bortforpagter uden skattemæssige konsekvenser, hvis reglerne i ligningslovens § 7 Y, stk. 2, som affattet ved denne lovs § </w:t>
      </w:r>
      <w:r w:rsidR="00B86C91">
        <w:rPr>
          <w:rFonts w:asciiTheme="majorBidi" w:hAnsiTheme="majorBidi" w:cstheme="majorBidi"/>
          <w:iCs/>
          <w:lang w:val="da-DK"/>
        </w:rPr>
        <w:t>10</w:t>
      </w:r>
      <w:r w:rsidR="001227CC" w:rsidRPr="002F4B11">
        <w:rPr>
          <w:rFonts w:asciiTheme="majorBidi" w:hAnsiTheme="majorBidi" w:cstheme="majorBidi"/>
          <w:iCs/>
          <w:lang w:val="da-DK"/>
        </w:rPr>
        <w:t xml:space="preserve">, nr. </w:t>
      </w:r>
      <w:r w:rsidR="006D2D7D">
        <w:rPr>
          <w:rFonts w:asciiTheme="majorBidi" w:hAnsiTheme="majorBidi" w:cstheme="majorBidi"/>
          <w:iCs/>
          <w:lang w:val="da-DK"/>
        </w:rPr>
        <w:t>4</w:t>
      </w:r>
      <w:r w:rsidR="009907A8" w:rsidRPr="002F4B11">
        <w:rPr>
          <w:rFonts w:asciiTheme="majorBidi" w:hAnsiTheme="majorBidi" w:cstheme="majorBidi"/>
          <w:iCs/>
          <w:lang w:val="da-DK"/>
        </w:rPr>
        <w:t>,</w:t>
      </w:r>
      <w:r w:rsidR="001227CC" w:rsidRPr="002F4B11">
        <w:rPr>
          <w:rFonts w:asciiTheme="majorBidi" w:hAnsiTheme="majorBidi" w:cstheme="majorBidi"/>
          <w:iCs/>
          <w:lang w:val="da-DK"/>
        </w:rPr>
        <w:t xml:space="preserve"> havde været gælde</w:t>
      </w:r>
      <w:r w:rsidR="001227CC" w:rsidRPr="002F4B11">
        <w:rPr>
          <w:rFonts w:asciiTheme="majorBidi" w:hAnsiTheme="majorBidi" w:cstheme="majorBidi"/>
          <w:iCs/>
          <w:lang w:val="da-DK"/>
        </w:rPr>
        <w:t>n</w:t>
      </w:r>
      <w:r w:rsidR="001227CC" w:rsidRPr="002F4B11">
        <w:rPr>
          <w:rFonts w:asciiTheme="majorBidi" w:hAnsiTheme="majorBidi" w:cstheme="majorBidi"/>
          <w:iCs/>
          <w:lang w:val="da-DK"/>
        </w:rPr>
        <w:t xml:space="preserve">de, kan med virkning fra og med den </w:t>
      </w:r>
      <w:r w:rsidR="00466F9B" w:rsidRPr="002F4B11">
        <w:rPr>
          <w:rFonts w:asciiTheme="majorBidi" w:hAnsiTheme="majorBidi" w:cstheme="majorBidi"/>
          <w:iCs/>
          <w:lang w:val="da-DK"/>
        </w:rPr>
        <w:t xml:space="preserve">1. </w:t>
      </w:r>
      <w:r w:rsidR="00F5238D" w:rsidRPr="002F4B11">
        <w:rPr>
          <w:rFonts w:asciiTheme="majorBidi" w:hAnsiTheme="majorBidi" w:cstheme="majorBidi"/>
          <w:iCs/>
          <w:lang w:val="da-DK"/>
        </w:rPr>
        <w:t xml:space="preserve">marts </w:t>
      </w:r>
      <w:r w:rsidR="00466F9B" w:rsidRPr="002F4B11">
        <w:rPr>
          <w:rFonts w:asciiTheme="majorBidi" w:hAnsiTheme="majorBidi" w:cstheme="majorBidi"/>
          <w:iCs/>
          <w:lang w:val="da-DK"/>
        </w:rPr>
        <w:t>2015</w:t>
      </w:r>
      <w:r w:rsidR="001227CC" w:rsidRPr="002F4B11">
        <w:rPr>
          <w:rFonts w:asciiTheme="majorBidi" w:hAnsiTheme="majorBidi" w:cstheme="majorBidi"/>
          <w:iCs/>
          <w:lang w:val="da-DK"/>
        </w:rPr>
        <w:t xml:space="preserve"> overdrage de resterende betalingsrettigheder til den tidligere bortforpagter uden skattemæssige konsekvenser, hvis det sker vederlagsfrit og inden for rammerne af loftet i ligningslovens § 7 Y, stk. 2, som affattet ved denne lovs § </w:t>
      </w:r>
      <w:r w:rsidR="00B86C91">
        <w:rPr>
          <w:rFonts w:asciiTheme="majorBidi" w:hAnsiTheme="majorBidi" w:cstheme="majorBidi"/>
          <w:iCs/>
          <w:lang w:val="da-DK"/>
        </w:rPr>
        <w:t>10</w:t>
      </w:r>
      <w:r w:rsidR="001227CC" w:rsidRPr="002F4B11">
        <w:rPr>
          <w:rFonts w:asciiTheme="majorBidi" w:hAnsiTheme="majorBidi" w:cstheme="majorBidi"/>
          <w:iCs/>
          <w:lang w:val="da-DK"/>
        </w:rPr>
        <w:t xml:space="preserve">, nr. </w:t>
      </w:r>
      <w:r w:rsidR="006D2D7D">
        <w:rPr>
          <w:rFonts w:asciiTheme="majorBidi" w:hAnsiTheme="majorBidi" w:cstheme="majorBidi"/>
          <w:iCs/>
          <w:lang w:val="da-DK"/>
        </w:rPr>
        <w:t>4</w:t>
      </w:r>
      <w:r w:rsidR="001227CC" w:rsidRPr="002F4B11">
        <w:rPr>
          <w:rFonts w:asciiTheme="majorBidi" w:hAnsiTheme="majorBidi" w:cstheme="majorBidi"/>
          <w:iCs/>
          <w:lang w:val="da-DK"/>
        </w:rPr>
        <w:t>. Det er en betingelse, at forpagtningsaftalen er indgået inden den 1. januar 2006.</w:t>
      </w:r>
    </w:p>
    <w:p w:rsidR="001227CC" w:rsidRPr="002F4B11" w:rsidRDefault="001227CC" w:rsidP="001918B5">
      <w:pPr>
        <w:spacing w:line="276" w:lineRule="auto"/>
        <w:ind w:firstLine="425"/>
        <w:jc w:val="both"/>
        <w:rPr>
          <w:rFonts w:asciiTheme="majorBidi" w:hAnsiTheme="majorBidi" w:cstheme="majorBidi"/>
          <w:iCs/>
          <w:lang w:val="da-DK"/>
        </w:rPr>
      </w:pPr>
      <w:r w:rsidRPr="002F4B11">
        <w:rPr>
          <w:rFonts w:asciiTheme="majorBidi" w:hAnsiTheme="majorBidi" w:cstheme="majorBidi"/>
          <w:i/>
          <w:iCs/>
          <w:lang w:val="da-DK"/>
        </w:rPr>
        <w:t xml:space="preserve">Stk. </w:t>
      </w:r>
      <w:r w:rsidR="007D3204" w:rsidRPr="002F4B11">
        <w:rPr>
          <w:rFonts w:asciiTheme="majorBidi" w:hAnsiTheme="majorBidi" w:cstheme="majorBidi"/>
          <w:i/>
          <w:iCs/>
          <w:lang w:val="da-DK"/>
        </w:rPr>
        <w:t>1</w:t>
      </w:r>
      <w:r w:rsidR="00535202">
        <w:rPr>
          <w:rFonts w:asciiTheme="majorBidi" w:hAnsiTheme="majorBidi" w:cstheme="majorBidi"/>
          <w:i/>
          <w:iCs/>
          <w:lang w:val="da-DK"/>
        </w:rPr>
        <w:t>2</w:t>
      </w:r>
      <w:r w:rsidRPr="002F4B11">
        <w:rPr>
          <w:rFonts w:asciiTheme="majorBidi" w:hAnsiTheme="majorBidi" w:cstheme="majorBidi"/>
          <w:i/>
          <w:iCs/>
          <w:lang w:val="da-DK"/>
        </w:rPr>
        <w:t>.</w:t>
      </w:r>
      <w:r w:rsidRPr="002F4B11">
        <w:rPr>
          <w:rFonts w:asciiTheme="majorBidi" w:hAnsiTheme="majorBidi" w:cstheme="majorBidi"/>
          <w:iCs/>
          <w:lang w:val="da-DK"/>
        </w:rPr>
        <w:t xml:space="preserve"> Personer, som er skattemæssigt hjemmehørende i et land, der er medlem af EU/EØS, herunder efter en eventuel dobbeltbeskatningsoverenskomst, og som har fået beregnet skat efter kildeskattelovens § 8 A, stk. 2, ved en overførsel</w:t>
      </w:r>
      <w:r w:rsidR="00200421" w:rsidRPr="002F4B11">
        <w:rPr>
          <w:rFonts w:asciiTheme="majorBidi" w:hAnsiTheme="majorBidi" w:cstheme="majorBidi"/>
          <w:iCs/>
          <w:lang w:val="da-DK"/>
        </w:rPr>
        <w:t xml:space="preserve"> af</w:t>
      </w:r>
      <w:r w:rsidR="006C31D4" w:rsidRPr="002F4B11">
        <w:rPr>
          <w:rFonts w:asciiTheme="majorBidi" w:hAnsiTheme="majorBidi" w:cstheme="majorBidi"/>
          <w:iCs/>
          <w:lang w:val="da-DK"/>
        </w:rPr>
        <w:t xml:space="preserve"> aktiver</w:t>
      </w:r>
      <w:r w:rsidRPr="002F4B11">
        <w:rPr>
          <w:rFonts w:asciiTheme="majorBidi" w:hAnsiTheme="majorBidi" w:cstheme="majorBidi"/>
          <w:iCs/>
          <w:lang w:val="da-DK"/>
        </w:rPr>
        <w:t xml:space="preserve"> i indkomståret 2009, 2010, 2011, 2012 eller 2013 til et fast driftssted </w:t>
      </w:r>
      <w:r w:rsidR="003E1C7C" w:rsidRPr="002F4B11">
        <w:rPr>
          <w:rFonts w:asciiTheme="majorBidi" w:hAnsiTheme="majorBidi" w:cstheme="majorBidi"/>
          <w:iCs/>
          <w:lang w:val="da-DK"/>
        </w:rPr>
        <w:t>i et</w:t>
      </w:r>
      <w:r w:rsidRPr="002F4B11">
        <w:rPr>
          <w:rFonts w:asciiTheme="majorBidi" w:hAnsiTheme="majorBidi" w:cstheme="majorBidi"/>
          <w:bCs/>
          <w:iCs/>
          <w:lang w:val="da-DK"/>
        </w:rPr>
        <w:t xml:space="preserve"> land, der er medlem af EU/EØS, kan vælge henstand efter regle</w:t>
      </w:r>
      <w:r w:rsidRPr="002F4B11">
        <w:rPr>
          <w:rFonts w:asciiTheme="majorBidi" w:hAnsiTheme="majorBidi" w:cstheme="majorBidi"/>
          <w:bCs/>
          <w:iCs/>
          <w:lang w:val="da-DK"/>
        </w:rPr>
        <w:t>r</w:t>
      </w:r>
      <w:r w:rsidRPr="002F4B11">
        <w:rPr>
          <w:rFonts w:asciiTheme="majorBidi" w:hAnsiTheme="majorBidi" w:cstheme="majorBidi"/>
          <w:bCs/>
          <w:iCs/>
          <w:lang w:val="da-DK"/>
        </w:rPr>
        <w:t xml:space="preserve">ne i kildeskattelovens §§ 73 B og 73 C som </w:t>
      </w:r>
      <w:r w:rsidR="00B036AB">
        <w:rPr>
          <w:rFonts w:asciiTheme="majorBidi" w:hAnsiTheme="majorBidi" w:cstheme="majorBidi"/>
          <w:bCs/>
          <w:iCs/>
          <w:lang w:val="da-DK"/>
        </w:rPr>
        <w:t>indsat</w:t>
      </w:r>
      <w:r w:rsidR="00B036AB" w:rsidRPr="002F4B11">
        <w:rPr>
          <w:rFonts w:asciiTheme="majorBidi" w:hAnsiTheme="majorBidi" w:cstheme="majorBidi"/>
          <w:bCs/>
          <w:iCs/>
          <w:lang w:val="da-DK"/>
        </w:rPr>
        <w:t xml:space="preserve"> </w:t>
      </w:r>
      <w:r w:rsidRPr="002F4B11">
        <w:rPr>
          <w:rFonts w:asciiTheme="majorBidi" w:hAnsiTheme="majorBidi" w:cstheme="majorBidi"/>
          <w:bCs/>
          <w:iCs/>
          <w:lang w:val="da-DK"/>
        </w:rPr>
        <w:t xml:space="preserve">ved denne lovs § 1, nr. 6. </w:t>
      </w:r>
      <w:r w:rsidRPr="002F4B11">
        <w:rPr>
          <w:rFonts w:asciiTheme="majorBidi" w:hAnsiTheme="majorBidi" w:cstheme="majorBidi"/>
          <w:iCs/>
          <w:lang w:val="da-DK"/>
        </w:rPr>
        <w:t>Tilsvarende kan pers</w:t>
      </w:r>
      <w:r w:rsidRPr="002F4B11">
        <w:rPr>
          <w:rFonts w:asciiTheme="majorBidi" w:hAnsiTheme="majorBidi" w:cstheme="majorBidi"/>
          <w:iCs/>
          <w:lang w:val="da-DK"/>
        </w:rPr>
        <w:t>o</w:t>
      </w:r>
      <w:r w:rsidRPr="002F4B11">
        <w:rPr>
          <w:rFonts w:asciiTheme="majorBidi" w:hAnsiTheme="majorBidi" w:cstheme="majorBidi"/>
          <w:iCs/>
          <w:lang w:val="da-DK"/>
        </w:rPr>
        <w:t xml:space="preserve">ner, som er skattemæssigt hjemmehørende i et land, der er medlem af EU/EØS, herunder efter en eventuel dobbeltbeskatningsoverenskomst, og som har fået beregnet skat efter kildeskattelovens § 10, ved ophør af skattepligt efter </w:t>
      </w:r>
      <w:r w:rsidR="00632767" w:rsidRPr="002F4B11">
        <w:rPr>
          <w:rFonts w:asciiTheme="majorBidi" w:hAnsiTheme="majorBidi" w:cstheme="majorBidi"/>
          <w:iCs/>
          <w:lang w:val="da-DK"/>
        </w:rPr>
        <w:t xml:space="preserve">kildeskattelovens </w:t>
      </w:r>
      <w:r w:rsidRPr="002F4B11">
        <w:rPr>
          <w:rFonts w:asciiTheme="majorBidi" w:hAnsiTheme="majorBidi" w:cstheme="majorBidi"/>
          <w:iCs/>
          <w:lang w:val="da-DK"/>
        </w:rPr>
        <w:t xml:space="preserve">§ 1 i indkomståret 2009, 2010, 2011, 2012 eller 2013, og hvor af- og nedskrivningsberettigede aktiver, som Danmark efter fraflytningen ikke </w:t>
      </w:r>
      <w:r w:rsidR="00632767" w:rsidRPr="002F4B11">
        <w:rPr>
          <w:rFonts w:asciiTheme="majorBidi" w:hAnsiTheme="majorBidi" w:cstheme="majorBidi"/>
          <w:iCs/>
          <w:lang w:val="da-DK"/>
        </w:rPr>
        <w:t>læng</w:t>
      </w:r>
      <w:r w:rsidR="00632767" w:rsidRPr="002F4B11">
        <w:rPr>
          <w:rFonts w:asciiTheme="majorBidi" w:hAnsiTheme="majorBidi" w:cstheme="majorBidi"/>
          <w:iCs/>
          <w:lang w:val="da-DK"/>
        </w:rPr>
        <w:t>e</w:t>
      </w:r>
      <w:r w:rsidR="00632767" w:rsidRPr="002F4B11">
        <w:rPr>
          <w:rFonts w:asciiTheme="majorBidi" w:hAnsiTheme="majorBidi" w:cstheme="majorBidi"/>
          <w:iCs/>
          <w:lang w:val="da-DK"/>
        </w:rPr>
        <w:t xml:space="preserve">re </w:t>
      </w:r>
      <w:r w:rsidRPr="002F4B11">
        <w:rPr>
          <w:rFonts w:asciiTheme="majorBidi" w:hAnsiTheme="majorBidi" w:cstheme="majorBidi"/>
          <w:iCs/>
          <w:lang w:val="da-DK"/>
        </w:rPr>
        <w:t>har beskatningsretten til, er placeret i et land, der er medlem af EU/EØS,</w:t>
      </w:r>
      <w:r w:rsidRPr="002F4B11">
        <w:rPr>
          <w:rFonts w:asciiTheme="majorBidi" w:hAnsiTheme="majorBidi" w:cstheme="majorBidi"/>
          <w:bCs/>
          <w:iCs/>
          <w:lang w:val="da-DK"/>
        </w:rPr>
        <w:t xml:space="preserve"> vælge henstand efter reglerne i kildeskattelovens §§ 73 B og 73 C som </w:t>
      </w:r>
      <w:r w:rsidR="00B036AB">
        <w:rPr>
          <w:rFonts w:asciiTheme="majorBidi" w:hAnsiTheme="majorBidi" w:cstheme="majorBidi"/>
          <w:bCs/>
          <w:iCs/>
          <w:lang w:val="da-DK"/>
        </w:rPr>
        <w:t>indsat</w:t>
      </w:r>
      <w:r w:rsidR="00B036AB" w:rsidRPr="002F4B11">
        <w:rPr>
          <w:rFonts w:asciiTheme="majorBidi" w:hAnsiTheme="majorBidi" w:cstheme="majorBidi"/>
          <w:bCs/>
          <w:iCs/>
          <w:lang w:val="da-DK"/>
        </w:rPr>
        <w:t xml:space="preserve"> </w:t>
      </w:r>
      <w:r w:rsidRPr="002F4B11">
        <w:rPr>
          <w:rFonts w:asciiTheme="majorBidi" w:hAnsiTheme="majorBidi" w:cstheme="majorBidi"/>
          <w:bCs/>
          <w:iCs/>
          <w:lang w:val="da-DK"/>
        </w:rPr>
        <w:t xml:space="preserve">ved denne lovs § 1, nr. </w:t>
      </w:r>
      <w:r w:rsidR="00180A3D">
        <w:rPr>
          <w:rFonts w:asciiTheme="majorBidi" w:hAnsiTheme="majorBidi" w:cstheme="majorBidi"/>
          <w:bCs/>
          <w:iCs/>
          <w:lang w:val="da-DK"/>
        </w:rPr>
        <w:t>5</w:t>
      </w:r>
      <w:r w:rsidRPr="002F4B11">
        <w:rPr>
          <w:rFonts w:asciiTheme="majorBidi" w:hAnsiTheme="majorBidi" w:cstheme="majorBidi"/>
          <w:bCs/>
          <w:iCs/>
          <w:lang w:val="da-DK"/>
        </w:rPr>
        <w:t>. Henstand efter 1.</w:t>
      </w:r>
      <w:r w:rsidR="00632767" w:rsidRPr="002F4B11">
        <w:rPr>
          <w:rFonts w:asciiTheme="majorBidi" w:hAnsiTheme="majorBidi" w:cstheme="majorBidi"/>
          <w:bCs/>
          <w:iCs/>
          <w:lang w:val="da-DK"/>
        </w:rPr>
        <w:t xml:space="preserve"> </w:t>
      </w:r>
      <w:r w:rsidRPr="002F4B11">
        <w:rPr>
          <w:rFonts w:asciiTheme="majorBidi" w:hAnsiTheme="majorBidi" w:cstheme="majorBidi"/>
          <w:bCs/>
          <w:iCs/>
          <w:lang w:val="da-DK"/>
        </w:rPr>
        <w:t>og 2. pkt. kan dog kun opnås i det omfang, personen fortsat ejer de aktiver, som udløste den skatt</w:t>
      </w:r>
      <w:r w:rsidRPr="002F4B11">
        <w:rPr>
          <w:rFonts w:asciiTheme="majorBidi" w:hAnsiTheme="majorBidi" w:cstheme="majorBidi"/>
          <w:bCs/>
          <w:iCs/>
          <w:lang w:val="da-DK"/>
        </w:rPr>
        <w:t>e</w:t>
      </w:r>
      <w:r w:rsidRPr="002F4B11">
        <w:rPr>
          <w:rFonts w:asciiTheme="majorBidi" w:hAnsiTheme="majorBidi" w:cstheme="majorBidi"/>
          <w:bCs/>
          <w:iCs/>
          <w:lang w:val="da-DK"/>
        </w:rPr>
        <w:t>betaling, der ønskes henstand med, og kun i det omfang de pågældende aktiver ikke senere må a</w:t>
      </w:r>
      <w:r w:rsidRPr="002F4B11">
        <w:rPr>
          <w:rFonts w:asciiTheme="majorBidi" w:hAnsiTheme="majorBidi" w:cstheme="majorBidi"/>
          <w:bCs/>
          <w:iCs/>
          <w:lang w:val="da-DK"/>
        </w:rPr>
        <w:t>n</w:t>
      </w:r>
      <w:r w:rsidRPr="002F4B11">
        <w:rPr>
          <w:rFonts w:asciiTheme="majorBidi" w:hAnsiTheme="majorBidi" w:cstheme="majorBidi"/>
          <w:bCs/>
          <w:iCs/>
          <w:lang w:val="da-DK"/>
        </w:rPr>
        <w:t xml:space="preserve">ses for afstået, hvis reglerne i kildeskattelovens § 73 C, stk. 4, som </w:t>
      </w:r>
      <w:r w:rsidR="001918B5">
        <w:rPr>
          <w:rFonts w:asciiTheme="majorBidi" w:hAnsiTheme="majorBidi" w:cstheme="majorBidi"/>
          <w:bCs/>
          <w:iCs/>
          <w:lang w:val="da-DK"/>
        </w:rPr>
        <w:t>indsat</w:t>
      </w:r>
      <w:r w:rsidR="001918B5" w:rsidRPr="002F4B11">
        <w:rPr>
          <w:rFonts w:asciiTheme="majorBidi" w:hAnsiTheme="majorBidi" w:cstheme="majorBidi"/>
          <w:bCs/>
          <w:iCs/>
          <w:lang w:val="da-DK"/>
        </w:rPr>
        <w:t xml:space="preserve"> </w:t>
      </w:r>
      <w:r w:rsidRPr="002F4B11">
        <w:rPr>
          <w:rFonts w:asciiTheme="majorBidi" w:hAnsiTheme="majorBidi" w:cstheme="majorBidi"/>
          <w:bCs/>
          <w:iCs/>
          <w:lang w:val="da-DK"/>
        </w:rPr>
        <w:t xml:space="preserve">ved denne lovs § 1, nr. </w:t>
      </w:r>
      <w:r w:rsidR="00180A3D">
        <w:rPr>
          <w:rFonts w:asciiTheme="majorBidi" w:hAnsiTheme="majorBidi" w:cstheme="majorBidi"/>
          <w:bCs/>
          <w:iCs/>
          <w:lang w:val="da-DK"/>
        </w:rPr>
        <w:t>5</w:t>
      </w:r>
      <w:r w:rsidRPr="002F4B11">
        <w:rPr>
          <w:rFonts w:asciiTheme="majorBidi" w:hAnsiTheme="majorBidi" w:cstheme="majorBidi"/>
          <w:bCs/>
          <w:iCs/>
          <w:lang w:val="da-DK"/>
        </w:rPr>
        <w:t xml:space="preserve">, havde været gældende. Henstand efter 1. og 2. pkt. omfatter den beregnede skat ved overførslen </w:t>
      </w:r>
      <w:r w:rsidR="00C84B96" w:rsidRPr="002F4B11">
        <w:rPr>
          <w:rFonts w:asciiTheme="majorBidi" w:hAnsiTheme="majorBidi" w:cstheme="majorBidi"/>
          <w:bCs/>
          <w:iCs/>
          <w:lang w:val="da-DK"/>
        </w:rPr>
        <w:t>m.v</w:t>
      </w:r>
      <w:r w:rsidR="00632767" w:rsidRPr="002F4B11">
        <w:rPr>
          <w:rFonts w:asciiTheme="majorBidi" w:hAnsiTheme="majorBidi" w:cstheme="majorBidi"/>
          <w:bCs/>
          <w:iCs/>
          <w:lang w:val="da-DK"/>
        </w:rPr>
        <w:t xml:space="preserve">. </w:t>
      </w:r>
      <w:r w:rsidRPr="002F4B11">
        <w:rPr>
          <w:rFonts w:asciiTheme="majorBidi" w:hAnsiTheme="majorBidi" w:cstheme="majorBidi"/>
          <w:bCs/>
          <w:iCs/>
          <w:lang w:val="da-DK"/>
        </w:rPr>
        <w:t xml:space="preserve">nedsat med de afdrag, der skulle have været betalt efter reglerne i kildeskattelovens § 73 B, som </w:t>
      </w:r>
      <w:r w:rsidR="001918B5">
        <w:rPr>
          <w:rFonts w:asciiTheme="majorBidi" w:hAnsiTheme="majorBidi" w:cstheme="majorBidi"/>
          <w:bCs/>
          <w:iCs/>
          <w:lang w:val="da-DK"/>
        </w:rPr>
        <w:t>indsat</w:t>
      </w:r>
      <w:r w:rsidR="001918B5" w:rsidRPr="002F4B11">
        <w:rPr>
          <w:rFonts w:asciiTheme="majorBidi" w:hAnsiTheme="majorBidi" w:cstheme="majorBidi"/>
          <w:bCs/>
          <w:iCs/>
          <w:lang w:val="da-DK"/>
        </w:rPr>
        <w:t xml:space="preserve"> </w:t>
      </w:r>
      <w:r w:rsidRPr="002F4B11">
        <w:rPr>
          <w:rFonts w:asciiTheme="majorBidi" w:hAnsiTheme="majorBidi" w:cstheme="majorBidi"/>
          <w:bCs/>
          <w:iCs/>
          <w:lang w:val="da-DK"/>
        </w:rPr>
        <w:t xml:space="preserve">ved denne lovs § 1, nr. </w:t>
      </w:r>
      <w:r w:rsidR="00180A3D">
        <w:rPr>
          <w:rFonts w:asciiTheme="majorBidi" w:hAnsiTheme="majorBidi" w:cstheme="majorBidi"/>
          <w:bCs/>
          <w:iCs/>
          <w:lang w:val="da-DK"/>
        </w:rPr>
        <w:t>5</w:t>
      </w:r>
      <w:r w:rsidRPr="002F4B11">
        <w:rPr>
          <w:rFonts w:asciiTheme="majorBidi" w:hAnsiTheme="majorBidi" w:cstheme="majorBidi"/>
          <w:bCs/>
          <w:iCs/>
          <w:lang w:val="da-DK"/>
        </w:rPr>
        <w:t>, hvis personen havde været omfattet af reglerne i kildeskattel</w:t>
      </w:r>
      <w:r w:rsidRPr="002F4B11">
        <w:rPr>
          <w:rFonts w:asciiTheme="majorBidi" w:hAnsiTheme="majorBidi" w:cstheme="majorBidi"/>
          <w:bCs/>
          <w:iCs/>
          <w:lang w:val="da-DK"/>
        </w:rPr>
        <w:t>o</w:t>
      </w:r>
      <w:r w:rsidRPr="002F4B11">
        <w:rPr>
          <w:rFonts w:asciiTheme="majorBidi" w:hAnsiTheme="majorBidi" w:cstheme="majorBidi"/>
          <w:bCs/>
          <w:iCs/>
          <w:lang w:val="da-DK"/>
        </w:rPr>
        <w:t xml:space="preserve">vens §§ 73 B og 73 C, som </w:t>
      </w:r>
      <w:r w:rsidR="001918B5">
        <w:rPr>
          <w:rFonts w:asciiTheme="majorBidi" w:hAnsiTheme="majorBidi" w:cstheme="majorBidi"/>
          <w:bCs/>
          <w:iCs/>
          <w:lang w:val="da-DK"/>
        </w:rPr>
        <w:t>indsat</w:t>
      </w:r>
      <w:r w:rsidR="001918B5" w:rsidRPr="002F4B11">
        <w:rPr>
          <w:rFonts w:asciiTheme="majorBidi" w:hAnsiTheme="majorBidi" w:cstheme="majorBidi"/>
          <w:bCs/>
          <w:iCs/>
          <w:lang w:val="da-DK"/>
        </w:rPr>
        <w:t xml:space="preserve"> </w:t>
      </w:r>
      <w:r w:rsidRPr="002F4B11">
        <w:rPr>
          <w:rFonts w:asciiTheme="majorBidi" w:hAnsiTheme="majorBidi" w:cstheme="majorBidi"/>
          <w:bCs/>
          <w:iCs/>
          <w:lang w:val="da-DK"/>
        </w:rPr>
        <w:t xml:space="preserve">ved denne lovs § 1, nr. </w:t>
      </w:r>
      <w:r w:rsidR="00180A3D">
        <w:rPr>
          <w:rFonts w:asciiTheme="majorBidi" w:hAnsiTheme="majorBidi" w:cstheme="majorBidi"/>
          <w:bCs/>
          <w:iCs/>
          <w:lang w:val="da-DK"/>
        </w:rPr>
        <w:t>5</w:t>
      </w:r>
      <w:r w:rsidRPr="002F4B11">
        <w:rPr>
          <w:rFonts w:asciiTheme="majorBidi" w:hAnsiTheme="majorBidi" w:cstheme="majorBidi"/>
          <w:bCs/>
          <w:iCs/>
          <w:lang w:val="da-DK"/>
        </w:rPr>
        <w:t xml:space="preserve">, allerede på </w:t>
      </w:r>
      <w:r w:rsidR="007F44BF" w:rsidRPr="002F4B11">
        <w:rPr>
          <w:rFonts w:asciiTheme="majorBidi" w:hAnsiTheme="majorBidi" w:cstheme="majorBidi"/>
          <w:bCs/>
          <w:iCs/>
          <w:lang w:val="da-DK"/>
        </w:rPr>
        <w:t>t</w:t>
      </w:r>
      <w:r w:rsidR="001F5D1A" w:rsidRPr="002F4B11">
        <w:rPr>
          <w:rFonts w:asciiTheme="majorBidi" w:hAnsiTheme="majorBidi" w:cstheme="majorBidi"/>
          <w:bCs/>
          <w:iCs/>
          <w:lang w:val="da-DK"/>
        </w:rPr>
        <w:t>idspunktet for overførsel</w:t>
      </w:r>
      <w:r w:rsidR="00C84B96" w:rsidRPr="002F4B11">
        <w:rPr>
          <w:rFonts w:asciiTheme="majorBidi" w:hAnsiTheme="majorBidi" w:cstheme="majorBidi"/>
          <w:bCs/>
          <w:iCs/>
          <w:lang w:val="da-DK"/>
        </w:rPr>
        <w:t xml:space="preserve"> m.v</w:t>
      </w:r>
      <w:r w:rsidR="00632767" w:rsidRPr="002F4B11">
        <w:rPr>
          <w:rFonts w:asciiTheme="majorBidi" w:hAnsiTheme="majorBidi" w:cstheme="majorBidi"/>
          <w:bCs/>
          <w:iCs/>
          <w:lang w:val="da-DK"/>
        </w:rPr>
        <w:t>.</w:t>
      </w:r>
      <w:r w:rsidRPr="002F4B11">
        <w:rPr>
          <w:rFonts w:asciiTheme="majorBidi" w:hAnsiTheme="majorBidi" w:cstheme="majorBidi"/>
          <w:bCs/>
          <w:iCs/>
          <w:lang w:val="da-DK"/>
        </w:rPr>
        <w:t xml:space="preserve"> Henstanden er betinget af, at personen udarbejder en opgørelse over de afdrag, der skulle have været betalt efter kildeskattelovens § 73 C, som </w:t>
      </w:r>
      <w:r w:rsidR="001918B5">
        <w:rPr>
          <w:rFonts w:asciiTheme="majorBidi" w:hAnsiTheme="majorBidi" w:cstheme="majorBidi"/>
          <w:bCs/>
          <w:iCs/>
          <w:lang w:val="da-DK"/>
        </w:rPr>
        <w:t>indsat</w:t>
      </w:r>
      <w:r w:rsidR="001918B5" w:rsidRPr="002F4B11">
        <w:rPr>
          <w:rFonts w:asciiTheme="majorBidi" w:hAnsiTheme="majorBidi" w:cstheme="majorBidi"/>
          <w:bCs/>
          <w:iCs/>
          <w:lang w:val="da-DK"/>
        </w:rPr>
        <w:t xml:space="preserve"> </w:t>
      </w:r>
      <w:r w:rsidRPr="002F4B11">
        <w:rPr>
          <w:rFonts w:asciiTheme="majorBidi" w:hAnsiTheme="majorBidi" w:cstheme="majorBidi"/>
          <w:bCs/>
          <w:iCs/>
          <w:lang w:val="da-DK"/>
        </w:rPr>
        <w:t xml:space="preserve">ved denne lovs § 1, nr. </w:t>
      </w:r>
      <w:r w:rsidR="00180A3D">
        <w:rPr>
          <w:rFonts w:asciiTheme="majorBidi" w:hAnsiTheme="majorBidi" w:cstheme="majorBidi"/>
          <w:bCs/>
          <w:iCs/>
          <w:lang w:val="da-DK"/>
        </w:rPr>
        <w:t>5</w:t>
      </w:r>
      <w:r w:rsidRPr="002F4B11">
        <w:rPr>
          <w:rFonts w:asciiTheme="majorBidi" w:hAnsiTheme="majorBidi" w:cstheme="majorBidi"/>
          <w:bCs/>
          <w:iCs/>
          <w:lang w:val="da-DK"/>
        </w:rPr>
        <w:t>, hvis personen ha</w:t>
      </w:r>
      <w:r w:rsidRPr="002F4B11">
        <w:rPr>
          <w:rFonts w:asciiTheme="majorBidi" w:hAnsiTheme="majorBidi" w:cstheme="majorBidi"/>
          <w:bCs/>
          <w:iCs/>
          <w:lang w:val="da-DK"/>
        </w:rPr>
        <w:t>v</w:t>
      </w:r>
      <w:r w:rsidRPr="002F4B11">
        <w:rPr>
          <w:rFonts w:asciiTheme="majorBidi" w:hAnsiTheme="majorBidi" w:cstheme="majorBidi"/>
          <w:bCs/>
          <w:iCs/>
          <w:lang w:val="da-DK"/>
        </w:rPr>
        <w:t>de været omfattet heraf allerede fra overførselstidspunktet</w:t>
      </w:r>
      <w:r w:rsidR="00C84B96" w:rsidRPr="002F4B11">
        <w:rPr>
          <w:rFonts w:asciiTheme="majorBidi" w:hAnsiTheme="majorBidi" w:cstheme="majorBidi"/>
          <w:bCs/>
          <w:iCs/>
          <w:lang w:val="da-DK"/>
        </w:rPr>
        <w:t xml:space="preserve"> m.v</w:t>
      </w:r>
      <w:r w:rsidRPr="002F4B11">
        <w:rPr>
          <w:rFonts w:asciiTheme="majorBidi" w:hAnsiTheme="majorBidi" w:cstheme="majorBidi"/>
          <w:bCs/>
          <w:iCs/>
          <w:lang w:val="da-DK"/>
        </w:rPr>
        <w:t>. Opgørelse og meddelelse om he</w:t>
      </w:r>
      <w:r w:rsidRPr="002F4B11">
        <w:rPr>
          <w:rFonts w:asciiTheme="majorBidi" w:hAnsiTheme="majorBidi" w:cstheme="majorBidi"/>
          <w:bCs/>
          <w:iCs/>
          <w:lang w:val="da-DK"/>
        </w:rPr>
        <w:t>n</w:t>
      </w:r>
      <w:r w:rsidRPr="002F4B11">
        <w:rPr>
          <w:rFonts w:asciiTheme="majorBidi" w:hAnsiTheme="majorBidi" w:cstheme="majorBidi"/>
          <w:bCs/>
          <w:iCs/>
          <w:lang w:val="da-DK"/>
        </w:rPr>
        <w:t>stand skal indgives til told- og skatteforvaltningen senest den 30. juni 201</w:t>
      </w:r>
      <w:r w:rsidR="002B6395" w:rsidRPr="002F4B11">
        <w:rPr>
          <w:rFonts w:asciiTheme="majorBidi" w:hAnsiTheme="majorBidi" w:cstheme="majorBidi"/>
          <w:bCs/>
          <w:iCs/>
          <w:lang w:val="da-DK"/>
        </w:rPr>
        <w:t>5</w:t>
      </w:r>
      <w:r w:rsidRPr="002F4B11">
        <w:rPr>
          <w:rFonts w:asciiTheme="majorBidi" w:hAnsiTheme="majorBidi" w:cstheme="majorBidi"/>
          <w:bCs/>
          <w:iCs/>
          <w:lang w:val="da-DK"/>
        </w:rPr>
        <w:t>. Ved valg af henstand tilbagebetales den del af den eventuelt betalte skat</w:t>
      </w:r>
      <w:r w:rsidR="002B6395" w:rsidRPr="002F4B11">
        <w:rPr>
          <w:rFonts w:asciiTheme="majorBidi" w:hAnsiTheme="majorBidi" w:cstheme="majorBidi"/>
          <w:bCs/>
          <w:iCs/>
          <w:lang w:val="da-DK"/>
        </w:rPr>
        <w:t xml:space="preserve">, der udgør forskellen </w:t>
      </w:r>
      <w:r w:rsidR="00632767" w:rsidRPr="002F4B11">
        <w:rPr>
          <w:rFonts w:asciiTheme="majorBidi" w:hAnsiTheme="majorBidi" w:cstheme="majorBidi"/>
          <w:bCs/>
          <w:iCs/>
          <w:lang w:val="da-DK"/>
        </w:rPr>
        <w:t xml:space="preserve">mellem </w:t>
      </w:r>
      <w:r w:rsidR="002B6395" w:rsidRPr="002F4B11">
        <w:rPr>
          <w:rFonts w:asciiTheme="majorBidi" w:hAnsiTheme="majorBidi" w:cstheme="majorBidi"/>
          <w:bCs/>
          <w:iCs/>
          <w:lang w:val="da-DK"/>
        </w:rPr>
        <w:t>den eventuelt beta</w:t>
      </w:r>
      <w:r w:rsidR="002B6395" w:rsidRPr="002F4B11">
        <w:rPr>
          <w:rFonts w:asciiTheme="majorBidi" w:hAnsiTheme="majorBidi" w:cstheme="majorBidi"/>
          <w:bCs/>
          <w:iCs/>
          <w:lang w:val="da-DK"/>
        </w:rPr>
        <w:t>l</w:t>
      </w:r>
      <w:r w:rsidR="002B6395" w:rsidRPr="002F4B11">
        <w:rPr>
          <w:rFonts w:asciiTheme="majorBidi" w:hAnsiTheme="majorBidi" w:cstheme="majorBidi"/>
          <w:bCs/>
          <w:iCs/>
          <w:lang w:val="da-DK"/>
        </w:rPr>
        <w:t>te skat</w:t>
      </w:r>
      <w:r w:rsidRPr="002F4B11">
        <w:rPr>
          <w:rFonts w:asciiTheme="majorBidi" w:hAnsiTheme="majorBidi" w:cstheme="majorBidi"/>
          <w:bCs/>
          <w:iCs/>
          <w:lang w:val="da-DK"/>
        </w:rPr>
        <w:t xml:space="preserve"> og henstandssaldoen som opgjort efter </w:t>
      </w:r>
      <w:r w:rsidR="004216C8" w:rsidRPr="002F4B11">
        <w:rPr>
          <w:rFonts w:asciiTheme="majorBidi" w:hAnsiTheme="majorBidi" w:cstheme="majorBidi"/>
          <w:bCs/>
          <w:iCs/>
          <w:lang w:val="da-DK"/>
        </w:rPr>
        <w:t xml:space="preserve">§ 1, nr. </w:t>
      </w:r>
      <w:r w:rsidR="00180A3D">
        <w:rPr>
          <w:rFonts w:asciiTheme="majorBidi" w:hAnsiTheme="majorBidi" w:cstheme="majorBidi"/>
          <w:bCs/>
          <w:iCs/>
          <w:lang w:val="da-DK"/>
        </w:rPr>
        <w:t>5</w:t>
      </w:r>
      <w:r w:rsidRPr="002F4B11">
        <w:rPr>
          <w:rFonts w:asciiTheme="majorBidi" w:hAnsiTheme="majorBidi" w:cstheme="majorBidi"/>
          <w:bCs/>
          <w:iCs/>
          <w:lang w:val="da-DK"/>
        </w:rPr>
        <w:t xml:space="preserve">, idet tilbagebetalingen skal ske senest den 1. september 2015. Der tilkommer personen en rente svarende til renten efter </w:t>
      </w:r>
      <w:r w:rsidR="00632767" w:rsidRPr="002F4B11">
        <w:rPr>
          <w:rFonts w:asciiTheme="majorBidi" w:hAnsiTheme="majorBidi" w:cstheme="majorBidi"/>
          <w:bCs/>
          <w:iCs/>
          <w:lang w:val="da-DK"/>
        </w:rPr>
        <w:t xml:space="preserve">kildeskattelovens </w:t>
      </w:r>
      <w:r w:rsidRPr="002F4B11">
        <w:rPr>
          <w:rFonts w:asciiTheme="majorBidi" w:hAnsiTheme="majorBidi" w:cstheme="majorBidi"/>
          <w:bCs/>
          <w:iCs/>
          <w:lang w:val="da-DK"/>
        </w:rPr>
        <w:t>§ 63, 1. pkt.</w:t>
      </w:r>
      <w:r w:rsidR="001266B3" w:rsidRPr="002F4B11">
        <w:rPr>
          <w:rFonts w:asciiTheme="majorBidi" w:hAnsiTheme="majorBidi" w:cstheme="majorBidi"/>
          <w:bCs/>
          <w:iCs/>
          <w:lang w:val="da-DK"/>
        </w:rPr>
        <w:t>, opgjort</w:t>
      </w:r>
      <w:r w:rsidRPr="002F4B11">
        <w:rPr>
          <w:rFonts w:asciiTheme="majorBidi" w:hAnsiTheme="majorBidi" w:cstheme="majorBidi"/>
          <w:bCs/>
          <w:iCs/>
          <w:lang w:val="da-DK"/>
        </w:rPr>
        <w:t xml:space="preserve"> pr. påbegyndt måned fra den 1. september 2015 at regne, hvis tilbagebetalingen sker efter denne dato. </w:t>
      </w:r>
    </w:p>
    <w:p w:rsidR="0005342A" w:rsidRPr="002F4B11" w:rsidRDefault="001227CC" w:rsidP="001E3E24">
      <w:pPr>
        <w:spacing w:line="276" w:lineRule="auto"/>
        <w:ind w:firstLine="425"/>
        <w:jc w:val="both"/>
        <w:rPr>
          <w:rFonts w:asciiTheme="majorBidi" w:hAnsiTheme="majorBidi" w:cstheme="majorBidi"/>
          <w:b/>
          <w:iCs/>
          <w:color w:val="000000"/>
          <w:lang w:val="da-DK"/>
        </w:rPr>
      </w:pPr>
      <w:r w:rsidRPr="002F4B11">
        <w:rPr>
          <w:rFonts w:asciiTheme="majorBidi" w:hAnsiTheme="majorBidi" w:cstheme="majorBidi"/>
          <w:i/>
          <w:iCs/>
          <w:lang w:val="da-DK"/>
        </w:rPr>
        <w:t xml:space="preserve">Stk. </w:t>
      </w:r>
      <w:r w:rsidR="008C4818">
        <w:rPr>
          <w:rFonts w:asciiTheme="majorBidi" w:hAnsiTheme="majorBidi" w:cstheme="majorBidi"/>
          <w:i/>
          <w:iCs/>
          <w:lang w:val="da-DK"/>
        </w:rPr>
        <w:t>1</w:t>
      </w:r>
      <w:r w:rsidR="00535202">
        <w:rPr>
          <w:rFonts w:asciiTheme="majorBidi" w:hAnsiTheme="majorBidi" w:cstheme="majorBidi"/>
          <w:i/>
          <w:iCs/>
          <w:lang w:val="da-DK"/>
        </w:rPr>
        <w:t>3</w:t>
      </w:r>
      <w:r w:rsidRPr="002F4B11">
        <w:rPr>
          <w:rFonts w:asciiTheme="majorBidi" w:hAnsiTheme="majorBidi" w:cstheme="majorBidi"/>
          <w:i/>
          <w:iCs/>
          <w:lang w:val="da-DK"/>
        </w:rPr>
        <w:t xml:space="preserve">. </w:t>
      </w:r>
      <w:r w:rsidRPr="002F4B11">
        <w:rPr>
          <w:rFonts w:asciiTheme="majorBidi" w:hAnsiTheme="majorBidi" w:cstheme="majorBidi"/>
          <w:iCs/>
          <w:lang w:val="da-DK"/>
        </w:rPr>
        <w:t xml:space="preserve">Personer, som er skattemæssigt hjemmehørende i et land, der er medlem af EU/EØS, herunder efter en eventuel dobbeltbeskatningsoverenskomst, og som har fået beregnet skat efter virksomhedsskattelovens § 15 c, i indkomståret 2009, 2010, 2011, 2012 eller 2013 af indeståendet på konto for opsparet overskud med tillæg af den hertil svarende virksomhedsskat, </w:t>
      </w:r>
      <w:r w:rsidR="007E704F" w:rsidRPr="002F4B11">
        <w:rPr>
          <w:rFonts w:asciiTheme="majorBidi" w:hAnsiTheme="majorBidi" w:cstheme="majorBidi"/>
          <w:iCs/>
          <w:lang w:val="da-DK"/>
        </w:rPr>
        <w:t>kan, når</w:t>
      </w:r>
      <w:r w:rsidRPr="002F4B11">
        <w:rPr>
          <w:rFonts w:asciiTheme="majorBidi" w:hAnsiTheme="majorBidi" w:cstheme="majorBidi"/>
          <w:iCs/>
          <w:lang w:val="da-DK"/>
        </w:rPr>
        <w:t xml:space="preserve"> den pågældende virksomhed videreføres i</w:t>
      </w:r>
      <w:r w:rsidRPr="002F4B11">
        <w:rPr>
          <w:rFonts w:asciiTheme="majorBidi" w:hAnsiTheme="majorBidi" w:cstheme="majorBidi"/>
          <w:bCs/>
          <w:iCs/>
          <w:lang w:val="da-DK"/>
        </w:rPr>
        <w:t xml:space="preserve"> et la</w:t>
      </w:r>
      <w:r w:rsidR="00403DEA" w:rsidRPr="002F4B11">
        <w:rPr>
          <w:rFonts w:asciiTheme="majorBidi" w:hAnsiTheme="majorBidi" w:cstheme="majorBidi"/>
          <w:bCs/>
          <w:iCs/>
          <w:lang w:val="da-DK"/>
        </w:rPr>
        <w:t>nd, der er medlem af EU/EØS,</w:t>
      </w:r>
      <w:r w:rsidRPr="002F4B11">
        <w:rPr>
          <w:rFonts w:asciiTheme="majorBidi" w:hAnsiTheme="majorBidi" w:cstheme="majorBidi"/>
          <w:bCs/>
          <w:iCs/>
          <w:lang w:val="da-DK"/>
        </w:rPr>
        <w:t xml:space="preserve"> vælge henstand efter re</w:t>
      </w:r>
      <w:r w:rsidRPr="002F4B11">
        <w:rPr>
          <w:rFonts w:asciiTheme="majorBidi" w:hAnsiTheme="majorBidi" w:cstheme="majorBidi"/>
          <w:bCs/>
          <w:iCs/>
          <w:lang w:val="da-DK"/>
        </w:rPr>
        <w:t>g</w:t>
      </w:r>
      <w:r w:rsidRPr="002F4B11">
        <w:rPr>
          <w:rFonts w:asciiTheme="majorBidi" w:hAnsiTheme="majorBidi" w:cstheme="majorBidi"/>
          <w:bCs/>
          <w:iCs/>
          <w:lang w:val="da-DK"/>
        </w:rPr>
        <w:t xml:space="preserve">lerne i virksomhedsskattelovens §§ 17 og 18 som </w:t>
      </w:r>
      <w:r w:rsidR="003437ED">
        <w:rPr>
          <w:rFonts w:asciiTheme="majorBidi" w:hAnsiTheme="majorBidi" w:cstheme="majorBidi"/>
          <w:bCs/>
          <w:iCs/>
          <w:lang w:val="da-DK"/>
        </w:rPr>
        <w:t>indsat</w:t>
      </w:r>
      <w:r w:rsidR="003437ED" w:rsidRPr="002F4B11">
        <w:rPr>
          <w:rFonts w:asciiTheme="majorBidi" w:hAnsiTheme="majorBidi" w:cstheme="majorBidi"/>
          <w:bCs/>
          <w:iCs/>
          <w:lang w:val="da-DK"/>
        </w:rPr>
        <w:t xml:space="preserve"> </w:t>
      </w:r>
      <w:r w:rsidRPr="002F4B11">
        <w:rPr>
          <w:rFonts w:asciiTheme="majorBidi" w:hAnsiTheme="majorBidi" w:cstheme="majorBidi"/>
          <w:bCs/>
          <w:iCs/>
          <w:lang w:val="da-DK"/>
        </w:rPr>
        <w:t>ved denne lovs § 4, nr.</w:t>
      </w:r>
      <w:r w:rsidR="002B6395" w:rsidRPr="002F4B11">
        <w:rPr>
          <w:rFonts w:asciiTheme="majorBidi" w:hAnsiTheme="majorBidi" w:cstheme="majorBidi"/>
          <w:bCs/>
          <w:iCs/>
          <w:lang w:val="da-DK"/>
        </w:rPr>
        <w:t xml:space="preserve"> </w:t>
      </w:r>
      <w:r w:rsidR="00466F9B" w:rsidRPr="002F4B11">
        <w:rPr>
          <w:rFonts w:asciiTheme="majorBidi" w:hAnsiTheme="majorBidi" w:cstheme="majorBidi"/>
          <w:bCs/>
          <w:iCs/>
          <w:lang w:val="da-DK"/>
        </w:rPr>
        <w:t>2</w:t>
      </w:r>
      <w:r w:rsidRPr="002F4B11">
        <w:rPr>
          <w:rFonts w:asciiTheme="majorBidi" w:hAnsiTheme="majorBidi" w:cstheme="majorBidi"/>
          <w:bCs/>
          <w:iCs/>
          <w:lang w:val="da-DK"/>
        </w:rPr>
        <w:t>. Henstand kan dog kun opnås i det omfa</w:t>
      </w:r>
      <w:r w:rsidR="00A313B0" w:rsidRPr="002F4B11">
        <w:rPr>
          <w:rFonts w:asciiTheme="majorBidi" w:hAnsiTheme="majorBidi" w:cstheme="majorBidi"/>
          <w:bCs/>
          <w:iCs/>
          <w:lang w:val="da-DK"/>
        </w:rPr>
        <w:t>ng, personen fortsat driver</w:t>
      </w:r>
      <w:r w:rsidRPr="002F4B11">
        <w:rPr>
          <w:rFonts w:asciiTheme="majorBidi" w:hAnsiTheme="majorBidi" w:cstheme="majorBidi"/>
          <w:bCs/>
          <w:iCs/>
          <w:lang w:val="da-DK"/>
        </w:rPr>
        <w:t xml:space="preserve"> den virksomhed, som udløste den skattebet</w:t>
      </w:r>
      <w:r w:rsidRPr="002F4B11">
        <w:rPr>
          <w:rFonts w:asciiTheme="majorBidi" w:hAnsiTheme="majorBidi" w:cstheme="majorBidi"/>
          <w:bCs/>
          <w:iCs/>
          <w:lang w:val="da-DK"/>
        </w:rPr>
        <w:t>a</w:t>
      </w:r>
      <w:r w:rsidRPr="002F4B11">
        <w:rPr>
          <w:rFonts w:asciiTheme="majorBidi" w:hAnsiTheme="majorBidi" w:cstheme="majorBidi"/>
          <w:bCs/>
          <w:iCs/>
          <w:lang w:val="da-DK"/>
        </w:rPr>
        <w:t xml:space="preserve">ling, der ønskes henstand med, og </w:t>
      </w:r>
      <w:r w:rsidR="002B6395" w:rsidRPr="002F4B11">
        <w:rPr>
          <w:rFonts w:asciiTheme="majorBidi" w:hAnsiTheme="majorBidi" w:cstheme="majorBidi"/>
          <w:bCs/>
          <w:iCs/>
          <w:lang w:val="da-DK"/>
        </w:rPr>
        <w:t xml:space="preserve">kun </w:t>
      </w:r>
      <w:r w:rsidRPr="002F4B11">
        <w:rPr>
          <w:rFonts w:asciiTheme="majorBidi" w:hAnsiTheme="majorBidi" w:cstheme="majorBidi"/>
          <w:bCs/>
          <w:iCs/>
          <w:lang w:val="da-DK"/>
        </w:rPr>
        <w:t xml:space="preserve">i det omfang den pågældende virksomhed ikke må anses for </w:t>
      </w:r>
      <w:r w:rsidR="002B6395" w:rsidRPr="002F4B11">
        <w:rPr>
          <w:rFonts w:asciiTheme="majorBidi" w:hAnsiTheme="majorBidi" w:cstheme="majorBidi"/>
          <w:bCs/>
          <w:iCs/>
          <w:lang w:val="da-DK"/>
        </w:rPr>
        <w:t>ophørt</w:t>
      </w:r>
      <w:r w:rsidRPr="002F4B11">
        <w:rPr>
          <w:rFonts w:asciiTheme="majorBidi" w:hAnsiTheme="majorBidi" w:cstheme="majorBidi"/>
          <w:bCs/>
          <w:iCs/>
          <w:lang w:val="da-DK"/>
        </w:rPr>
        <w:t xml:space="preserve">, hvis reglerne i </w:t>
      </w:r>
      <w:r w:rsidR="001266B3" w:rsidRPr="002F4B11">
        <w:rPr>
          <w:rFonts w:asciiTheme="majorBidi" w:hAnsiTheme="majorBidi" w:cstheme="majorBidi"/>
          <w:bCs/>
          <w:iCs/>
          <w:lang w:val="da-DK"/>
        </w:rPr>
        <w:t xml:space="preserve">virksomhedsskattelovens </w:t>
      </w:r>
      <w:r w:rsidRPr="002F4B11">
        <w:rPr>
          <w:rFonts w:asciiTheme="majorBidi" w:hAnsiTheme="majorBidi" w:cstheme="majorBidi"/>
          <w:bCs/>
          <w:iCs/>
          <w:lang w:val="da-DK"/>
        </w:rPr>
        <w:t xml:space="preserve">§ 18, stk. 3, som </w:t>
      </w:r>
      <w:r w:rsidR="003437ED">
        <w:rPr>
          <w:rFonts w:asciiTheme="majorBidi" w:hAnsiTheme="majorBidi" w:cstheme="majorBidi"/>
          <w:bCs/>
          <w:iCs/>
          <w:lang w:val="da-DK"/>
        </w:rPr>
        <w:t>indsat</w:t>
      </w:r>
      <w:r w:rsidR="003437ED" w:rsidRPr="002F4B11">
        <w:rPr>
          <w:rFonts w:asciiTheme="majorBidi" w:hAnsiTheme="majorBidi" w:cstheme="majorBidi"/>
          <w:bCs/>
          <w:iCs/>
          <w:lang w:val="da-DK"/>
        </w:rPr>
        <w:t xml:space="preserve"> </w:t>
      </w:r>
      <w:r w:rsidRPr="002F4B11">
        <w:rPr>
          <w:rFonts w:asciiTheme="majorBidi" w:hAnsiTheme="majorBidi" w:cstheme="majorBidi"/>
          <w:bCs/>
          <w:iCs/>
          <w:lang w:val="da-DK"/>
        </w:rPr>
        <w:t xml:space="preserve">ved denne lovs § 4, nr. </w:t>
      </w:r>
      <w:r w:rsidR="00632767" w:rsidRPr="002F4B11">
        <w:rPr>
          <w:rFonts w:asciiTheme="majorBidi" w:hAnsiTheme="majorBidi" w:cstheme="majorBidi"/>
          <w:bCs/>
          <w:iCs/>
          <w:lang w:val="da-DK"/>
        </w:rPr>
        <w:t>2</w:t>
      </w:r>
      <w:r w:rsidRPr="002F4B11">
        <w:rPr>
          <w:rFonts w:asciiTheme="majorBidi" w:hAnsiTheme="majorBidi" w:cstheme="majorBidi"/>
          <w:bCs/>
          <w:iCs/>
          <w:lang w:val="da-DK"/>
        </w:rPr>
        <w:t xml:space="preserve">, havde været gældende. Henstand efter 1. pkt. omfatter den beregnede skat ved </w:t>
      </w:r>
      <w:r w:rsidR="00632767" w:rsidRPr="002F4B11">
        <w:rPr>
          <w:rFonts w:asciiTheme="majorBidi" w:hAnsiTheme="majorBidi" w:cstheme="majorBidi"/>
          <w:bCs/>
          <w:iCs/>
          <w:lang w:val="da-DK"/>
        </w:rPr>
        <w:t>ophøret</w:t>
      </w:r>
      <w:r w:rsidRPr="002F4B11">
        <w:rPr>
          <w:rFonts w:asciiTheme="majorBidi" w:hAnsiTheme="majorBidi" w:cstheme="majorBidi"/>
          <w:bCs/>
          <w:iCs/>
          <w:lang w:val="da-DK"/>
        </w:rPr>
        <w:t xml:space="preserve"> nedsat med de </w:t>
      </w:r>
      <w:r w:rsidR="002B6395" w:rsidRPr="002F4B11">
        <w:rPr>
          <w:rFonts w:asciiTheme="majorBidi" w:hAnsiTheme="majorBidi" w:cstheme="majorBidi"/>
          <w:bCs/>
          <w:iCs/>
          <w:lang w:val="da-DK"/>
        </w:rPr>
        <w:t>af</w:t>
      </w:r>
      <w:r w:rsidRPr="002F4B11">
        <w:rPr>
          <w:rFonts w:asciiTheme="majorBidi" w:hAnsiTheme="majorBidi" w:cstheme="majorBidi"/>
          <w:bCs/>
          <w:iCs/>
          <w:lang w:val="da-DK"/>
        </w:rPr>
        <w:t xml:space="preserve">drag, der skulle have været betalt efter reglerne i virksomhedsskattelovens § 18, som </w:t>
      </w:r>
      <w:r w:rsidR="003437ED">
        <w:rPr>
          <w:rFonts w:asciiTheme="majorBidi" w:hAnsiTheme="majorBidi" w:cstheme="majorBidi"/>
          <w:bCs/>
          <w:iCs/>
          <w:lang w:val="da-DK"/>
        </w:rPr>
        <w:t>indsat</w:t>
      </w:r>
      <w:r w:rsidR="003437ED" w:rsidRPr="002F4B11">
        <w:rPr>
          <w:rFonts w:asciiTheme="majorBidi" w:hAnsiTheme="majorBidi" w:cstheme="majorBidi"/>
          <w:bCs/>
          <w:iCs/>
          <w:lang w:val="da-DK"/>
        </w:rPr>
        <w:t xml:space="preserve"> </w:t>
      </w:r>
      <w:r w:rsidRPr="002F4B11">
        <w:rPr>
          <w:rFonts w:asciiTheme="majorBidi" w:hAnsiTheme="majorBidi" w:cstheme="majorBidi"/>
          <w:bCs/>
          <w:iCs/>
          <w:lang w:val="da-DK"/>
        </w:rPr>
        <w:t>ved denne lovs § 4, nr.</w:t>
      </w:r>
      <w:r w:rsidR="002B6395" w:rsidRPr="002F4B11">
        <w:rPr>
          <w:rFonts w:asciiTheme="majorBidi" w:hAnsiTheme="majorBidi" w:cstheme="majorBidi"/>
          <w:bCs/>
          <w:iCs/>
          <w:lang w:val="da-DK"/>
        </w:rPr>
        <w:t xml:space="preserve"> </w:t>
      </w:r>
      <w:r w:rsidR="00466F9B" w:rsidRPr="002F4B11">
        <w:rPr>
          <w:rFonts w:asciiTheme="majorBidi" w:hAnsiTheme="majorBidi" w:cstheme="majorBidi"/>
          <w:bCs/>
          <w:iCs/>
          <w:lang w:val="da-DK"/>
        </w:rPr>
        <w:t>2</w:t>
      </w:r>
      <w:r w:rsidRPr="002F4B11">
        <w:rPr>
          <w:rFonts w:asciiTheme="majorBidi" w:hAnsiTheme="majorBidi" w:cstheme="majorBidi"/>
          <w:bCs/>
          <w:iCs/>
          <w:lang w:val="da-DK"/>
        </w:rPr>
        <w:t xml:space="preserve">, hvis personen havde været omfattet af reglerne i virksomhedsskattelovens §§ 17 og 18, som </w:t>
      </w:r>
      <w:r w:rsidR="001E3E24">
        <w:rPr>
          <w:rFonts w:asciiTheme="majorBidi" w:hAnsiTheme="majorBidi" w:cstheme="majorBidi"/>
          <w:bCs/>
          <w:iCs/>
          <w:lang w:val="da-DK"/>
        </w:rPr>
        <w:t>indsat</w:t>
      </w:r>
      <w:r w:rsidR="001E3E24" w:rsidRPr="002F4B11">
        <w:rPr>
          <w:rFonts w:asciiTheme="majorBidi" w:hAnsiTheme="majorBidi" w:cstheme="majorBidi"/>
          <w:bCs/>
          <w:iCs/>
          <w:lang w:val="da-DK"/>
        </w:rPr>
        <w:t xml:space="preserve"> </w:t>
      </w:r>
      <w:r w:rsidRPr="002F4B11">
        <w:rPr>
          <w:rFonts w:asciiTheme="majorBidi" w:hAnsiTheme="majorBidi" w:cstheme="majorBidi"/>
          <w:bCs/>
          <w:iCs/>
          <w:lang w:val="da-DK"/>
        </w:rPr>
        <w:t xml:space="preserve">ved denne lovs § 4, nr. </w:t>
      </w:r>
      <w:r w:rsidR="00466F9B" w:rsidRPr="002F4B11">
        <w:rPr>
          <w:rFonts w:asciiTheme="majorBidi" w:hAnsiTheme="majorBidi" w:cstheme="majorBidi"/>
          <w:bCs/>
          <w:iCs/>
          <w:lang w:val="da-DK"/>
        </w:rPr>
        <w:t>2</w:t>
      </w:r>
      <w:r w:rsidRPr="002F4B11">
        <w:rPr>
          <w:rFonts w:asciiTheme="majorBidi" w:hAnsiTheme="majorBidi" w:cstheme="majorBidi"/>
          <w:bCs/>
          <w:iCs/>
          <w:lang w:val="da-DK"/>
        </w:rPr>
        <w:t xml:space="preserve">, allerede på </w:t>
      </w:r>
      <w:r w:rsidR="002B6395" w:rsidRPr="002F4B11">
        <w:rPr>
          <w:rFonts w:asciiTheme="majorBidi" w:hAnsiTheme="majorBidi" w:cstheme="majorBidi"/>
          <w:bCs/>
          <w:iCs/>
          <w:lang w:val="da-DK"/>
        </w:rPr>
        <w:t>ophørs</w:t>
      </w:r>
      <w:r w:rsidRPr="002F4B11">
        <w:rPr>
          <w:rFonts w:asciiTheme="majorBidi" w:hAnsiTheme="majorBidi" w:cstheme="majorBidi"/>
          <w:bCs/>
          <w:iCs/>
          <w:lang w:val="da-DK"/>
        </w:rPr>
        <w:t>tidspunktet. Henstanden er betinget af, at personen udarbejder en opgørelse over de afdrag, der skulle have været betalt efter virksomhedsskattelovens § 18, som</w:t>
      </w:r>
      <w:r w:rsidR="001E3E24">
        <w:rPr>
          <w:rFonts w:asciiTheme="majorBidi" w:hAnsiTheme="majorBidi" w:cstheme="majorBidi"/>
          <w:bCs/>
          <w:iCs/>
          <w:lang w:val="da-DK"/>
        </w:rPr>
        <w:t xml:space="preserve"> indsat</w:t>
      </w:r>
      <w:r w:rsidRPr="002F4B11">
        <w:rPr>
          <w:rFonts w:asciiTheme="majorBidi" w:hAnsiTheme="majorBidi" w:cstheme="majorBidi"/>
          <w:bCs/>
          <w:iCs/>
          <w:lang w:val="da-DK"/>
        </w:rPr>
        <w:t xml:space="preserve"> ved denne lovs § 4, nr. </w:t>
      </w:r>
      <w:r w:rsidR="00466F9B" w:rsidRPr="002F4B11">
        <w:rPr>
          <w:rFonts w:asciiTheme="majorBidi" w:hAnsiTheme="majorBidi" w:cstheme="majorBidi"/>
          <w:bCs/>
          <w:iCs/>
          <w:lang w:val="da-DK"/>
        </w:rPr>
        <w:t>2</w:t>
      </w:r>
      <w:r w:rsidRPr="002F4B11">
        <w:rPr>
          <w:rFonts w:asciiTheme="majorBidi" w:hAnsiTheme="majorBidi" w:cstheme="majorBidi"/>
          <w:bCs/>
          <w:iCs/>
          <w:lang w:val="da-DK"/>
        </w:rPr>
        <w:t>, hvis personen havde været o</w:t>
      </w:r>
      <w:r w:rsidRPr="002F4B11">
        <w:rPr>
          <w:rFonts w:asciiTheme="majorBidi" w:hAnsiTheme="majorBidi" w:cstheme="majorBidi"/>
          <w:bCs/>
          <w:iCs/>
          <w:lang w:val="da-DK"/>
        </w:rPr>
        <w:t>m</w:t>
      </w:r>
      <w:r w:rsidRPr="002F4B11">
        <w:rPr>
          <w:rFonts w:asciiTheme="majorBidi" w:hAnsiTheme="majorBidi" w:cstheme="majorBidi"/>
          <w:bCs/>
          <w:iCs/>
          <w:lang w:val="da-DK"/>
        </w:rPr>
        <w:t xml:space="preserve">fattet heraf allerede fra </w:t>
      </w:r>
      <w:r w:rsidR="002B6395" w:rsidRPr="002F4B11">
        <w:rPr>
          <w:rFonts w:asciiTheme="majorBidi" w:hAnsiTheme="majorBidi" w:cstheme="majorBidi"/>
          <w:bCs/>
          <w:iCs/>
          <w:lang w:val="da-DK"/>
        </w:rPr>
        <w:t>ophørs</w:t>
      </w:r>
      <w:r w:rsidRPr="002F4B11">
        <w:rPr>
          <w:rFonts w:asciiTheme="majorBidi" w:hAnsiTheme="majorBidi" w:cstheme="majorBidi"/>
          <w:bCs/>
          <w:iCs/>
          <w:lang w:val="da-DK"/>
        </w:rPr>
        <w:t>tidspunktet. Opgørelse og meddelelse om henstand skal indgives til told- og skatteforvaltningen senest den 30. juni 201</w:t>
      </w:r>
      <w:r w:rsidR="002B6395" w:rsidRPr="002F4B11">
        <w:rPr>
          <w:rFonts w:asciiTheme="majorBidi" w:hAnsiTheme="majorBidi" w:cstheme="majorBidi"/>
          <w:bCs/>
          <w:iCs/>
          <w:lang w:val="da-DK"/>
        </w:rPr>
        <w:t>5</w:t>
      </w:r>
      <w:r w:rsidRPr="002F4B11">
        <w:rPr>
          <w:rFonts w:asciiTheme="majorBidi" w:hAnsiTheme="majorBidi" w:cstheme="majorBidi"/>
          <w:bCs/>
          <w:iCs/>
          <w:lang w:val="da-DK"/>
        </w:rPr>
        <w:t>. Ved valg af henstand tilbagebetales den del af den eventuelt betalte skat</w:t>
      </w:r>
      <w:r w:rsidR="002B6395" w:rsidRPr="002F4B11">
        <w:rPr>
          <w:rFonts w:asciiTheme="majorBidi" w:hAnsiTheme="majorBidi" w:cstheme="majorBidi"/>
          <w:bCs/>
          <w:iCs/>
          <w:lang w:val="da-DK"/>
        </w:rPr>
        <w:t xml:space="preserve">, der udgør forskellen </w:t>
      </w:r>
      <w:r w:rsidR="00632767" w:rsidRPr="002F4B11">
        <w:rPr>
          <w:rFonts w:asciiTheme="majorBidi" w:hAnsiTheme="majorBidi" w:cstheme="majorBidi"/>
          <w:bCs/>
          <w:iCs/>
          <w:lang w:val="da-DK"/>
        </w:rPr>
        <w:t xml:space="preserve">mellem </w:t>
      </w:r>
      <w:r w:rsidR="002B6395" w:rsidRPr="002F4B11">
        <w:rPr>
          <w:rFonts w:asciiTheme="majorBidi" w:hAnsiTheme="majorBidi" w:cstheme="majorBidi"/>
          <w:bCs/>
          <w:iCs/>
          <w:lang w:val="da-DK"/>
        </w:rPr>
        <w:t>den eventuelt betalte skat og</w:t>
      </w:r>
      <w:r w:rsidRPr="002F4B11">
        <w:rPr>
          <w:rFonts w:asciiTheme="majorBidi" w:hAnsiTheme="majorBidi" w:cstheme="majorBidi"/>
          <w:bCs/>
          <w:iCs/>
          <w:lang w:val="da-DK"/>
        </w:rPr>
        <w:t xml:space="preserve"> henstandssa</w:t>
      </w:r>
      <w:r w:rsidRPr="002F4B11">
        <w:rPr>
          <w:rFonts w:asciiTheme="majorBidi" w:hAnsiTheme="majorBidi" w:cstheme="majorBidi"/>
          <w:bCs/>
          <w:iCs/>
          <w:lang w:val="da-DK"/>
        </w:rPr>
        <w:t>l</w:t>
      </w:r>
      <w:r w:rsidRPr="002F4B11">
        <w:rPr>
          <w:rFonts w:asciiTheme="majorBidi" w:hAnsiTheme="majorBidi" w:cstheme="majorBidi"/>
          <w:bCs/>
          <w:iCs/>
          <w:lang w:val="da-DK"/>
        </w:rPr>
        <w:t xml:space="preserve">doen som opgjort efter 3. pkt., idet tilbagebetalingen skal ske senest den 1. september 2015. Der tilkommer personen en rente svarende til renten efter </w:t>
      </w:r>
      <w:r w:rsidR="00632767" w:rsidRPr="002F4B11">
        <w:rPr>
          <w:rFonts w:asciiTheme="majorBidi" w:hAnsiTheme="majorBidi" w:cstheme="majorBidi"/>
          <w:bCs/>
          <w:iCs/>
          <w:lang w:val="da-DK"/>
        </w:rPr>
        <w:t xml:space="preserve">kildeskattelovens </w:t>
      </w:r>
      <w:r w:rsidRPr="002F4B11">
        <w:rPr>
          <w:rFonts w:asciiTheme="majorBidi" w:hAnsiTheme="majorBidi" w:cstheme="majorBidi"/>
          <w:bCs/>
          <w:iCs/>
          <w:lang w:val="da-DK"/>
        </w:rPr>
        <w:t>§ 63, 1. pkt.</w:t>
      </w:r>
      <w:r w:rsidR="006302A5" w:rsidRPr="002F4B11">
        <w:rPr>
          <w:rFonts w:asciiTheme="majorBidi" w:hAnsiTheme="majorBidi" w:cstheme="majorBidi"/>
          <w:bCs/>
          <w:iCs/>
          <w:lang w:val="da-DK"/>
        </w:rPr>
        <w:t>,</w:t>
      </w:r>
      <w:r w:rsidR="001266B3" w:rsidRPr="002F4B11">
        <w:rPr>
          <w:rFonts w:asciiTheme="majorBidi" w:hAnsiTheme="majorBidi" w:cstheme="majorBidi"/>
          <w:bCs/>
          <w:iCs/>
          <w:lang w:val="da-DK"/>
        </w:rPr>
        <w:t xml:space="preserve"> opgjort</w:t>
      </w:r>
      <w:r w:rsidRPr="002F4B11">
        <w:rPr>
          <w:rFonts w:asciiTheme="majorBidi" w:hAnsiTheme="majorBidi" w:cstheme="majorBidi"/>
          <w:bCs/>
          <w:iCs/>
          <w:lang w:val="da-DK"/>
        </w:rPr>
        <w:t xml:space="preserve"> pr. p</w:t>
      </w:r>
      <w:r w:rsidRPr="002F4B11">
        <w:rPr>
          <w:rFonts w:asciiTheme="majorBidi" w:hAnsiTheme="majorBidi" w:cstheme="majorBidi"/>
          <w:bCs/>
          <w:iCs/>
          <w:lang w:val="da-DK"/>
        </w:rPr>
        <w:t>å</w:t>
      </w:r>
      <w:r w:rsidRPr="002F4B11">
        <w:rPr>
          <w:rFonts w:asciiTheme="majorBidi" w:hAnsiTheme="majorBidi" w:cstheme="majorBidi"/>
          <w:bCs/>
          <w:iCs/>
          <w:lang w:val="da-DK"/>
        </w:rPr>
        <w:t>begyndt måned fra den 1. september 2015 at regne, hvis tilbagebetalingen sker efter denne dato.</w:t>
      </w:r>
    </w:p>
    <w:p w:rsidR="004D6D8D" w:rsidRPr="002F4B11" w:rsidRDefault="004D6D8D" w:rsidP="002F4B11">
      <w:pPr>
        <w:tabs>
          <w:tab w:val="left" w:pos="284"/>
        </w:tabs>
        <w:spacing w:line="276" w:lineRule="auto"/>
        <w:jc w:val="both"/>
        <w:rPr>
          <w:rFonts w:asciiTheme="majorBidi" w:hAnsiTheme="majorBidi" w:cstheme="majorBidi"/>
          <w:iCs/>
          <w:color w:val="000000"/>
          <w:lang w:val="da-DK"/>
        </w:rPr>
      </w:pPr>
    </w:p>
    <w:p w:rsidR="0036355D" w:rsidRPr="002F4B11" w:rsidRDefault="00C72B1C" w:rsidP="002F4B11">
      <w:pPr>
        <w:spacing w:line="276" w:lineRule="auto"/>
        <w:jc w:val="center"/>
        <w:rPr>
          <w:rFonts w:asciiTheme="majorBidi" w:hAnsiTheme="majorBidi" w:cstheme="majorBidi"/>
          <w:i/>
          <w:iCs/>
          <w:color w:val="000000"/>
          <w:lang w:val="da-DK"/>
        </w:rPr>
      </w:pPr>
      <w:r w:rsidRPr="002F4B11">
        <w:rPr>
          <w:rFonts w:asciiTheme="majorBidi" w:hAnsiTheme="majorBidi" w:cstheme="majorBidi"/>
          <w:iCs/>
          <w:color w:val="000000"/>
          <w:lang w:val="da-DK"/>
        </w:rPr>
        <w:br w:type="page"/>
      </w:r>
      <w:r w:rsidR="0036355D" w:rsidRPr="002F4B11">
        <w:rPr>
          <w:rFonts w:asciiTheme="majorBidi" w:hAnsiTheme="majorBidi" w:cstheme="majorBidi"/>
          <w:i/>
          <w:iCs/>
          <w:color w:val="000000"/>
          <w:lang w:val="da-DK"/>
        </w:rPr>
        <w:t>Bemærkninger til lovforslaget</w:t>
      </w:r>
    </w:p>
    <w:p w:rsidR="0036355D" w:rsidRPr="002F4B11" w:rsidRDefault="0036355D" w:rsidP="002F4B11">
      <w:pPr>
        <w:pStyle w:val="Overskrift2"/>
        <w:spacing w:line="276" w:lineRule="auto"/>
        <w:rPr>
          <w:rFonts w:asciiTheme="majorBidi" w:hAnsiTheme="majorBidi" w:cstheme="majorBidi"/>
          <w:i/>
          <w:color w:val="000000"/>
          <w:sz w:val="24"/>
        </w:rPr>
      </w:pPr>
    </w:p>
    <w:p w:rsidR="0036355D" w:rsidRPr="002F4B11" w:rsidRDefault="0036355D" w:rsidP="002F4B11">
      <w:pPr>
        <w:pStyle w:val="Overskrift2"/>
        <w:spacing w:line="276" w:lineRule="auto"/>
        <w:jc w:val="center"/>
        <w:rPr>
          <w:rFonts w:asciiTheme="majorBidi" w:hAnsiTheme="majorBidi" w:cstheme="majorBidi"/>
          <w:i/>
          <w:color w:val="000000"/>
          <w:sz w:val="24"/>
        </w:rPr>
      </w:pPr>
      <w:r w:rsidRPr="002F4B11">
        <w:rPr>
          <w:rFonts w:asciiTheme="majorBidi" w:hAnsiTheme="majorBidi" w:cstheme="majorBidi"/>
          <w:i/>
          <w:color w:val="000000"/>
          <w:sz w:val="24"/>
        </w:rPr>
        <w:t>Almindelige bemærkninger</w:t>
      </w:r>
      <w:bookmarkEnd w:id="1"/>
      <w:bookmarkEnd w:id="2"/>
      <w:bookmarkEnd w:id="3"/>
    </w:p>
    <w:p w:rsidR="0036355D" w:rsidRPr="002F4B11" w:rsidRDefault="0036355D" w:rsidP="002F4B11">
      <w:pPr>
        <w:spacing w:line="276" w:lineRule="auto"/>
        <w:jc w:val="both"/>
        <w:rPr>
          <w:rFonts w:asciiTheme="majorBidi" w:hAnsiTheme="majorBidi" w:cstheme="majorBidi"/>
          <w:i/>
          <w:iCs/>
          <w:color w:val="000000"/>
          <w:lang w:val="da-DK"/>
        </w:rPr>
      </w:pPr>
    </w:p>
    <w:p w:rsidR="00C254A6" w:rsidRPr="002F4B11" w:rsidRDefault="00373D00" w:rsidP="002F4B11">
      <w:pPr>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 xml:space="preserve">Indholdsfortegnelse </w:t>
      </w:r>
    </w:p>
    <w:p w:rsidR="006B007F" w:rsidRPr="002F4B11" w:rsidRDefault="006B007F" w:rsidP="002F4B11">
      <w:pPr>
        <w:spacing w:line="276" w:lineRule="auto"/>
        <w:jc w:val="both"/>
        <w:rPr>
          <w:rFonts w:asciiTheme="majorBidi" w:hAnsiTheme="majorBidi" w:cstheme="majorBidi"/>
          <w:i/>
          <w:iCs/>
          <w:color w:val="000000"/>
          <w:lang w:val="da-DK"/>
        </w:rPr>
      </w:pPr>
    </w:p>
    <w:p w:rsidR="00196EEE" w:rsidRPr="002F4B11" w:rsidRDefault="00196EEE" w:rsidP="002F4B11">
      <w:pPr>
        <w:tabs>
          <w:tab w:val="left" w:pos="426"/>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1.</w:t>
      </w:r>
      <w:r w:rsidRPr="002F4B11">
        <w:rPr>
          <w:rFonts w:asciiTheme="majorBidi" w:hAnsiTheme="majorBidi" w:cstheme="majorBidi"/>
          <w:i/>
          <w:iCs/>
          <w:color w:val="000000"/>
          <w:lang w:val="da-DK"/>
        </w:rPr>
        <w:tab/>
        <w:t>Indledning</w:t>
      </w:r>
    </w:p>
    <w:p w:rsidR="00196EEE" w:rsidRPr="002F4B11" w:rsidRDefault="00196EEE" w:rsidP="002F4B11">
      <w:pPr>
        <w:tabs>
          <w:tab w:val="left" w:pos="426"/>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2.</w:t>
      </w:r>
      <w:r w:rsidRPr="002F4B11">
        <w:rPr>
          <w:rFonts w:asciiTheme="majorBidi" w:hAnsiTheme="majorBidi" w:cstheme="majorBidi"/>
          <w:i/>
          <w:iCs/>
          <w:color w:val="000000"/>
          <w:lang w:val="da-DK"/>
        </w:rPr>
        <w:tab/>
        <w:t>Lovforslagets formål og baggrund</w:t>
      </w:r>
    </w:p>
    <w:p w:rsidR="00196EEE" w:rsidRPr="002F4B11" w:rsidRDefault="00196EEE" w:rsidP="002F4B11">
      <w:pPr>
        <w:tabs>
          <w:tab w:val="left" w:pos="426"/>
          <w:tab w:val="left" w:pos="851"/>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2.1.</w:t>
      </w:r>
      <w:r w:rsidRPr="002F4B11">
        <w:rPr>
          <w:rFonts w:asciiTheme="majorBidi" w:hAnsiTheme="majorBidi" w:cstheme="majorBidi"/>
          <w:i/>
          <w:iCs/>
          <w:color w:val="000000"/>
          <w:lang w:val="da-DK"/>
        </w:rPr>
        <w:tab/>
      </w:r>
      <w:r w:rsidR="00F11B4C">
        <w:rPr>
          <w:rFonts w:asciiTheme="majorBidi" w:hAnsiTheme="majorBidi" w:cstheme="majorBidi"/>
          <w:i/>
          <w:iCs/>
          <w:color w:val="000000"/>
          <w:lang w:val="da-DK"/>
        </w:rPr>
        <w:t>Fysiske personer</w:t>
      </w:r>
      <w:r w:rsidRPr="002F4B11">
        <w:rPr>
          <w:rFonts w:asciiTheme="majorBidi" w:hAnsiTheme="majorBidi" w:cstheme="majorBidi"/>
          <w:i/>
          <w:iCs/>
          <w:color w:val="000000"/>
          <w:lang w:val="da-DK"/>
        </w:rPr>
        <w:t xml:space="preserve"> og exitskat</w:t>
      </w:r>
    </w:p>
    <w:p w:rsidR="00196EEE" w:rsidRPr="002F4B11" w:rsidRDefault="00196EEE" w:rsidP="002F4B11">
      <w:pPr>
        <w:tabs>
          <w:tab w:val="left" w:pos="426"/>
          <w:tab w:val="left" w:pos="851"/>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2.2.</w:t>
      </w:r>
      <w:r w:rsidRPr="002F4B11">
        <w:rPr>
          <w:rFonts w:asciiTheme="majorBidi" w:hAnsiTheme="majorBidi" w:cstheme="majorBidi"/>
          <w:i/>
          <w:iCs/>
          <w:color w:val="000000"/>
          <w:lang w:val="da-DK"/>
        </w:rPr>
        <w:tab/>
        <w:t>Rentefradragsbegrænsningsreglerne</w:t>
      </w:r>
    </w:p>
    <w:p w:rsidR="00196EEE" w:rsidRPr="002F4B11" w:rsidRDefault="0085478D" w:rsidP="002F4B11">
      <w:pPr>
        <w:tabs>
          <w:tab w:val="left" w:pos="426"/>
          <w:tab w:val="left" w:pos="851"/>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2.3.</w:t>
      </w:r>
      <w:r w:rsidRPr="002F4B11">
        <w:rPr>
          <w:rFonts w:asciiTheme="majorBidi" w:hAnsiTheme="majorBidi" w:cstheme="majorBidi"/>
          <w:i/>
          <w:iCs/>
          <w:color w:val="000000"/>
          <w:lang w:val="da-DK"/>
        </w:rPr>
        <w:tab/>
        <w:t>Moder-/</w:t>
      </w:r>
      <w:r w:rsidR="00196EEE" w:rsidRPr="002F4B11">
        <w:rPr>
          <w:rFonts w:asciiTheme="majorBidi" w:hAnsiTheme="majorBidi" w:cstheme="majorBidi"/>
          <w:i/>
          <w:iCs/>
          <w:color w:val="000000"/>
          <w:lang w:val="da-DK"/>
        </w:rPr>
        <w:t xml:space="preserve"> datterselskabsdirektivet</w:t>
      </w:r>
    </w:p>
    <w:p w:rsidR="00196EEE" w:rsidRPr="002F4B11" w:rsidRDefault="00196EEE" w:rsidP="002F4B11">
      <w:pPr>
        <w:tabs>
          <w:tab w:val="left" w:pos="426"/>
          <w:tab w:val="left" w:pos="851"/>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2.4.</w:t>
      </w:r>
      <w:r w:rsidRPr="002F4B11">
        <w:rPr>
          <w:rFonts w:asciiTheme="majorBidi" w:hAnsiTheme="majorBidi" w:cstheme="majorBidi"/>
          <w:i/>
          <w:iCs/>
          <w:color w:val="000000"/>
          <w:lang w:val="da-DK"/>
        </w:rPr>
        <w:tab/>
        <w:t>Anvendelse af lagerprincippet på valutakursændringer m.</w:t>
      </w:r>
      <w:r w:rsidR="00C84B96" w:rsidRPr="002F4B11">
        <w:rPr>
          <w:rFonts w:asciiTheme="majorBidi" w:hAnsiTheme="majorBidi" w:cstheme="majorBidi"/>
          <w:i/>
          <w:iCs/>
          <w:color w:val="000000"/>
          <w:lang w:val="da-DK"/>
        </w:rPr>
        <w:t>v</w:t>
      </w:r>
      <w:r w:rsidRPr="002F4B11">
        <w:rPr>
          <w:rFonts w:asciiTheme="majorBidi" w:hAnsiTheme="majorBidi" w:cstheme="majorBidi"/>
          <w:i/>
          <w:iCs/>
          <w:color w:val="000000"/>
          <w:lang w:val="da-DK"/>
        </w:rPr>
        <w:t>.</w:t>
      </w:r>
    </w:p>
    <w:p w:rsidR="00196EEE" w:rsidRPr="002F4B11" w:rsidRDefault="00196EEE" w:rsidP="002F4B11">
      <w:pPr>
        <w:tabs>
          <w:tab w:val="left" w:pos="426"/>
          <w:tab w:val="left" w:pos="851"/>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2.</w:t>
      </w:r>
      <w:r w:rsidR="00854ACD">
        <w:rPr>
          <w:rFonts w:asciiTheme="majorBidi" w:hAnsiTheme="majorBidi" w:cstheme="majorBidi"/>
          <w:i/>
          <w:iCs/>
          <w:color w:val="000000"/>
          <w:lang w:val="da-DK"/>
        </w:rPr>
        <w:t>5</w:t>
      </w:r>
      <w:r w:rsidRPr="002F4B11">
        <w:rPr>
          <w:rFonts w:asciiTheme="majorBidi" w:hAnsiTheme="majorBidi" w:cstheme="majorBidi"/>
          <w:i/>
          <w:iCs/>
          <w:color w:val="000000"/>
          <w:lang w:val="da-DK"/>
        </w:rPr>
        <w:t>.</w:t>
      </w:r>
      <w:r w:rsidRPr="002F4B11">
        <w:rPr>
          <w:rFonts w:asciiTheme="majorBidi" w:hAnsiTheme="majorBidi" w:cstheme="majorBidi"/>
          <w:i/>
          <w:iCs/>
          <w:color w:val="000000"/>
          <w:lang w:val="da-DK"/>
        </w:rPr>
        <w:tab/>
        <w:t>Fjernvarmeværker og sideordnet aktivitet</w:t>
      </w:r>
    </w:p>
    <w:p w:rsidR="00196EEE" w:rsidRPr="002F4B11" w:rsidRDefault="00196EEE" w:rsidP="002F4B11">
      <w:pPr>
        <w:tabs>
          <w:tab w:val="left" w:pos="426"/>
          <w:tab w:val="left" w:pos="851"/>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2.</w:t>
      </w:r>
      <w:r w:rsidR="00854ACD">
        <w:rPr>
          <w:rFonts w:asciiTheme="majorBidi" w:hAnsiTheme="majorBidi" w:cstheme="majorBidi"/>
          <w:i/>
          <w:iCs/>
          <w:color w:val="000000"/>
          <w:lang w:val="da-DK"/>
        </w:rPr>
        <w:t>6</w:t>
      </w:r>
      <w:r w:rsidRPr="002F4B11">
        <w:rPr>
          <w:rFonts w:asciiTheme="majorBidi" w:hAnsiTheme="majorBidi" w:cstheme="majorBidi"/>
          <w:i/>
          <w:iCs/>
          <w:color w:val="000000"/>
          <w:lang w:val="da-DK"/>
        </w:rPr>
        <w:t>.</w:t>
      </w:r>
      <w:r w:rsidRPr="002F4B11">
        <w:rPr>
          <w:rFonts w:asciiTheme="majorBidi" w:hAnsiTheme="majorBidi" w:cstheme="majorBidi"/>
          <w:i/>
          <w:iCs/>
          <w:color w:val="000000"/>
          <w:lang w:val="da-DK"/>
        </w:rPr>
        <w:tab/>
        <w:t>Indeholdelse af kildeskat ved udbetaling og godskrivning af royalty og renter</w:t>
      </w:r>
    </w:p>
    <w:p w:rsidR="00196EEE" w:rsidRPr="002F4B11" w:rsidRDefault="00C84B96" w:rsidP="002F4B11">
      <w:pPr>
        <w:tabs>
          <w:tab w:val="left" w:pos="426"/>
          <w:tab w:val="left" w:pos="851"/>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2.</w:t>
      </w:r>
      <w:r w:rsidR="00854ACD">
        <w:rPr>
          <w:rFonts w:asciiTheme="majorBidi" w:hAnsiTheme="majorBidi" w:cstheme="majorBidi"/>
          <w:i/>
          <w:iCs/>
          <w:color w:val="000000"/>
          <w:lang w:val="da-DK"/>
        </w:rPr>
        <w:t>7</w:t>
      </w:r>
      <w:r w:rsidRPr="002F4B11">
        <w:rPr>
          <w:rFonts w:asciiTheme="majorBidi" w:hAnsiTheme="majorBidi" w:cstheme="majorBidi"/>
          <w:i/>
          <w:iCs/>
          <w:color w:val="000000"/>
          <w:lang w:val="da-DK"/>
        </w:rPr>
        <w:t>.</w:t>
      </w:r>
      <w:r w:rsidRPr="002F4B11">
        <w:rPr>
          <w:rFonts w:asciiTheme="majorBidi" w:hAnsiTheme="majorBidi" w:cstheme="majorBidi"/>
          <w:i/>
          <w:iCs/>
          <w:color w:val="000000"/>
          <w:lang w:val="da-DK"/>
        </w:rPr>
        <w:tab/>
        <w:t>Forpagte</w:t>
      </w:r>
      <w:r w:rsidR="00D535AE" w:rsidRPr="002F4B11">
        <w:rPr>
          <w:rFonts w:asciiTheme="majorBidi" w:hAnsiTheme="majorBidi" w:cstheme="majorBidi"/>
          <w:i/>
          <w:iCs/>
          <w:color w:val="000000"/>
          <w:lang w:val="da-DK"/>
        </w:rPr>
        <w:t>r</w:t>
      </w:r>
      <w:r w:rsidRPr="002F4B11">
        <w:rPr>
          <w:rFonts w:asciiTheme="majorBidi" w:hAnsiTheme="majorBidi" w:cstheme="majorBidi"/>
          <w:i/>
          <w:iCs/>
          <w:color w:val="000000"/>
          <w:lang w:val="da-DK"/>
        </w:rPr>
        <w:t>reglen m.v</w:t>
      </w:r>
      <w:r w:rsidR="00196EEE" w:rsidRPr="002F4B11">
        <w:rPr>
          <w:rFonts w:asciiTheme="majorBidi" w:hAnsiTheme="majorBidi" w:cstheme="majorBidi"/>
          <w:i/>
          <w:iCs/>
          <w:color w:val="000000"/>
          <w:lang w:val="da-DK"/>
        </w:rPr>
        <w:t>.</w:t>
      </w:r>
    </w:p>
    <w:p w:rsidR="00196EEE" w:rsidRPr="002F4B11" w:rsidRDefault="00196EEE" w:rsidP="002F4B11">
      <w:pPr>
        <w:tabs>
          <w:tab w:val="left" w:pos="426"/>
          <w:tab w:val="left" w:pos="851"/>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2.</w:t>
      </w:r>
      <w:r w:rsidR="00854ACD">
        <w:rPr>
          <w:rFonts w:asciiTheme="majorBidi" w:hAnsiTheme="majorBidi" w:cstheme="majorBidi"/>
          <w:i/>
          <w:iCs/>
          <w:color w:val="000000"/>
          <w:lang w:val="da-DK"/>
        </w:rPr>
        <w:t>8</w:t>
      </w:r>
      <w:r w:rsidRPr="002F4B11">
        <w:rPr>
          <w:rFonts w:asciiTheme="majorBidi" w:hAnsiTheme="majorBidi" w:cstheme="majorBidi"/>
          <w:i/>
          <w:iCs/>
          <w:color w:val="000000"/>
          <w:lang w:val="da-DK"/>
        </w:rPr>
        <w:t>. Straksafskrivning af udgifter dækket af EU-tilskud</w:t>
      </w:r>
    </w:p>
    <w:p w:rsidR="00196EEE" w:rsidRPr="002F4B11" w:rsidRDefault="00196EEE" w:rsidP="002F4B11">
      <w:pPr>
        <w:tabs>
          <w:tab w:val="left" w:pos="426"/>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w:t>
      </w:r>
      <w:r w:rsidRPr="002F4B11">
        <w:rPr>
          <w:rFonts w:asciiTheme="majorBidi" w:hAnsiTheme="majorBidi" w:cstheme="majorBidi"/>
          <w:i/>
          <w:iCs/>
          <w:color w:val="000000"/>
          <w:lang w:val="da-DK"/>
        </w:rPr>
        <w:tab/>
        <w:t>Lovforslagets enkelte elementer</w:t>
      </w:r>
    </w:p>
    <w:p w:rsidR="00196EEE" w:rsidRPr="002F4B11" w:rsidRDefault="00196EEE" w:rsidP="002F4B11">
      <w:pPr>
        <w:tabs>
          <w:tab w:val="left" w:pos="426"/>
          <w:tab w:val="left" w:pos="851"/>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3.1.</w:t>
      </w:r>
      <w:r w:rsidRPr="002F4B11">
        <w:rPr>
          <w:rFonts w:asciiTheme="majorBidi" w:hAnsiTheme="majorBidi" w:cstheme="majorBidi"/>
          <w:i/>
          <w:iCs/>
          <w:color w:val="000000"/>
          <w:lang w:val="da-DK"/>
        </w:rPr>
        <w:tab/>
      </w:r>
      <w:r w:rsidR="00F11B4C">
        <w:rPr>
          <w:rFonts w:asciiTheme="majorBidi" w:hAnsiTheme="majorBidi" w:cstheme="majorBidi"/>
          <w:i/>
          <w:iCs/>
          <w:color w:val="000000"/>
          <w:lang w:val="da-DK"/>
        </w:rPr>
        <w:t>E</w:t>
      </w:r>
      <w:r w:rsidRPr="002F4B11">
        <w:rPr>
          <w:rFonts w:asciiTheme="majorBidi" w:hAnsiTheme="majorBidi" w:cstheme="majorBidi"/>
          <w:i/>
          <w:iCs/>
          <w:color w:val="000000"/>
          <w:lang w:val="da-DK"/>
        </w:rPr>
        <w:t>xitskat</w:t>
      </w:r>
      <w:r w:rsidR="00F11B4C">
        <w:rPr>
          <w:rFonts w:asciiTheme="majorBidi" w:hAnsiTheme="majorBidi" w:cstheme="majorBidi"/>
          <w:i/>
          <w:iCs/>
          <w:color w:val="000000"/>
          <w:lang w:val="da-DK"/>
        </w:rPr>
        <w:t xml:space="preserve"> og henstand</w:t>
      </w:r>
      <w:r w:rsidRPr="002F4B11">
        <w:rPr>
          <w:rFonts w:asciiTheme="majorBidi" w:hAnsiTheme="majorBidi" w:cstheme="majorBidi"/>
          <w:i/>
          <w:iCs/>
          <w:color w:val="000000"/>
          <w:lang w:val="da-DK"/>
        </w:rPr>
        <w:t xml:space="preserve"> for </w:t>
      </w:r>
      <w:r w:rsidR="00F11B4C">
        <w:rPr>
          <w:rFonts w:asciiTheme="majorBidi" w:hAnsiTheme="majorBidi" w:cstheme="majorBidi"/>
          <w:i/>
          <w:iCs/>
          <w:color w:val="000000"/>
          <w:lang w:val="da-DK"/>
        </w:rPr>
        <w:t>fysiske personer</w:t>
      </w:r>
    </w:p>
    <w:p w:rsidR="00196EEE" w:rsidRPr="002F4B11" w:rsidRDefault="00196EEE" w:rsidP="002F4B11">
      <w:pPr>
        <w:tabs>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3.1.1.</w:t>
      </w:r>
      <w:r w:rsidRPr="002F4B11">
        <w:rPr>
          <w:rFonts w:asciiTheme="majorBidi" w:hAnsiTheme="majorBidi" w:cstheme="majorBidi"/>
          <w:i/>
          <w:iCs/>
          <w:color w:val="000000"/>
          <w:lang w:val="da-DK"/>
        </w:rPr>
        <w:tab/>
        <w:t>Gældende ret</w:t>
      </w:r>
    </w:p>
    <w:p w:rsidR="00854ACD" w:rsidRDefault="00854ACD" w:rsidP="002F4B11">
      <w:pPr>
        <w:tabs>
          <w:tab w:val="left" w:pos="851"/>
          <w:tab w:val="left" w:pos="1560"/>
        </w:tabs>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t>3.1.1.1</w:t>
      </w:r>
      <w:r w:rsidR="007440DF">
        <w:rPr>
          <w:rFonts w:asciiTheme="majorBidi" w:hAnsiTheme="majorBidi" w:cstheme="majorBidi"/>
          <w:i/>
          <w:iCs/>
          <w:color w:val="000000"/>
          <w:lang w:val="da-DK"/>
        </w:rPr>
        <w:t>.</w:t>
      </w:r>
      <w:r>
        <w:rPr>
          <w:rFonts w:asciiTheme="majorBidi" w:hAnsiTheme="majorBidi" w:cstheme="majorBidi"/>
          <w:i/>
          <w:iCs/>
          <w:color w:val="000000"/>
          <w:lang w:val="da-DK"/>
        </w:rPr>
        <w:tab/>
      </w:r>
      <w:r w:rsidR="00282697">
        <w:rPr>
          <w:rFonts w:asciiTheme="majorBidi" w:hAnsiTheme="majorBidi" w:cstheme="majorBidi"/>
          <w:i/>
          <w:iCs/>
          <w:color w:val="000000"/>
          <w:lang w:val="da-DK"/>
        </w:rPr>
        <w:t>Exitbeskatning af erhvervsaktiver m.v.</w:t>
      </w:r>
      <w:r>
        <w:rPr>
          <w:rFonts w:asciiTheme="majorBidi" w:hAnsiTheme="majorBidi" w:cstheme="majorBidi"/>
          <w:i/>
          <w:iCs/>
          <w:color w:val="000000"/>
          <w:lang w:val="da-DK"/>
        </w:rPr>
        <w:t xml:space="preserve"> </w:t>
      </w:r>
    </w:p>
    <w:p w:rsidR="00AE2E94" w:rsidRPr="002F4B11" w:rsidRDefault="00AE2E94" w:rsidP="002F4B11">
      <w:pPr>
        <w:tabs>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3.1.1.1</w:t>
      </w:r>
      <w:r w:rsidR="00854ACD">
        <w:rPr>
          <w:rFonts w:asciiTheme="majorBidi" w:hAnsiTheme="majorBidi" w:cstheme="majorBidi"/>
          <w:i/>
          <w:iCs/>
          <w:color w:val="000000"/>
          <w:lang w:val="da-DK"/>
        </w:rPr>
        <w:t>.1</w:t>
      </w:r>
      <w:r w:rsidRPr="002F4B11">
        <w:rPr>
          <w:rFonts w:asciiTheme="majorBidi" w:hAnsiTheme="majorBidi" w:cstheme="majorBidi"/>
          <w:i/>
          <w:iCs/>
          <w:color w:val="000000"/>
          <w:lang w:val="da-DK"/>
        </w:rPr>
        <w:t>. Kildeskattelovens § 8 A, stk. 2</w:t>
      </w:r>
    </w:p>
    <w:p w:rsidR="00AE2E94" w:rsidRPr="002F4B11" w:rsidRDefault="00AE2E94" w:rsidP="002F4B11">
      <w:pPr>
        <w:tabs>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3.1.1.</w:t>
      </w:r>
      <w:r w:rsidR="00854ACD">
        <w:rPr>
          <w:rFonts w:asciiTheme="majorBidi" w:hAnsiTheme="majorBidi" w:cstheme="majorBidi"/>
          <w:i/>
          <w:iCs/>
          <w:color w:val="000000"/>
          <w:lang w:val="da-DK"/>
        </w:rPr>
        <w:t>1.</w:t>
      </w:r>
      <w:r w:rsidRPr="002F4B11">
        <w:rPr>
          <w:rFonts w:asciiTheme="majorBidi" w:hAnsiTheme="majorBidi" w:cstheme="majorBidi"/>
          <w:i/>
          <w:iCs/>
          <w:color w:val="000000"/>
          <w:lang w:val="da-DK"/>
        </w:rPr>
        <w:t xml:space="preserve">2. Kildeskattelovens § 10 </w:t>
      </w:r>
    </w:p>
    <w:p w:rsidR="003B4F86" w:rsidRDefault="00AE2E94" w:rsidP="002F4B11">
      <w:pPr>
        <w:tabs>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3.1.1.</w:t>
      </w:r>
      <w:r w:rsidR="00854ACD">
        <w:rPr>
          <w:rFonts w:asciiTheme="majorBidi" w:hAnsiTheme="majorBidi" w:cstheme="majorBidi"/>
          <w:i/>
          <w:iCs/>
          <w:color w:val="000000"/>
          <w:lang w:val="da-DK"/>
        </w:rPr>
        <w:t>1.</w:t>
      </w:r>
      <w:r w:rsidRPr="002F4B11">
        <w:rPr>
          <w:rFonts w:asciiTheme="majorBidi" w:hAnsiTheme="majorBidi" w:cstheme="majorBidi"/>
          <w:i/>
          <w:iCs/>
          <w:color w:val="000000"/>
          <w:lang w:val="da-DK"/>
        </w:rPr>
        <w:t xml:space="preserve">3. </w:t>
      </w:r>
      <w:r w:rsidR="003B4F86">
        <w:rPr>
          <w:rFonts w:asciiTheme="majorBidi" w:hAnsiTheme="majorBidi" w:cstheme="majorBidi"/>
          <w:i/>
          <w:iCs/>
          <w:color w:val="000000"/>
          <w:lang w:val="da-DK"/>
        </w:rPr>
        <w:t>Afskrivningslovens § 40 D, stk. 2</w:t>
      </w:r>
    </w:p>
    <w:p w:rsidR="00F11B4C" w:rsidRDefault="00F11B4C" w:rsidP="00F11B4C">
      <w:pPr>
        <w:spacing w:line="276" w:lineRule="auto"/>
        <w:jc w:val="both"/>
        <w:rPr>
          <w:i/>
          <w:iCs/>
          <w:lang w:val="da-DK"/>
        </w:rPr>
      </w:pPr>
      <w:r w:rsidRPr="00DA7F33">
        <w:rPr>
          <w:i/>
          <w:iCs/>
          <w:lang w:val="da-DK"/>
        </w:rPr>
        <w:t>3.1.1.</w:t>
      </w:r>
      <w:r w:rsidR="00854ACD">
        <w:rPr>
          <w:i/>
          <w:iCs/>
          <w:lang w:val="da-DK"/>
        </w:rPr>
        <w:t>1.</w:t>
      </w:r>
      <w:r w:rsidRPr="00DA7F33">
        <w:rPr>
          <w:i/>
          <w:iCs/>
          <w:lang w:val="da-DK"/>
        </w:rPr>
        <w:t>4. Ejendomsavancebeskatningsloven</w:t>
      </w:r>
      <w:r>
        <w:rPr>
          <w:i/>
          <w:iCs/>
          <w:lang w:val="da-DK"/>
        </w:rPr>
        <w:t>s</w:t>
      </w:r>
      <w:r w:rsidRPr="00DA7F33">
        <w:rPr>
          <w:i/>
          <w:iCs/>
          <w:lang w:val="da-DK"/>
        </w:rPr>
        <w:t xml:space="preserve"> § 6 B</w:t>
      </w:r>
    </w:p>
    <w:p w:rsidR="00AE2E94" w:rsidRDefault="003B4F86" w:rsidP="002F4B11">
      <w:pPr>
        <w:tabs>
          <w:tab w:val="left" w:pos="851"/>
          <w:tab w:val="left" w:pos="1560"/>
        </w:tabs>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t>3.1.1.</w:t>
      </w:r>
      <w:r w:rsidR="00854ACD">
        <w:rPr>
          <w:rFonts w:asciiTheme="majorBidi" w:hAnsiTheme="majorBidi" w:cstheme="majorBidi"/>
          <w:i/>
          <w:iCs/>
          <w:color w:val="000000"/>
          <w:lang w:val="da-DK"/>
        </w:rPr>
        <w:t>1.</w:t>
      </w:r>
      <w:r w:rsidR="00F11B4C">
        <w:rPr>
          <w:rFonts w:asciiTheme="majorBidi" w:hAnsiTheme="majorBidi" w:cstheme="majorBidi"/>
          <w:i/>
          <w:iCs/>
          <w:color w:val="000000"/>
          <w:lang w:val="da-DK"/>
        </w:rPr>
        <w:t>5</w:t>
      </w:r>
      <w:r>
        <w:rPr>
          <w:rFonts w:asciiTheme="majorBidi" w:hAnsiTheme="majorBidi" w:cstheme="majorBidi"/>
          <w:i/>
          <w:iCs/>
          <w:color w:val="000000"/>
          <w:lang w:val="da-DK"/>
        </w:rPr>
        <w:t xml:space="preserve">. </w:t>
      </w:r>
      <w:r w:rsidR="007218FE" w:rsidRPr="002F4B11">
        <w:rPr>
          <w:rFonts w:asciiTheme="majorBidi" w:hAnsiTheme="majorBidi" w:cstheme="majorBidi"/>
          <w:i/>
          <w:iCs/>
          <w:color w:val="000000"/>
          <w:lang w:val="da-DK"/>
        </w:rPr>
        <w:t>Virksomhedsskattelovens § 15 c</w:t>
      </w:r>
    </w:p>
    <w:p w:rsidR="00854ACD" w:rsidRDefault="00854ACD" w:rsidP="002F4B11">
      <w:pPr>
        <w:tabs>
          <w:tab w:val="left" w:pos="851"/>
          <w:tab w:val="left" w:pos="1560"/>
        </w:tabs>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t>3.1.1.2</w:t>
      </w:r>
      <w:r w:rsidR="007440DF">
        <w:rPr>
          <w:rFonts w:asciiTheme="majorBidi" w:hAnsiTheme="majorBidi" w:cstheme="majorBidi"/>
          <w:i/>
          <w:iCs/>
          <w:color w:val="000000"/>
          <w:lang w:val="da-DK"/>
        </w:rPr>
        <w:t>.</w:t>
      </w:r>
      <w:r w:rsidRPr="00854ACD">
        <w:rPr>
          <w:i/>
          <w:iCs/>
          <w:color w:val="000000"/>
          <w:lang w:val="da-DK"/>
        </w:rPr>
        <w:t xml:space="preserve"> Fradrag for efterfølgende tab på fordringer i personers exitskat</w:t>
      </w:r>
    </w:p>
    <w:p w:rsidR="00D50703" w:rsidRDefault="00D50703" w:rsidP="002F4B11">
      <w:pPr>
        <w:tabs>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3.1.2.</w:t>
      </w:r>
      <w:r w:rsidRPr="002F4B11">
        <w:rPr>
          <w:rFonts w:asciiTheme="majorBidi" w:hAnsiTheme="majorBidi" w:cstheme="majorBidi"/>
          <w:i/>
          <w:iCs/>
          <w:color w:val="000000"/>
          <w:lang w:val="da-DK"/>
        </w:rPr>
        <w:tab/>
        <w:t>Lovforslaget</w:t>
      </w:r>
    </w:p>
    <w:p w:rsidR="00854ACD" w:rsidRDefault="00854ACD" w:rsidP="002F4B11">
      <w:pPr>
        <w:tabs>
          <w:tab w:val="left" w:pos="851"/>
          <w:tab w:val="left" w:pos="1560"/>
        </w:tabs>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t>3.1.2.1</w:t>
      </w:r>
      <w:r w:rsidR="007440DF">
        <w:rPr>
          <w:rFonts w:asciiTheme="majorBidi" w:hAnsiTheme="majorBidi" w:cstheme="majorBidi"/>
          <w:i/>
          <w:iCs/>
          <w:color w:val="000000"/>
          <w:lang w:val="da-DK"/>
        </w:rPr>
        <w:t>.</w:t>
      </w:r>
      <w:r>
        <w:rPr>
          <w:rFonts w:asciiTheme="majorBidi" w:hAnsiTheme="majorBidi" w:cstheme="majorBidi"/>
          <w:i/>
          <w:iCs/>
          <w:color w:val="000000"/>
          <w:lang w:val="da-DK"/>
        </w:rPr>
        <w:t xml:space="preserve"> </w:t>
      </w:r>
      <w:r w:rsidR="00282697" w:rsidRPr="00282697">
        <w:rPr>
          <w:i/>
          <w:iCs/>
          <w:color w:val="000000"/>
          <w:lang w:val="da-DK"/>
        </w:rPr>
        <w:t>Exitbeskatning af erhvervsaktiver m.v.</w:t>
      </w:r>
    </w:p>
    <w:p w:rsidR="00854ACD" w:rsidRPr="002F4B11" w:rsidRDefault="00854ACD" w:rsidP="002F4B11">
      <w:pPr>
        <w:tabs>
          <w:tab w:val="left" w:pos="851"/>
          <w:tab w:val="left" w:pos="1560"/>
        </w:tabs>
        <w:spacing w:line="276" w:lineRule="auto"/>
        <w:jc w:val="both"/>
        <w:rPr>
          <w:rFonts w:asciiTheme="majorBidi" w:hAnsiTheme="majorBidi" w:cstheme="majorBidi"/>
          <w:i/>
          <w:iCs/>
          <w:color w:val="000000"/>
          <w:lang w:val="da-DK"/>
        </w:rPr>
      </w:pPr>
      <w:r w:rsidRPr="00854ACD">
        <w:rPr>
          <w:i/>
          <w:iCs/>
          <w:color w:val="000000"/>
          <w:lang w:val="da-DK"/>
        </w:rPr>
        <w:t>3.1.2.</w:t>
      </w:r>
      <w:r>
        <w:rPr>
          <w:i/>
          <w:iCs/>
          <w:color w:val="000000"/>
          <w:lang w:val="da-DK"/>
        </w:rPr>
        <w:t>2</w:t>
      </w:r>
      <w:r w:rsidR="007440DF">
        <w:rPr>
          <w:i/>
          <w:iCs/>
          <w:color w:val="000000"/>
          <w:lang w:val="da-DK"/>
        </w:rPr>
        <w:t>.</w:t>
      </w:r>
      <w:r w:rsidRPr="00854ACD">
        <w:rPr>
          <w:i/>
          <w:iCs/>
          <w:color w:val="000000"/>
          <w:lang w:val="da-DK"/>
        </w:rPr>
        <w:t xml:space="preserve"> Fradrag for efterfølgende tab på fordringer i personers exitskat</w:t>
      </w:r>
    </w:p>
    <w:p w:rsidR="00D50703" w:rsidRPr="002F4B11" w:rsidRDefault="00D50703"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3.2. Rentefradragsbegrænsningsreglerne og velkonsoliderede koncerner</w:t>
      </w:r>
    </w:p>
    <w:p w:rsidR="00D50703" w:rsidRPr="002F4B11" w:rsidRDefault="00A83ACE"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 xml:space="preserve">3.2.1. </w:t>
      </w:r>
      <w:r w:rsidR="00D50703" w:rsidRPr="002F4B11">
        <w:rPr>
          <w:rFonts w:asciiTheme="majorBidi" w:hAnsiTheme="majorBidi" w:cstheme="majorBidi"/>
          <w:i/>
          <w:iCs/>
          <w:color w:val="000000"/>
          <w:lang w:val="da-DK"/>
        </w:rPr>
        <w:t>Gældende ret</w:t>
      </w:r>
    </w:p>
    <w:p w:rsidR="00D50703" w:rsidRPr="002F4B11" w:rsidRDefault="00A83ACE"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 xml:space="preserve">3.2.2. </w:t>
      </w:r>
      <w:r w:rsidR="00D50703" w:rsidRPr="002F4B11">
        <w:rPr>
          <w:rFonts w:asciiTheme="majorBidi" w:hAnsiTheme="majorBidi" w:cstheme="majorBidi"/>
          <w:i/>
          <w:iCs/>
          <w:color w:val="000000"/>
          <w:lang w:val="da-DK"/>
        </w:rPr>
        <w:t>Lovforslaget</w:t>
      </w:r>
    </w:p>
    <w:p w:rsidR="00D50703" w:rsidRPr="002F4B11" w:rsidRDefault="00D50703"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3.3.</w:t>
      </w:r>
      <w:r w:rsidRPr="002F4B11">
        <w:rPr>
          <w:rFonts w:asciiTheme="majorBidi" w:hAnsiTheme="majorBidi" w:cstheme="majorBidi"/>
          <w:i/>
          <w:iCs/>
          <w:color w:val="000000"/>
          <w:lang w:val="da-DK"/>
        </w:rPr>
        <w:tab/>
        <w:t>Gennemførelse af ændring af moder-/datterselskabsdirektivet</w:t>
      </w:r>
    </w:p>
    <w:p w:rsidR="00D50703" w:rsidRPr="002F4B11" w:rsidRDefault="004E4339"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 xml:space="preserve">3.3.1. </w:t>
      </w:r>
      <w:r w:rsidR="00D50703" w:rsidRPr="002F4B11">
        <w:rPr>
          <w:rFonts w:asciiTheme="majorBidi" w:hAnsiTheme="majorBidi" w:cstheme="majorBidi"/>
          <w:i/>
          <w:iCs/>
          <w:color w:val="000000"/>
          <w:lang w:val="da-DK"/>
        </w:rPr>
        <w:t>Moder-/datterselskabsdirektivet</w:t>
      </w:r>
    </w:p>
    <w:p w:rsidR="00D50703" w:rsidRPr="002F4B11" w:rsidRDefault="004E4339"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 xml:space="preserve">3.3.2. </w:t>
      </w:r>
      <w:r w:rsidR="00D50703" w:rsidRPr="002F4B11">
        <w:rPr>
          <w:rFonts w:asciiTheme="majorBidi" w:hAnsiTheme="majorBidi" w:cstheme="majorBidi"/>
          <w:i/>
          <w:iCs/>
          <w:color w:val="000000"/>
          <w:lang w:val="da-DK"/>
        </w:rPr>
        <w:t>Ændringen af moder- /datterselskabsdirektivet</w:t>
      </w:r>
    </w:p>
    <w:p w:rsidR="00D50703" w:rsidRPr="002F4B11" w:rsidRDefault="004E4339"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3.3.3.</w:t>
      </w:r>
      <w:r w:rsidR="006E7878" w:rsidRPr="002F4B11">
        <w:rPr>
          <w:rFonts w:asciiTheme="majorBidi" w:hAnsiTheme="majorBidi" w:cstheme="majorBidi"/>
          <w:i/>
          <w:iCs/>
          <w:color w:val="000000"/>
          <w:lang w:val="da-DK"/>
        </w:rPr>
        <w:t xml:space="preserve"> </w:t>
      </w:r>
      <w:r w:rsidR="00D50703" w:rsidRPr="002F4B11">
        <w:rPr>
          <w:rFonts w:asciiTheme="majorBidi" w:hAnsiTheme="majorBidi" w:cstheme="majorBidi"/>
          <w:i/>
          <w:iCs/>
          <w:color w:val="000000"/>
          <w:lang w:val="da-DK"/>
        </w:rPr>
        <w:t>Gældende ret</w:t>
      </w:r>
    </w:p>
    <w:p w:rsidR="00D50703" w:rsidRPr="002F4B11" w:rsidRDefault="006E7878"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 xml:space="preserve">3.3.4. </w:t>
      </w:r>
      <w:r w:rsidR="00D50703" w:rsidRPr="002F4B11">
        <w:rPr>
          <w:rFonts w:asciiTheme="majorBidi" w:hAnsiTheme="majorBidi" w:cstheme="majorBidi"/>
          <w:i/>
          <w:iCs/>
          <w:color w:val="000000"/>
          <w:lang w:val="da-DK"/>
        </w:rPr>
        <w:t>Lovforslaget</w:t>
      </w:r>
    </w:p>
    <w:p w:rsidR="00D50703" w:rsidRPr="002F4B11" w:rsidRDefault="00D50703" w:rsidP="002F4B11">
      <w:pPr>
        <w:tabs>
          <w:tab w:val="left" w:pos="426"/>
          <w:tab w:val="left" w:pos="851"/>
          <w:tab w:val="left" w:pos="1560"/>
        </w:tabs>
        <w:spacing w:line="276" w:lineRule="auto"/>
        <w:ind w:left="851" w:hanging="851"/>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3.4.</w:t>
      </w:r>
      <w:r w:rsidRPr="002F4B11">
        <w:rPr>
          <w:rFonts w:asciiTheme="majorBidi" w:hAnsiTheme="majorBidi" w:cstheme="majorBidi"/>
          <w:i/>
          <w:iCs/>
          <w:color w:val="000000"/>
          <w:lang w:val="da-DK"/>
        </w:rPr>
        <w:tab/>
      </w:r>
      <w:r w:rsidR="00AB427E" w:rsidRPr="002F4B11">
        <w:rPr>
          <w:rFonts w:asciiTheme="majorBidi" w:hAnsiTheme="majorBidi" w:cstheme="majorBidi"/>
          <w:i/>
          <w:iCs/>
          <w:color w:val="000000"/>
          <w:lang w:val="da-DK"/>
        </w:rPr>
        <w:t>Lagerbeskatning af valutakursændringer og koncernfordringer m.v.</w:t>
      </w:r>
    </w:p>
    <w:p w:rsidR="00D50703" w:rsidRPr="002F4B11" w:rsidRDefault="006E7878"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 xml:space="preserve">3.4.1. </w:t>
      </w:r>
      <w:r w:rsidR="00D50703" w:rsidRPr="002F4B11">
        <w:rPr>
          <w:rFonts w:asciiTheme="majorBidi" w:hAnsiTheme="majorBidi" w:cstheme="majorBidi"/>
          <w:i/>
          <w:iCs/>
          <w:color w:val="000000"/>
          <w:lang w:val="da-DK"/>
        </w:rPr>
        <w:t>Gældende ret</w:t>
      </w:r>
    </w:p>
    <w:p w:rsidR="00D50703" w:rsidRPr="002F4B11" w:rsidRDefault="006E7878"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 xml:space="preserve">3.4.2. </w:t>
      </w:r>
      <w:r w:rsidR="00D50703" w:rsidRPr="002F4B11">
        <w:rPr>
          <w:rFonts w:asciiTheme="majorBidi" w:hAnsiTheme="majorBidi" w:cstheme="majorBidi"/>
          <w:i/>
          <w:iCs/>
          <w:color w:val="000000"/>
          <w:lang w:val="da-DK"/>
        </w:rPr>
        <w:t>Lovforslaget</w:t>
      </w:r>
    </w:p>
    <w:p w:rsidR="00C9245D" w:rsidRPr="002F4B11" w:rsidRDefault="00C9245D" w:rsidP="002F4B11">
      <w:pPr>
        <w:spacing w:line="276" w:lineRule="auto"/>
        <w:rPr>
          <w:rFonts w:asciiTheme="majorBidi" w:hAnsiTheme="majorBidi" w:cstheme="majorBidi"/>
          <w:i/>
          <w:iCs/>
          <w:lang w:val="da-DK"/>
        </w:rPr>
      </w:pPr>
      <w:r w:rsidRPr="002F4B11">
        <w:rPr>
          <w:rFonts w:asciiTheme="majorBidi" w:hAnsiTheme="majorBidi" w:cstheme="majorBidi"/>
          <w:i/>
          <w:iCs/>
          <w:lang w:val="da-DK"/>
        </w:rPr>
        <w:t>3.4.2.1</w:t>
      </w:r>
      <w:r w:rsidR="007440DF">
        <w:rPr>
          <w:rFonts w:asciiTheme="majorBidi" w:hAnsiTheme="majorBidi" w:cstheme="majorBidi"/>
          <w:i/>
          <w:iCs/>
          <w:lang w:val="da-DK"/>
        </w:rPr>
        <w:t>.</w:t>
      </w:r>
      <w:r w:rsidRPr="002F4B11">
        <w:rPr>
          <w:rFonts w:asciiTheme="majorBidi" w:hAnsiTheme="majorBidi" w:cstheme="majorBidi"/>
          <w:i/>
          <w:iCs/>
          <w:lang w:val="da-DK"/>
        </w:rPr>
        <w:t xml:space="preserve"> Adgang til at vælge lagerprincippet særskilt for valutakursændringer</w:t>
      </w:r>
    </w:p>
    <w:p w:rsidR="00C9245D" w:rsidRPr="002F4B11" w:rsidRDefault="00C9245D" w:rsidP="002F4B11">
      <w:pPr>
        <w:spacing w:line="276" w:lineRule="auto"/>
        <w:rPr>
          <w:rFonts w:asciiTheme="majorBidi" w:hAnsiTheme="majorBidi" w:cstheme="majorBidi"/>
          <w:iCs/>
          <w:lang w:val="da-DK"/>
        </w:rPr>
      </w:pPr>
      <w:r w:rsidRPr="002F4B11">
        <w:rPr>
          <w:rFonts w:asciiTheme="majorBidi" w:hAnsiTheme="majorBidi" w:cstheme="majorBidi"/>
          <w:i/>
          <w:iCs/>
          <w:lang w:val="da-DK"/>
        </w:rPr>
        <w:t>3.4.2.2</w:t>
      </w:r>
      <w:r w:rsidR="007440DF">
        <w:rPr>
          <w:rFonts w:asciiTheme="majorBidi" w:hAnsiTheme="majorBidi" w:cstheme="majorBidi"/>
          <w:i/>
          <w:iCs/>
          <w:lang w:val="da-DK"/>
        </w:rPr>
        <w:t>.</w:t>
      </w:r>
      <w:r w:rsidRPr="002F4B11">
        <w:rPr>
          <w:rFonts w:asciiTheme="majorBidi" w:hAnsiTheme="majorBidi" w:cstheme="majorBidi"/>
          <w:i/>
          <w:iCs/>
          <w:lang w:val="da-DK"/>
        </w:rPr>
        <w:t xml:space="preserve"> Fjernelse af asymmetrien ved opgørelsen af gevinst og tab på koncernfordringer m.v. </w:t>
      </w:r>
    </w:p>
    <w:p w:rsidR="00D50703" w:rsidRPr="002F4B11" w:rsidRDefault="00D50703"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w:t>
      </w:r>
      <w:r w:rsidR="00854ACD">
        <w:rPr>
          <w:rFonts w:asciiTheme="majorBidi" w:hAnsiTheme="majorBidi" w:cstheme="majorBidi"/>
          <w:i/>
          <w:iCs/>
          <w:color w:val="000000"/>
          <w:lang w:val="da-DK"/>
        </w:rPr>
        <w:t>5</w:t>
      </w:r>
      <w:r w:rsidRPr="002F4B11">
        <w:rPr>
          <w:rFonts w:asciiTheme="majorBidi" w:hAnsiTheme="majorBidi" w:cstheme="majorBidi"/>
          <w:i/>
          <w:iCs/>
          <w:color w:val="000000"/>
          <w:lang w:val="da-DK"/>
        </w:rPr>
        <w:t>.</w:t>
      </w:r>
      <w:r w:rsidRPr="002F4B11">
        <w:rPr>
          <w:rFonts w:asciiTheme="majorBidi" w:hAnsiTheme="majorBidi" w:cstheme="majorBidi"/>
          <w:i/>
          <w:iCs/>
          <w:color w:val="000000"/>
          <w:lang w:val="da-DK"/>
        </w:rPr>
        <w:tab/>
        <w:t>Fjernvarmeværker og udøvelse af sideordnede aktiviteter</w:t>
      </w:r>
    </w:p>
    <w:p w:rsidR="00D50703" w:rsidRPr="002F4B11" w:rsidRDefault="00A55A8C"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w:t>
      </w:r>
      <w:r w:rsidR="00854ACD">
        <w:rPr>
          <w:rFonts w:asciiTheme="majorBidi" w:hAnsiTheme="majorBidi" w:cstheme="majorBidi"/>
          <w:i/>
          <w:iCs/>
          <w:color w:val="000000"/>
          <w:lang w:val="da-DK"/>
        </w:rPr>
        <w:t>5</w:t>
      </w:r>
      <w:r w:rsidRPr="002F4B11">
        <w:rPr>
          <w:rFonts w:asciiTheme="majorBidi" w:hAnsiTheme="majorBidi" w:cstheme="majorBidi"/>
          <w:i/>
          <w:iCs/>
          <w:color w:val="000000"/>
          <w:lang w:val="da-DK"/>
        </w:rPr>
        <w:t>.1.</w:t>
      </w:r>
      <w:r w:rsidR="00D50703" w:rsidRPr="002F4B11">
        <w:rPr>
          <w:rFonts w:asciiTheme="majorBidi" w:hAnsiTheme="majorBidi" w:cstheme="majorBidi"/>
          <w:i/>
          <w:iCs/>
          <w:color w:val="000000"/>
          <w:lang w:val="da-DK"/>
        </w:rPr>
        <w:t xml:space="preserve"> Gældende ret</w:t>
      </w:r>
    </w:p>
    <w:p w:rsidR="00D50703" w:rsidRPr="002F4B11" w:rsidRDefault="00D50703"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w:t>
      </w:r>
      <w:r w:rsidR="00854ACD">
        <w:rPr>
          <w:rFonts w:asciiTheme="majorBidi" w:hAnsiTheme="majorBidi" w:cstheme="majorBidi"/>
          <w:i/>
          <w:iCs/>
          <w:color w:val="000000"/>
          <w:lang w:val="da-DK"/>
        </w:rPr>
        <w:t>5</w:t>
      </w:r>
      <w:r w:rsidRPr="002F4B11">
        <w:rPr>
          <w:rFonts w:asciiTheme="majorBidi" w:hAnsiTheme="majorBidi" w:cstheme="majorBidi"/>
          <w:i/>
          <w:iCs/>
          <w:color w:val="000000"/>
          <w:lang w:val="da-DK"/>
        </w:rPr>
        <w:t>.</w:t>
      </w:r>
      <w:r w:rsidR="00A55A8C" w:rsidRPr="002F4B11">
        <w:rPr>
          <w:rFonts w:asciiTheme="majorBidi" w:hAnsiTheme="majorBidi" w:cstheme="majorBidi"/>
          <w:i/>
          <w:iCs/>
          <w:color w:val="000000"/>
          <w:lang w:val="da-DK"/>
        </w:rPr>
        <w:t xml:space="preserve">2. </w:t>
      </w:r>
      <w:r w:rsidRPr="002F4B11">
        <w:rPr>
          <w:rFonts w:asciiTheme="majorBidi" w:hAnsiTheme="majorBidi" w:cstheme="majorBidi"/>
          <w:i/>
          <w:iCs/>
          <w:color w:val="000000"/>
          <w:lang w:val="da-DK"/>
        </w:rPr>
        <w:t>Lovforslaget</w:t>
      </w:r>
    </w:p>
    <w:p w:rsidR="00D50703" w:rsidRPr="002F4B11" w:rsidRDefault="00D50703"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w:t>
      </w:r>
      <w:r w:rsidR="00854ACD">
        <w:rPr>
          <w:rFonts w:asciiTheme="majorBidi" w:hAnsiTheme="majorBidi" w:cstheme="majorBidi"/>
          <w:i/>
          <w:iCs/>
          <w:color w:val="000000"/>
          <w:lang w:val="da-DK"/>
        </w:rPr>
        <w:t>6</w:t>
      </w:r>
      <w:r w:rsidRPr="002F4B11">
        <w:rPr>
          <w:rFonts w:asciiTheme="majorBidi" w:hAnsiTheme="majorBidi" w:cstheme="majorBidi"/>
          <w:i/>
          <w:iCs/>
          <w:color w:val="000000"/>
          <w:lang w:val="da-DK"/>
        </w:rPr>
        <w:t>.</w:t>
      </w:r>
      <w:r w:rsidRPr="002F4B11">
        <w:rPr>
          <w:rFonts w:asciiTheme="majorBidi" w:hAnsiTheme="majorBidi" w:cstheme="majorBidi"/>
          <w:i/>
          <w:iCs/>
          <w:color w:val="000000"/>
          <w:lang w:val="da-DK"/>
        </w:rPr>
        <w:tab/>
      </w:r>
      <w:r w:rsidR="003A4948" w:rsidRPr="002F4B11">
        <w:rPr>
          <w:rFonts w:asciiTheme="majorBidi" w:hAnsiTheme="majorBidi" w:cstheme="majorBidi"/>
          <w:i/>
          <w:color w:val="000000"/>
          <w:lang w:val="da-DK"/>
        </w:rPr>
        <w:t>Ændring af procentsatsen for indeholdelse af kildeskat samt indkomstskat ved udbetaling og godskrivning af royalty og renter</w:t>
      </w:r>
    </w:p>
    <w:p w:rsidR="00D50703" w:rsidRPr="002F4B11" w:rsidRDefault="002C4B37"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w:t>
      </w:r>
      <w:r w:rsidR="00854ACD">
        <w:rPr>
          <w:rFonts w:asciiTheme="majorBidi" w:hAnsiTheme="majorBidi" w:cstheme="majorBidi"/>
          <w:i/>
          <w:iCs/>
          <w:color w:val="000000"/>
          <w:lang w:val="da-DK"/>
        </w:rPr>
        <w:t>6</w:t>
      </w:r>
      <w:r w:rsidRPr="002F4B11">
        <w:rPr>
          <w:rFonts w:asciiTheme="majorBidi" w:hAnsiTheme="majorBidi" w:cstheme="majorBidi"/>
          <w:i/>
          <w:iCs/>
          <w:color w:val="000000"/>
          <w:lang w:val="da-DK"/>
        </w:rPr>
        <w:t xml:space="preserve">.1. </w:t>
      </w:r>
      <w:r w:rsidR="00D50703" w:rsidRPr="002F4B11">
        <w:rPr>
          <w:rFonts w:asciiTheme="majorBidi" w:hAnsiTheme="majorBidi" w:cstheme="majorBidi"/>
          <w:i/>
          <w:iCs/>
          <w:color w:val="000000"/>
          <w:lang w:val="da-DK"/>
        </w:rPr>
        <w:t>Gældende ret</w:t>
      </w:r>
    </w:p>
    <w:p w:rsidR="00D50703" w:rsidRPr="002F4B11" w:rsidRDefault="00E37D46" w:rsidP="002F4B11">
      <w:pPr>
        <w:tabs>
          <w:tab w:val="left" w:pos="426"/>
          <w:tab w:val="left" w:pos="851"/>
          <w:tab w:val="left" w:pos="1560"/>
        </w:tabs>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t>3.</w:t>
      </w:r>
      <w:r w:rsidR="00854ACD">
        <w:rPr>
          <w:rFonts w:asciiTheme="majorBidi" w:hAnsiTheme="majorBidi" w:cstheme="majorBidi"/>
          <w:i/>
          <w:iCs/>
          <w:color w:val="000000"/>
          <w:lang w:val="da-DK"/>
        </w:rPr>
        <w:t>6</w:t>
      </w:r>
      <w:r w:rsidR="002C4B37" w:rsidRPr="002F4B11">
        <w:rPr>
          <w:rFonts w:asciiTheme="majorBidi" w:hAnsiTheme="majorBidi" w:cstheme="majorBidi"/>
          <w:i/>
          <w:iCs/>
          <w:color w:val="000000"/>
          <w:lang w:val="da-DK"/>
        </w:rPr>
        <w:t xml:space="preserve">.2. </w:t>
      </w:r>
      <w:r w:rsidR="00D50703" w:rsidRPr="002F4B11">
        <w:rPr>
          <w:rFonts w:asciiTheme="majorBidi" w:hAnsiTheme="majorBidi" w:cstheme="majorBidi"/>
          <w:i/>
          <w:iCs/>
          <w:color w:val="000000"/>
          <w:lang w:val="da-DK"/>
        </w:rPr>
        <w:t>Lovforslaget</w:t>
      </w:r>
    </w:p>
    <w:p w:rsidR="00D50703" w:rsidRPr="002F4B11" w:rsidRDefault="00E37D46" w:rsidP="002F4B11">
      <w:pPr>
        <w:tabs>
          <w:tab w:val="left" w:pos="426"/>
          <w:tab w:val="left" w:pos="851"/>
          <w:tab w:val="left" w:pos="1560"/>
        </w:tabs>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t>3.</w:t>
      </w:r>
      <w:r w:rsidR="00854ACD">
        <w:rPr>
          <w:rFonts w:asciiTheme="majorBidi" w:hAnsiTheme="majorBidi" w:cstheme="majorBidi"/>
          <w:i/>
          <w:iCs/>
          <w:color w:val="000000"/>
          <w:lang w:val="da-DK"/>
        </w:rPr>
        <w:t>7</w:t>
      </w:r>
      <w:r w:rsidR="00914786" w:rsidRPr="002F4B11">
        <w:rPr>
          <w:rFonts w:asciiTheme="majorBidi" w:hAnsiTheme="majorBidi" w:cstheme="majorBidi"/>
          <w:i/>
          <w:iCs/>
          <w:color w:val="000000"/>
          <w:lang w:val="da-DK"/>
        </w:rPr>
        <w:t>.</w:t>
      </w:r>
      <w:r w:rsidR="00914786" w:rsidRPr="002F4B11">
        <w:rPr>
          <w:rFonts w:asciiTheme="majorBidi" w:hAnsiTheme="majorBidi" w:cstheme="majorBidi"/>
          <w:i/>
          <w:iCs/>
          <w:color w:val="000000"/>
          <w:lang w:val="da-DK"/>
        </w:rPr>
        <w:tab/>
        <w:t>Forpagterreglen m.v</w:t>
      </w:r>
      <w:r w:rsidR="00D50703" w:rsidRPr="002F4B11">
        <w:rPr>
          <w:rFonts w:asciiTheme="majorBidi" w:hAnsiTheme="majorBidi" w:cstheme="majorBidi"/>
          <w:i/>
          <w:iCs/>
          <w:color w:val="000000"/>
          <w:lang w:val="da-DK"/>
        </w:rPr>
        <w:t>.</w:t>
      </w:r>
    </w:p>
    <w:p w:rsidR="00D50703" w:rsidRPr="002F4B11" w:rsidRDefault="00E37D46" w:rsidP="002F4B11">
      <w:pPr>
        <w:tabs>
          <w:tab w:val="left" w:pos="426"/>
          <w:tab w:val="left" w:pos="851"/>
          <w:tab w:val="left" w:pos="1560"/>
        </w:tabs>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t>3.</w:t>
      </w:r>
      <w:r w:rsidR="00854ACD">
        <w:rPr>
          <w:rFonts w:asciiTheme="majorBidi" w:hAnsiTheme="majorBidi" w:cstheme="majorBidi"/>
          <w:i/>
          <w:iCs/>
          <w:color w:val="000000"/>
          <w:lang w:val="da-DK"/>
        </w:rPr>
        <w:t>7</w:t>
      </w:r>
      <w:r w:rsidR="002F5F86" w:rsidRPr="002F4B11">
        <w:rPr>
          <w:rFonts w:asciiTheme="majorBidi" w:hAnsiTheme="majorBidi" w:cstheme="majorBidi"/>
          <w:i/>
          <w:iCs/>
          <w:color w:val="000000"/>
          <w:lang w:val="da-DK"/>
        </w:rPr>
        <w:t xml:space="preserve">.1. </w:t>
      </w:r>
      <w:r w:rsidR="00D50703" w:rsidRPr="002F4B11">
        <w:rPr>
          <w:rFonts w:asciiTheme="majorBidi" w:hAnsiTheme="majorBidi" w:cstheme="majorBidi"/>
          <w:i/>
          <w:iCs/>
          <w:color w:val="000000"/>
          <w:lang w:val="da-DK"/>
        </w:rPr>
        <w:t>Forpagterreglen</w:t>
      </w:r>
    </w:p>
    <w:p w:rsidR="00D50703" w:rsidRPr="002F4B11" w:rsidRDefault="00E37D46" w:rsidP="002F4B11">
      <w:pPr>
        <w:tabs>
          <w:tab w:val="left" w:pos="426"/>
          <w:tab w:val="left" w:pos="851"/>
          <w:tab w:val="left" w:pos="1560"/>
        </w:tabs>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t>3.</w:t>
      </w:r>
      <w:r w:rsidR="00854ACD">
        <w:rPr>
          <w:rFonts w:asciiTheme="majorBidi" w:hAnsiTheme="majorBidi" w:cstheme="majorBidi"/>
          <w:i/>
          <w:iCs/>
          <w:color w:val="000000"/>
          <w:lang w:val="da-DK"/>
        </w:rPr>
        <w:t>7</w:t>
      </w:r>
      <w:r w:rsidR="00094E0B" w:rsidRPr="002F4B11">
        <w:rPr>
          <w:rFonts w:asciiTheme="majorBidi" w:hAnsiTheme="majorBidi" w:cstheme="majorBidi"/>
          <w:i/>
          <w:iCs/>
          <w:color w:val="000000"/>
          <w:lang w:val="da-DK"/>
        </w:rPr>
        <w:t>.1.1. Gældende ret</w:t>
      </w:r>
    </w:p>
    <w:p w:rsidR="00094E0B" w:rsidRPr="002F4B11" w:rsidRDefault="00E37D46" w:rsidP="002F4B11">
      <w:pPr>
        <w:tabs>
          <w:tab w:val="left" w:pos="426"/>
          <w:tab w:val="left" w:pos="851"/>
          <w:tab w:val="left" w:pos="1560"/>
        </w:tabs>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t>3.</w:t>
      </w:r>
      <w:r w:rsidR="00854ACD">
        <w:rPr>
          <w:rFonts w:asciiTheme="majorBidi" w:hAnsiTheme="majorBidi" w:cstheme="majorBidi"/>
          <w:i/>
          <w:iCs/>
          <w:color w:val="000000"/>
          <w:lang w:val="da-DK"/>
        </w:rPr>
        <w:t>7</w:t>
      </w:r>
      <w:r w:rsidR="00094E0B" w:rsidRPr="002F4B11">
        <w:rPr>
          <w:rFonts w:asciiTheme="majorBidi" w:hAnsiTheme="majorBidi" w:cstheme="majorBidi"/>
          <w:i/>
          <w:iCs/>
          <w:color w:val="000000"/>
          <w:lang w:val="da-DK"/>
        </w:rPr>
        <w:t>.1.2. Lovforslaget</w:t>
      </w:r>
    </w:p>
    <w:p w:rsidR="00094E0B" w:rsidRPr="002F4B11" w:rsidRDefault="00E37D46" w:rsidP="002F4B11">
      <w:pPr>
        <w:tabs>
          <w:tab w:val="left" w:pos="426"/>
          <w:tab w:val="left" w:pos="851"/>
          <w:tab w:val="left" w:pos="1560"/>
        </w:tabs>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t>3.</w:t>
      </w:r>
      <w:r w:rsidR="00854ACD">
        <w:rPr>
          <w:rFonts w:asciiTheme="majorBidi" w:hAnsiTheme="majorBidi" w:cstheme="majorBidi"/>
          <w:i/>
          <w:iCs/>
          <w:color w:val="000000"/>
          <w:lang w:val="da-DK"/>
        </w:rPr>
        <w:t>7</w:t>
      </w:r>
      <w:r w:rsidR="002F5F86" w:rsidRPr="002F4B11">
        <w:rPr>
          <w:rFonts w:asciiTheme="majorBidi" w:hAnsiTheme="majorBidi" w:cstheme="majorBidi"/>
          <w:i/>
          <w:iCs/>
          <w:color w:val="000000"/>
          <w:lang w:val="da-DK"/>
        </w:rPr>
        <w:t xml:space="preserve">.2. </w:t>
      </w:r>
      <w:r w:rsidR="00094E0B" w:rsidRPr="002F4B11">
        <w:rPr>
          <w:rFonts w:asciiTheme="majorBidi" w:hAnsiTheme="majorBidi" w:cstheme="majorBidi"/>
          <w:i/>
          <w:iCs/>
          <w:color w:val="000000"/>
          <w:lang w:val="da-DK"/>
        </w:rPr>
        <w:t>Mælkekvoter</w:t>
      </w:r>
    </w:p>
    <w:p w:rsidR="00094E0B" w:rsidRPr="002F4B11" w:rsidRDefault="00E37D46" w:rsidP="002F4B11">
      <w:pPr>
        <w:tabs>
          <w:tab w:val="left" w:pos="426"/>
          <w:tab w:val="left" w:pos="851"/>
          <w:tab w:val="left" w:pos="1560"/>
        </w:tabs>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t>3.</w:t>
      </w:r>
      <w:r w:rsidR="00854ACD">
        <w:rPr>
          <w:rFonts w:asciiTheme="majorBidi" w:hAnsiTheme="majorBidi" w:cstheme="majorBidi"/>
          <w:i/>
          <w:iCs/>
          <w:color w:val="000000"/>
          <w:lang w:val="da-DK"/>
        </w:rPr>
        <w:t>7</w:t>
      </w:r>
      <w:r w:rsidR="00094E0B" w:rsidRPr="002F4B11">
        <w:rPr>
          <w:rFonts w:asciiTheme="majorBidi" w:hAnsiTheme="majorBidi" w:cstheme="majorBidi"/>
          <w:i/>
          <w:iCs/>
          <w:color w:val="000000"/>
          <w:lang w:val="da-DK"/>
        </w:rPr>
        <w:t>.2.1. Gældende ret</w:t>
      </w:r>
    </w:p>
    <w:p w:rsidR="00094E0B" w:rsidRPr="002F4B11" w:rsidRDefault="00E37D46" w:rsidP="002F4B11">
      <w:pPr>
        <w:tabs>
          <w:tab w:val="left" w:pos="426"/>
          <w:tab w:val="left" w:pos="851"/>
          <w:tab w:val="left" w:pos="1560"/>
        </w:tabs>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t>3.</w:t>
      </w:r>
      <w:r w:rsidR="00854ACD">
        <w:rPr>
          <w:rFonts w:asciiTheme="majorBidi" w:hAnsiTheme="majorBidi" w:cstheme="majorBidi"/>
          <w:i/>
          <w:iCs/>
          <w:color w:val="000000"/>
          <w:lang w:val="da-DK"/>
        </w:rPr>
        <w:t>7</w:t>
      </w:r>
      <w:r w:rsidR="00094E0B" w:rsidRPr="002F4B11">
        <w:rPr>
          <w:rFonts w:asciiTheme="majorBidi" w:hAnsiTheme="majorBidi" w:cstheme="majorBidi"/>
          <w:i/>
          <w:iCs/>
          <w:color w:val="000000"/>
          <w:lang w:val="da-DK"/>
        </w:rPr>
        <w:t>.2.2. Lovforslaget</w:t>
      </w:r>
    </w:p>
    <w:p w:rsidR="00094E0B" w:rsidRPr="002F4B11" w:rsidRDefault="00E37D46" w:rsidP="002F4B11">
      <w:pPr>
        <w:tabs>
          <w:tab w:val="left" w:pos="426"/>
          <w:tab w:val="left" w:pos="851"/>
          <w:tab w:val="left" w:pos="1560"/>
        </w:tabs>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t>3.</w:t>
      </w:r>
      <w:r w:rsidR="00854ACD">
        <w:rPr>
          <w:rFonts w:asciiTheme="majorBidi" w:hAnsiTheme="majorBidi" w:cstheme="majorBidi"/>
          <w:i/>
          <w:iCs/>
          <w:color w:val="000000"/>
          <w:lang w:val="da-DK"/>
        </w:rPr>
        <w:t>8</w:t>
      </w:r>
      <w:r w:rsidR="00094E0B" w:rsidRPr="002F4B11">
        <w:rPr>
          <w:rFonts w:asciiTheme="majorBidi" w:hAnsiTheme="majorBidi" w:cstheme="majorBidi"/>
          <w:i/>
          <w:iCs/>
          <w:color w:val="000000"/>
          <w:lang w:val="da-DK"/>
        </w:rPr>
        <w:t>. Straksafskrivning af udgifter dækket af EU-tilskud</w:t>
      </w:r>
    </w:p>
    <w:p w:rsidR="00094E0B" w:rsidRPr="002F4B11" w:rsidRDefault="00E37D46" w:rsidP="002F4B11">
      <w:pPr>
        <w:tabs>
          <w:tab w:val="left" w:pos="426"/>
          <w:tab w:val="left" w:pos="851"/>
          <w:tab w:val="left" w:pos="1560"/>
        </w:tabs>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t>3.</w:t>
      </w:r>
      <w:r w:rsidR="00854ACD">
        <w:rPr>
          <w:rFonts w:asciiTheme="majorBidi" w:hAnsiTheme="majorBidi" w:cstheme="majorBidi"/>
          <w:i/>
          <w:iCs/>
          <w:color w:val="000000"/>
          <w:lang w:val="da-DK"/>
        </w:rPr>
        <w:t>8</w:t>
      </w:r>
      <w:r w:rsidR="002F5F86" w:rsidRPr="002F4B11">
        <w:rPr>
          <w:rFonts w:asciiTheme="majorBidi" w:hAnsiTheme="majorBidi" w:cstheme="majorBidi"/>
          <w:i/>
          <w:iCs/>
          <w:color w:val="000000"/>
          <w:lang w:val="da-DK"/>
        </w:rPr>
        <w:t xml:space="preserve">.1. </w:t>
      </w:r>
      <w:r w:rsidR="00094E0B" w:rsidRPr="002F4B11">
        <w:rPr>
          <w:rFonts w:asciiTheme="majorBidi" w:hAnsiTheme="majorBidi" w:cstheme="majorBidi"/>
          <w:i/>
          <w:iCs/>
          <w:color w:val="000000"/>
          <w:lang w:val="da-DK"/>
        </w:rPr>
        <w:t>Gældende ret</w:t>
      </w:r>
    </w:p>
    <w:p w:rsidR="00094E0B" w:rsidRPr="002F4B11" w:rsidRDefault="00E37D46" w:rsidP="002F4B11">
      <w:pPr>
        <w:tabs>
          <w:tab w:val="left" w:pos="426"/>
          <w:tab w:val="left" w:pos="851"/>
          <w:tab w:val="left" w:pos="1560"/>
        </w:tabs>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t>3.</w:t>
      </w:r>
      <w:r w:rsidR="00854ACD">
        <w:rPr>
          <w:rFonts w:asciiTheme="majorBidi" w:hAnsiTheme="majorBidi" w:cstheme="majorBidi"/>
          <w:i/>
          <w:iCs/>
          <w:color w:val="000000"/>
          <w:lang w:val="da-DK"/>
        </w:rPr>
        <w:t>8</w:t>
      </w:r>
      <w:r w:rsidR="001E2F09" w:rsidRPr="002F4B11">
        <w:rPr>
          <w:rFonts w:asciiTheme="majorBidi" w:hAnsiTheme="majorBidi" w:cstheme="majorBidi"/>
          <w:i/>
          <w:iCs/>
          <w:color w:val="000000"/>
          <w:lang w:val="da-DK"/>
        </w:rPr>
        <w:t xml:space="preserve">.2. </w:t>
      </w:r>
      <w:r w:rsidR="00094E0B" w:rsidRPr="002F4B11">
        <w:rPr>
          <w:rFonts w:asciiTheme="majorBidi" w:hAnsiTheme="majorBidi" w:cstheme="majorBidi"/>
          <w:i/>
          <w:iCs/>
          <w:color w:val="000000"/>
          <w:lang w:val="da-DK"/>
        </w:rPr>
        <w:t>Lovforslaget</w:t>
      </w:r>
    </w:p>
    <w:p w:rsidR="00094E0B" w:rsidRPr="002F4B11" w:rsidRDefault="00094E0B"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4.</w:t>
      </w:r>
      <w:r w:rsidRPr="002F4B11">
        <w:rPr>
          <w:rFonts w:asciiTheme="majorBidi" w:hAnsiTheme="majorBidi" w:cstheme="majorBidi"/>
          <w:i/>
          <w:iCs/>
          <w:color w:val="000000"/>
          <w:lang w:val="da-DK"/>
        </w:rPr>
        <w:tab/>
        <w:t>Økonomiske konsekvenser for det offentlige</w:t>
      </w:r>
    </w:p>
    <w:p w:rsidR="00094E0B" w:rsidRPr="002F4B11" w:rsidRDefault="00094E0B"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5.</w:t>
      </w:r>
      <w:r w:rsidRPr="002F4B11">
        <w:rPr>
          <w:rFonts w:asciiTheme="majorBidi" w:hAnsiTheme="majorBidi" w:cstheme="majorBidi"/>
          <w:i/>
          <w:iCs/>
          <w:color w:val="000000"/>
          <w:lang w:val="da-DK"/>
        </w:rPr>
        <w:tab/>
        <w:t>Administrative konsekvenser for det offentlige</w:t>
      </w:r>
    </w:p>
    <w:p w:rsidR="00094E0B" w:rsidRPr="002F4B11" w:rsidRDefault="00094E0B"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6.</w:t>
      </w:r>
      <w:r w:rsidRPr="002F4B11">
        <w:rPr>
          <w:rFonts w:asciiTheme="majorBidi" w:hAnsiTheme="majorBidi" w:cstheme="majorBidi"/>
          <w:i/>
          <w:iCs/>
          <w:color w:val="000000"/>
          <w:lang w:val="da-DK"/>
        </w:rPr>
        <w:tab/>
        <w:t>Økonomiske konsekvenser for erhvervslivet m.v.</w:t>
      </w:r>
    </w:p>
    <w:p w:rsidR="00094E0B" w:rsidRPr="002F4B11" w:rsidRDefault="00094E0B"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7.</w:t>
      </w:r>
      <w:r w:rsidRPr="002F4B11">
        <w:rPr>
          <w:rFonts w:asciiTheme="majorBidi" w:hAnsiTheme="majorBidi" w:cstheme="majorBidi"/>
          <w:i/>
          <w:iCs/>
          <w:color w:val="000000"/>
          <w:lang w:val="da-DK"/>
        </w:rPr>
        <w:tab/>
        <w:t>Administrative konsekvenser for erhvervslivet m.v.</w:t>
      </w:r>
    </w:p>
    <w:p w:rsidR="00094E0B" w:rsidRPr="002F4B11" w:rsidRDefault="00094E0B"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8.</w:t>
      </w:r>
      <w:r w:rsidRPr="002F4B11">
        <w:rPr>
          <w:rFonts w:asciiTheme="majorBidi" w:hAnsiTheme="majorBidi" w:cstheme="majorBidi"/>
          <w:i/>
          <w:iCs/>
          <w:color w:val="000000"/>
          <w:lang w:val="da-DK"/>
        </w:rPr>
        <w:tab/>
        <w:t>Administrative konsekvenser for borgerne</w:t>
      </w:r>
    </w:p>
    <w:p w:rsidR="00094E0B" w:rsidRPr="002F4B11" w:rsidRDefault="00094E0B"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9.</w:t>
      </w:r>
      <w:r w:rsidRPr="002F4B11">
        <w:rPr>
          <w:rFonts w:asciiTheme="majorBidi" w:hAnsiTheme="majorBidi" w:cstheme="majorBidi"/>
          <w:i/>
          <w:iCs/>
          <w:color w:val="000000"/>
          <w:lang w:val="da-DK"/>
        </w:rPr>
        <w:tab/>
        <w:t>Miljømæssige konsekvenser</w:t>
      </w:r>
      <w:r w:rsidRPr="002F4B11">
        <w:rPr>
          <w:rFonts w:asciiTheme="majorBidi" w:hAnsiTheme="majorBidi" w:cstheme="majorBidi"/>
          <w:i/>
          <w:iCs/>
          <w:color w:val="000000"/>
          <w:lang w:val="da-DK"/>
        </w:rPr>
        <w:tab/>
      </w:r>
    </w:p>
    <w:p w:rsidR="00094E0B" w:rsidRPr="002F4B11" w:rsidRDefault="00094E0B"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10.</w:t>
      </w:r>
      <w:r w:rsidRPr="002F4B11">
        <w:rPr>
          <w:rFonts w:asciiTheme="majorBidi" w:hAnsiTheme="majorBidi" w:cstheme="majorBidi"/>
          <w:i/>
          <w:iCs/>
          <w:color w:val="000000"/>
          <w:lang w:val="da-DK"/>
        </w:rPr>
        <w:tab/>
        <w:t>Forholdet til EU-retten</w:t>
      </w:r>
    </w:p>
    <w:p w:rsidR="00094E0B" w:rsidRPr="002F4B11" w:rsidRDefault="00094E0B"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11.</w:t>
      </w:r>
      <w:r w:rsidRPr="002F4B11">
        <w:rPr>
          <w:rFonts w:asciiTheme="majorBidi" w:hAnsiTheme="majorBidi" w:cstheme="majorBidi"/>
          <w:i/>
          <w:iCs/>
          <w:color w:val="000000"/>
          <w:lang w:val="da-DK"/>
        </w:rPr>
        <w:tab/>
        <w:t>Hørte myndigheder og organisationer m.v.</w:t>
      </w:r>
    </w:p>
    <w:p w:rsidR="003C4951" w:rsidRPr="002F4B11" w:rsidRDefault="00094E0B" w:rsidP="002F4B11">
      <w:pPr>
        <w:tabs>
          <w:tab w:val="left" w:pos="426"/>
          <w:tab w:val="left" w:pos="851"/>
          <w:tab w:val="left" w:pos="1560"/>
        </w:tabs>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12.</w:t>
      </w:r>
      <w:r w:rsidRPr="002F4B11">
        <w:rPr>
          <w:rFonts w:asciiTheme="majorBidi" w:hAnsiTheme="majorBidi" w:cstheme="majorBidi"/>
          <w:i/>
          <w:iCs/>
          <w:color w:val="000000"/>
          <w:lang w:val="da-DK"/>
        </w:rPr>
        <w:tab/>
        <w:t>Sammenfattende skema</w:t>
      </w:r>
    </w:p>
    <w:p w:rsidR="00D50703" w:rsidRPr="002F4B11" w:rsidRDefault="00D50703" w:rsidP="002F4B11">
      <w:pPr>
        <w:tabs>
          <w:tab w:val="left" w:pos="426"/>
          <w:tab w:val="left" w:pos="851"/>
          <w:tab w:val="left" w:pos="1560"/>
        </w:tabs>
        <w:spacing w:line="276" w:lineRule="auto"/>
        <w:jc w:val="both"/>
        <w:rPr>
          <w:rFonts w:asciiTheme="majorBidi" w:hAnsiTheme="majorBidi" w:cstheme="majorBidi"/>
          <w:iCs/>
          <w:color w:val="000000"/>
          <w:lang w:val="da-DK"/>
        </w:rPr>
      </w:pPr>
    </w:p>
    <w:p w:rsidR="007A52EE" w:rsidRPr="002F4B11" w:rsidRDefault="007A52EE" w:rsidP="002F4B11">
      <w:pPr>
        <w:spacing w:line="276" w:lineRule="auto"/>
        <w:jc w:val="both"/>
        <w:rPr>
          <w:rFonts w:asciiTheme="majorBidi" w:hAnsiTheme="majorBidi" w:cstheme="majorBidi"/>
          <w:i/>
          <w:iCs/>
          <w:color w:val="000000"/>
          <w:lang w:val="da-DK"/>
        </w:rPr>
      </w:pPr>
    </w:p>
    <w:p w:rsidR="007A52EE" w:rsidRPr="002F4B11" w:rsidRDefault="007A52EE" w:rsidP="002F4B11">
      <w:pPr>
        <w:spacing w:line="276" w:lineRule="auto"/>
        <w:jc w:val="both"/>
        <w:rPr>
          <w:rFonts w:asciiTheme="majorBidi" w:hAnsiTheme="majorBidi" w:cstheme="majorBidi"/>
          <w:i/>
          <w:iCs/>
          <w:color w:val="000000"/>
          <w:lang w:val="da-DK"/>
        </w:rPr>
      </w:pPr>
    </w:p>
    <w:p w:rsidR="007A52EE" w:rsidRPr="002F4B11" w:rsidRDefault="007A52EE" w:rsidP="002F4B11">
      <w:pPr>
        <w:spacing w:line="276" w:lineRule="auto"/>
        <w:jc w:val="both"/>
        <w:rPr>
          <w:rFonts w:asciiTheme="majorBidi" w:hAnsiTheme="majorBidi" w:cstheme="majorBidi"/>
          <w:i/>
          <w:iCs/>
          <w:color w:val="000000"/>
          <w:lang w:val="da-DK"/>
        </w:rPr>
      </w:pPr>
    </w:p>
    <w:p w:rsidR="007A52EE" w:rsidRPr="002F4B11" w:rsidRDefault="007A52EE" w:rsidP="002F4B11">
      <w:pPr>
        <w:spacing w:line="276" w:lineRule="auto"/>
        <w:jc w:val="both"/>
        <w:rPr>
          <w:rFonts w:asciiTheme="majorBidi" w:hAnsiTheme="majorBidi" w:cstheme="majorBidi"/>
          <w:i/>
          <w:iCs/>
          <w:color w:val="000000"/>
          <w:lang w:val="da-DK"/>
        </w:rPr>
      </w:pPr>
    </w:p>
    <w:p w:rsidR="007A52EE" w:rsidRPr="002F4B11" w:rsidRDefault="007A52EE" w:rsidP="002F4B11">
      <w:pPr>
        <w:spacing w:line="276" w:lineRule="auto"/>
        <w:jc w:val="both"/>
        <w:rPr>
          <w:rFonts w:asciiTheme="majorBidi" w:hAnsiTheme="majorBidi" w:cstheme="majorBidi"/>
          <w:i/>
          <w:iCs/>
          <w:color w:val="000000"/>
          <w:lang w:val="da-DK"/>
        </w:rPr>
      </w:pPr>
    </w:p>
    <w:p w:rsidR="007A52EE" w:rsidRPr="002F4B11" w:rsidRDefault="007A52EE" w:rsidP="002F4B11">
      <w:pPr>
        <w:spacing w:line="276" w:lineRule="auto"/>
        <w:jc w:val="both"/>
        <w:rPr>
          <w:rFonts w:asciiTheme="majorBidi" w:hAnsiTheme="majorBidi" w:cstheme="majorBidi"/>
          <w:i/>
          <w:iCs/>
          <w:color w:val="000000"/>
          <w:lang w:val="da-DK"/>
        </w:rPr>
      </w:pPr>
    </w:p>
    <w:p w:rsidR="007A52EE" w:rsidRPr="002F4B11" w:rsidRDefault="007A52EE" w:rsidP="002F4B11">
      <w:pPr>
        <w:spacing w:line="276" w:lineRule="auto"/>
        <w:jc w:val="both"/>
        <w:rPr>
          <w:rFonts w:asciiTheme="majorBidi" w:hAnsiTheme="majorBidi" w:cstheme="majorBidi"/>
          <w:i/>
          <w:iCs/>
          <w:color w:val="000000"/>
          <w:lang w:val="da-DK"/>
        </w:rPr>
      </w:pPr>
    </w:p>
    <w:p w:rsidR="007A52EE" w:rsidRPr="002F4B11" w:rsidRDefault="007A52EE" w:rsidP="002F4B11">
      <w:pPr>
        <w:spacing w:line="276" w:lineRule="auto"/>
        <w:jc w:val="both"/>
        <w:rPr>
          <w:rFonts w:asciiTheme="majorBidi" w:hAnsiTheme="majorBidi" w:cstheme="majorBidi"/>
          <w:i/>
          <w:iCs/>
          <w:color w:val="000000"/>
          <w:lang w:val="da-DK"/>
        </w:rPr>
      </w:pPr>
    </w:p>
    <w:p w:rsidR="007A52EE" w:rsidRPr="002F4B11" w:rsidRDefault="007A52EE" w:rsidP="002F4B11">
      <w:pPr>
        <w:spacing w:line="276" w:lineRule="auto"/>
        <w:jc w:val="both"/>
        <w:rPr>
          <w:rFonts w:asciiTheme="majorBidi" w:hAnsiTheme="majorBidi" w:cstheme="majorBidi"/>
          <w:i/>
          <w:iCs/>
          <w:color w:val="000000"/>
          <w:lang w:val="da-DK"/>
        </w:rPr>
      </w:pPr>
    </w:p>
    <w:p w:rsidR="007A52EE" w:rsidRPr="002F4B11" w:rsidRDefault="007A52EE" w:rsidP="002F4B11">
      <w:pPr>
        <w:spacing w:line="276" w:lineRule="auto"/>
        <w:jc w:val="both"/>
        <w:rPr>
          <w:rFonts w:asciiTheme="majorBidi" w:hAnsiTheme="majorBidi" w:cstheme="majorBidi"/>
          <w:i/>
          <w:iCs/>
          <w:color w:val="000000"/>
          <w:lang w:val="da-DK"/>
        </w:rPr>
      </w:pPr>
    </w:p>
    <w:p w:rsidR="007A52EE" w:rsidRPr="002F4B11" w:rsidRDefault="007A52EE" w:rsidP="002F4B11">
      <w:pPr>
        <w:spacing w:line="276" w:lineRule="auto"/>
        <w:jc w:val="both"/>
        <w:rPr>
          <w:rFonts w:asciiTheme="majorBidi" w:hAnsiTheme="majorBidi" w:cstheme="majorBidi"/>
          <w:i/>
          <w:iCs/>
          <w:color w:val="000000"/>
          <w:lang w:val="da-DK"/>
        </w:rPr>
      </w:pPr>
    </w:p>
    <w:p w:rsidR="007A52EE" w:rsidRPr="002F4B11" w:rsidRDefault="007A52EE" w:rsidP="002F4B11">
      <w:pPr>
        <w:spacing w:line="276" w:lineRule="auto"/>
        <w:jc w:val="both"/>
        <w:rPr>
          <w:rFonts w:asciiTheme="majorBidi" w:hAnsiTheme="majorBidi" w:cstheme="majorBidi"/>
          <w:i/>
          <w:iCs/>
          <w:color w:val="000000"/>
          <w:lang w:val="da-DK"/>
        </w:rPr>
      </w:pPr>
    </w:p>
    <w:p w:rsidR="0036355D" w:rsidRPr="002F4B11" w:rsidRDefault="00131BAC" w:rsidP="002F4B11">
      <w:pPr>
        <w:spacing w:line="276" w:lineRule="auto"/>
        <w:jc w:val="both"/>
        <w:rPr>
          <w:rFonts w:asciiTheme="majorBidi" w:hAnsiTheme="majorBidi" w:cstheme="majorBidi"/>
          <w:i/>
          <w:iCs/>
          <w:color w:val="000000"/>
          <w:lang w:val="da-DK"/>
        </w:rPr>
      </w:pPr>
      <w:r>
        <w:rPr>
          <w:rFonts w:asciiTheme="majorBidi" w:hAnsiTheme="majorBidi" w:cstheme="majorBidi"/>
          <w:i/>
          <w:iCs/>
          <w:color w:val="000000"/>
          <w:lang w:val="da-DK"/>
        </w:rPr>
        <w:br w:type="page"/>
      </w:r>
      <w:r w:rsidR="0036355D" w:rsidRPr="002F4B11">
        <w:rPr>
          <w:rFonts w:asciiTheme="majorBidi" w:hAnsiTheme="majorBidi" w:cstheme="majorBidi"/>
          <w:i/>
          <w:iCs/>
          <w:color w:val="000000"/>
          <w:lang w:val="da-DK"/>
        </w:rPr>
        <w:t>1. Indledning</w:t>
      </w:r>
    </w:p>
    <w:p w:rsidR="006F1EE0" w:rsidRPr="002F4B11" w:rsidRDefault="00A95EDE"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Lovforslaget indeholder en </w:t>
      </w:r>
      <w:r w:rsidR="003B358F" w:rsidRPr="004A429D">
        <w:rPr>
          <w:color w:val="000000"/>
          <w:lang w:val="da-DK"/>
        </w:rPr>
        <w:t>harmoniser</w:t>
      </w:r>
      <w:r w:rsidR="003B358F">
        <w:rPr>
          <w:color w:val="000000"/>
          <w:lang w:val="da-DK"/>
        </w:rPr>
        <w:t>ing af</w:t>
      </w:r>
      <w:r w:rsidR="003B358F" w:rsidRPr="004A429D">
        <w:rPr>
          <w:color w:val="000000"/>
          <w:lang w:val="da-DK"/>
        </w:rPr>
        <w:t xml:space="preserve"> reglerne for exitbeskatning</w:t>
      </w:r>
      <w:r w:rsidR="00960A3A">
        <w:rPr>
          <w:color w:val="000000"/>
          <w:lang w:val="da-DK"/>
        </w:rPr>
        <w:t>,</w:t>
      </w:r>
      <w:r w:rsidR="003B358F" w:rsidRPr="004A429D">
        <w:rPr>
          <w:color w:val="000000"/>
          <w:lang w:val="da-DK"/>
        </w:rPr>
        <w:t xml:space="preserve"> og der </w:t>
      </w:r>
      <w:r w:rsidR="003B358F">
        <w:rPr>
          <w:color w:val="000000"/>
          <w:lang w:val="da-DK"/>
        </w:rPr>
        <w:t>foreslås</w:t>
      </w:r>
      <w:r w:rsidR="003B358F" w:rsidRPr="004A429D">
        <w:rPr>
          <w:color w:val="000000"/>
          <w:lang w:val="da-DK"/>
        </w:rPr>
        <w:t xml:space="preserve"> bl.a. a</w:t>
      </w:r>
      <w:r w:rsidR="003B358F" w:rsidRPr="004A429D">
        <w:rPr>
          <w:color w:val="000000"/>
          <w:lang w:val="da-DK"/>
        </w:rPr>
        <w:t>d</w:t>
      </w:r>
      <w:r w:rsidR="003B358F" w:rsidRPr="004A429D">
        <w:rPr>
          <w:color w:val="000000"/>
          <w:lang w:val="da-DK"/>
        </w:rPr>
        <w:t>gang for fysiske personer til at kunne vælge henstand med betaling af exitskatter på aktiver, der udgår af dansk beskatning, mod en forrentning af henstandsbeløbet</w:t>
      </w:r>
      <w:r w:rsidR="00333BB6" w:rsidRPr="002F4B11">
        <w:rPr>
          <w:rFonts w:asciiTheme="majorBidi" w:hAnsiTheme="majorBidi" w:cstheme="majorBidi"/>
          <w:color w:val="000000"/>
          <w:lang w:val="da-DK"/>
        </w:rPr>
        <w:t>.</w:t>
      </w:r>
      <w:r w:rsidR="00351660" w:rsidRPr="002F4B11">
        <w:rPr>
          <w:rFonts w:asciiTheme="majorBidi" w:hAnsiTheme="majorBidi" w:cstheme="majorBidi"/>
          <w:color w:val="000000"/>
          <w:lang w:val="da-DK"/>
        </w:rPr>
        <w:t xml:space="preserve"> </w:t>
      </w:r>
      <w:r w:rsidR="00333BB6" w:rsidRPr="002F4B11">
        <w:rPr>
          <w:rFonts w:asciiTheme="majorBidi" w:hAnsiTheme="majorBidi" w:cstheme="majorBidi"/>
          <w:color w:val="000000"/>
          <w:lang w:val="da-DK"/>
        </w:rPr>
        <w:t>Endvidere indeholder lo</w:t>
      </w:r>
      <w:r w:rsidR="00333BB6" w:rsidRPr="002F4B11">
        <w:rPr>
          <w:rFonts w:asciiTheme="majorBidi" w:hAnsiTheme="majorBidi" w:cstheme="majorBidi"/>
          <w:color w:val="000000"/>
          <w:lang w:val="da-DK"/>
        </w:rPr>
        <w:t>v</w:t>
      </w:r>
      <w:r w:rsidR="00333BB6" w:rsidRPr="002F4B11">
        <w:rPr>
          <w:rFonts w:asciiTheme="majorBidi" w:hAnsiTheme="majorBidi" w:cstheme="majorBidi"/>
          <w:color w:val="000000"/>
          <w:lang w:val="da-DK"/>
        </w:rPr>
        <w:t xml:space="preserve">forslaget </w:t>
      </w:r>
      <w:r w:rsidR="006B007F" w:rsidRPr="002F4B11">
        <w:rPr>
          <w:rFonts w:asciiTheme="majorBidi" w:hAnsiTheme="majorBidi" w:cstheme="majorBidi"/>
          <w:color w:val="000000"/>
          <w:lang w:val="da-DK"/>
        </w:rPr>
        <w:t xml:space="preserve">en gennemførelse </w:t>
      </w:r>
      <w:r w:rsidR="00C72B1C" w:rsidRPr="002F4B11">
        <w:rPr>
          <w:rFonts w:asciiTheme="majorBidi" w:hAnsiTheme="majorBidi" w:cstheme="majorBidi"/>
          <w:color w:val="000000"/>
          <w:lang w:val="da-DK"/>
        </w:rPr>
        <w:t xml:space="preserve">i dansk ret </w:t>
      </w:r>
      <w:r w:rsidR="006B007F" w:rsidRPr="002F4B11">
        <w:rPr>
          <w:rFonts w:asciiTheme="majorBidi" w:hAnsiTheme="majorBidi" w:cstheme="majorBidi"/>
          <w:color w:val="000000"/>
          <w:lang w:val="da-DK"/>
        </w:rPr>
        <w:t>af ændringen af moder-/datterselskabsdirektivet</w:t>
      </w:r>
      <w:r w:rsidR="0053170B">
        <w:rPr>
          <w:rFonts w:asciiTheme="majorBidi" w:hAnsiTheme="majorBidi" w:cstheme="majorBidi"/>
          <w:color w:val="000000"/>
          <w:lang w:val="da-DK"/>
        </w:rPr>
        <w:t>.</w:t>
      </w:r>
      <w:r w:rsidRPr="002F4B11">
        <w:rPr>
          <w:rFonts w:asciiTheme="majorBidi" w:hAnsiTheme="majorBidi" w:cstheme="majorBidi"/>
          <w:color w:val="000000"/>
          <w:lang w:val="da-DK"/>
        </w:rPr>
        <w:t xml:space="preserve"> Endelig indeholder lovforslaget </w:t>
      </w:r>
      <w:r w:rsidR="00F46226" w:rsidRPr="00F46226">
        <w:rPr>
          <w:color w:val="000000"/>
          <w:lang w:val="da-DK"/>
        </w:rPr>
        <w:t>en række justeringer, der har relevans for beskatningen af selskaber og e</w:t>
      </w:r>
      <w:r w:rsidR="00F46226" w:rsidRPr="00F46226">
        <w:rPr>
          <w:color w:val="000000"/>
          <w:lang w:val="da-DK"/>
        </w:rPr>
        <w:t>r</w:t>
      </w:r>
      <w:r w:rsidR="00F46226" w:rsidRPr="00F46226">
        <w:rPr>
          <w:color w:val="000000"/>
          <w:lang w:val="da-DK"/>
        </w:rPr>
        <w:t>hvervsdrivende</w:t>
      </w:r>
      <w:r w:rsidR="002174BC" w:rsidRPr="002F4B11">
        <w:rPr>
          <w:rFonts w:asciiTheme="majorBidi" w:hAnsiTheme="majorBidi" w:cstheme="majorBidi"/>
          <w:color w:val="000000"/>
          <w:lang w:val="da-DK"/>
        </w:rPr>
        <w:t xml:space="preserve">. </w:t>
      </w:r>
    </w:p>
    <w:p w:rsidR="002174BC" w:rsidRPr="002F4B11" w:rsidRDefault="002174BC" w:rsidP="002F4B11">
      <w:pPr>
        <w:spacing w:line="276" w:lineRule="auto"/>
        <w:jc w:val="both"/>
        <w:rPr>
          <w:rFonts w:asciiTheme="majorBidi" w:hAnsiTheme="majorBidi" w:cstheme="majorBidi"/>
          <w:color w:val="000000"/>
          <w:lang w:val="da-DK"/>
        </w:rPr>
      </w:pPr>
    </w:p>
    <w:p w:rsidR="002174BC" w:rsidRPr="002F4B11" w:rsidRDefault="001C3B2F"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Lovforslaget indeholder </w:t>
      </w:r>
      <w:r w:rsidR="002174BC" w:rsidRPr="002F4B11">
        <w:rPr>
          <w:rFonts w:asciiTheme="majorBidi" w:hAnsiTheme="majorBidi" w:cstheme="majorBidi"/>
          <w:color w:val="000000"/>
          <w:lang w:val="da-DK"/>
        </w:rPr>
        <w:t>følgende elementer:</w:t>
      </w:r>
    </w:p>
    <w:p w:rsidR="002174BC" w:rsidRPr="002F4B11" w:rsidRDefault="002174BC" w:rsidP="002F4B11">
      <w:pPr>
        <w:tabs>
          <w:tab w:val="left" w:pos="426"/>
        </w:tabs>
        <w:spacing w:line="276" w:lineRule="auto"/>
        <w:ind w:left="426" w:hanging="426"/>
        <w:jc w:val="both"/>
        <w:rPr>
          <w:rFonts w:asciiTheme="majorBidi" w:hAnsiTheme="majorBidi" w:cstheme="majorBidi"/>
          <w:color w:val="000000"/>
          <w:lang w:val="da-DK"/>
        </w:rPr>
      </w:pPr>
      <w:r w:rsidRPr="002F4B11">
        <w:rPr>
          <w:rFonts w:asciiTheme="majorBidi" w:hAnsiTheme="majorBidi" w:cstheme="majorBidi"/>
          <w:color w:val="000000"/>
          <w:lang w:val="da-DK"/>
        </w:rPr>
        <w:t>-</w:t>
      </w:r>
      <w:r w:rsidRPr="002F4B11">
        <w:rPr>
          <w:rFonts w:asciiTheme="majorBidi" w:hAnsiTheme="majorBidi" w:cstheme="majorBidi"/>
          <w:color w:val="000000"/>
          <w:lang w:val="da-DK"/>
        </w:rPr>
        <w:tab/>
      </w:r>
      <w:r w:rsidR="00F11B4C" w:rsidRPr="00F11B4C">
        <w:rPr>
          <w:color w:val="000000"/>
          <w:lang w:val="da-DK"/>
        </w:rPr>
        <w:t xml:space="preserve">Reglerne for exitbeskatning af </w:t>
      </w:r>
      <w:r w:rsidR="00C1410A">
        <w:rPr>
          <w:color w:val="000000"/>
          <w:lang w:val="da-DK"/>
        </w:rPr>
        <w:t xml:space="preserve">personer, herunder </w:t>
      </w:r>
      <w:r w:rsidR="00F11B4C" w:rsidRPr="00F11B4C">
        <w:rPr>
          <w:color w:val="000000"/>
          <w:lang w:val="da-DK"/>
        </w:rPr>
        <w:t>selvstændigt erhvervsdrivende</w:t>
      </w:r>
      <w:r w:rsidR="00C1410A">
        <w:rPr>
          <w:color w:val="000000"/>
          <w:lang w:val="da-DK"/>
        </w:rPr>
        <w:t>,</w:t>
      </w:r>
      <w:r w:rsidR="00F11B4C" w:rsidRPr="00F11B4C">
        <w:rPr>
          <w:color w:val="000000"/>
          <w:lang w:val="da-DK"/>
        </w:rPr>
        <w:t xml:space="preserve"> harmoniseres med de tilsvarende regler, der gælder for selskaber m.v., herunder den henstandsordning, der blev indført ved lov nr. 170 af 26. februar 2014</w:t>
      </w:r>
      <w:r w:rsidRPr="002F4B11">
        <w:rPr>
          <w:rFonts w:asciiTheme="majorBidi" w:hAnsiTheme="majorBidi" w:cstheme="majorBidi"/>
          <w:color w:val="000000"/>
          <w:lang w:val="da-DK"/>
        </w:rPr>
        <w:t xml:space="preserve">. </w:t>
      </w:r>
      <w:r w:rsidR="00C1410A">
        <w:rPr>
          <w:rFonts w:asciiTheme="majorBidi" w:hAnsiTheme="majorBidi" w:cstheme="majorBidi"/>
          <w:color w:val="000000"/>
          <w:lang w:val="da-DK"/>
        </w:rPr>
        <w:t>Samtidig harmoniseres reglerne for personers henstand med exitskat på hhv. aktier og fordring m.v., så a</w:t>
      </w:r>
      <w:r w:rsidR="00C1410A" w:rsidRPr="00C1410A">
        <w:rPr>
          <w:color w:val="000000"/>
          <w:lang w:val="da-DK"/>
        </w:rPr>
        <w:t>dgangen til fradrag for efterfølgende tab på fordringer udvides.</w:t>
      </w:r>
    </w:p>
    <w:p w:rsidR="00E075F6" w:rsidRPr="002F4B11" w:rsidRDefault="00E075F6" w:rsidP="002F4B11">
      <w:pPr>
        <w:tabs>
          <w:tab w:val="left" w:pos="426"/>
        </w:tabs>
        <w:spacing w:line="276" w:lineRule="auto"/>
        <w:ind w:left="426" w:hanging="426"/>
        <w:jc w:val="both"/>
        <w:rPr>
          <w:rFonts w:asciiTheme="majorBidi" w:hAnsiTheme="majorBidi" w:cstheme="majorBidi"/>
          <w:color w:val="000000"/>
          <w:lang w:val="da-DK"/>
        </w:rPr>
      </w:pPr>
      <w:r w:rsidRPr="002F4B11">
        <w:rPr>
          <w:rFonts w:asciiTheme="majorBidi" w:hAnsiTheme="majorBidi" w:cstheme="majorBidi"/>
          <w:color w:val="000000"/>
          <w:lang w:val="da-DK"/>
        </w:rPr>
        <w:t>-</w:t>
      </w:r>
      <w:r w:rsidRPr="002F4B11">
        <w:rPr>
          <w:rFonts w:asciiTheme="majorBidi" w:hAnsiTheme="majorBidi" w:cstheme="majorBidi"/>
          <w:color w:val="000000"/>
          <w:lang w:val="da-DK"/>
        </w:rPr>
        <w:tab/>
      </w:r>
      <w:r w:rsidR="00F46226">
        <w:rPr>
          <w:rFonts w:asciiTheme="majorBidi" w:hAnsiTheme="majorBidi" w:cstheme="majorBidi"/>
          <w:color w:val="000000"/>
          <w:lang w:val="da-DK"/>
        </w:rPr>
        <w:t>Reglerne om r</w:t>
      </w:r>
      <w:r w:rsidR="001C3B2F" w:rsidRPr="002F4B11">
        <w:rPr>
          <w:rFonts w:asciiTheme="majorBidi" w:hAnsiTheme="majorBidi" w:cstheme="majorBidi"/>
          <w:color w:val="000000"/>
          <w:lang w:val="da-DK"/>
        </w:rPr>
        <w:t>entefradrags</w:t>
      </w:r>
      <w:r w:rsidR="00F46226">
        <w:rPr>
          <w:rFonts w:asciiTheme="majorBidi" w:hAnsiTheme="majorBidi" w:cstheme="majorBidi"/>
          <w:color w:val="000000"/>
          <w:lang w:val="da-DK"/>
        </w:rPr>
        <w:t>begrænsning</w:t>
      </w:r>
      <w:r w:rsidR="00F8703F" w:rsidRPr="002F4B11">
        <w:rPr>
          <w:rFonts w:asciiTheme="majorBidi" w:hAnsiTheme="majorBidi" w:cstheme="majorBidi"/>
          <w:color w:val="000000"/>
          <w:lang w:val="da-DK"/>
        </w:rPr>
        <w:t xml:space="preserve"> justeres</w:t>
      </w:r>
      <w:r w:rsidRPr="002F4B11">
        <w:rPr>
          <w:rFonts w:asciiTheme="majorBidi" w:hAnsiTheme="majorBidi" w:cstheme="majorBidi"/>
          <w:color w:val="000000"/>
          <w:lang w:val="da-DK"/>
        </w:rPr>
        <w:t>, således at</w:t>
      </w:r>
      <w:r w:rsidR="001C3B2F" w:rsidRPr="002F4B11">
        <w:rPr>
          <w:rFonts w:asciiTheme="majorBidi" w:hAnsiTheme="majorBidi" w:cstheme="majorBidi"/>
          <w:color w:val="000000"/>
          <w:lang w:val="da-DK"/>
        </w:rPr>
        <w:t xml:space="preserve"> en velkonsolideret koncern ikke fradragsbeskæres</w:t>
      </w:r>
      <w:r w:rsidR="00006851" w:rsidRPr="002F4B11">
        <w:rPr>
          <w:rFonts w:asciiTheme="majorBidi" w:hAnsiTheme="majorBidi" w:cstheme="majorBidi"/>
          <w:color w:val="000000"/>
          <w:lang w:val="da-DK"/>
        </w:rPr>
        <w:t>,</w:t>
      </w:r>
      <w:r w:rsidR="001C3B2F" w:rsidRPr="002F4B11">
        <w:rPr>
          <w:rFonts w:asciiTheme="majorBidi" w:hAnsiTheme="majorBidi" w:cstheme="majorBidi"/>
          <w:color w:val="000000"/>
          <w:lang w:val="da-DK"/>
        </w:rPr>
        <w:t xml:space="preserve"> hvis nettofinansieringsudgifterne består af nettokurstab på fordringer, der overstiger indkomstårets nettorenteindtægter</w:t>
      </w:r>
      <w:r w:rsidRPr="002F4B11">
        <w:rPr>
          <w:rFonts w:asciiTheme="majorBidi" w:hAnsiTheme="majorBidi" w:cstheme="majorBidi"/>
          <w:color w:val="000000"/>
          <w:lang w:val="da-DK"/>
        </w:rPr>
        <w:t xml:space="preserve">. </w:t>
      </w:r>
    </w:p>
    <w:p w:rsidR="006B31DC" w:rsidRPr="002F4B11" w:rsidRDefault="006B31DC" w:rsidP="002F4B11">
      <w:pPr>
        <w:tabs>
          <w:tab w:val="left" w:pos="426"/>
        </w:tabs>
        <w:spacing w:line="276" w:lineRule="auto"/>
        <w:ind w:left="426" w:hanging="426"/>
        <w:jc w:val="both"/>
        <w:rPr>
          <w:rFonts w:asciiTheme="majorBidi" w:hAnsiTheme="majorBidi" w:cstheme="majorBidi"/>
          <w:color w:val="000000"/>
          <w:lang w:val="da-DK"/>
        </w:rPr>
      </w:pPr>
      <w:r w:rsidRPr="002F4B11">
        <w:rPr>
          <w:rFonts w:asciiTheme="majorBidi" w:hAnsiTheme="majorBidi" w:cstheme="majorBidi"/>
          <w:color w:val="000000"/>
          <w:lang w:val="da-DK"/>
        </w:rPr>
        <w:t>-</w:t>
      </w:r>
      <w:r w:rsidRPr="002F4B11">
        <w:rPr>
          <w:rFonts w:asciiTheme="majorBidi" w:hAnsiTheme="majorBidi" w:cstheme="majorBidi"/>
          <w:color w:val="000000"/>
          <w:lang w:val="da-DK"/>
        </w:rPr>
        <w:tab/>
      </w:r>
      <w:r w:rsidR="00F8703F" w:rsidRPr="002F4B11">
        <w:rPr>
          <w:rFonts w:asciiTheme="majorBidi" w:hAnsiTheme="majorBidi" w:cstheme="majorBidi"/>
          <w:color w:val="000000"/>
          <w:lang w:val="da-DK"/>
        </w:rPr>
        <w:t xml:space="preserve">Reglen </w:t>
      </w:r>
      <w:r w:rsidR="0041442C" w:rsidRPr="002F4B11">
        <w:rPr>
          <w:rFonts w:asciiTheme="majorBidi" w:hAnsiTheme="majorBidi" w:cstheme="majorBidi"/>
          <w:color w:val="000000"/>
          <w:lang w:val="da-DK"/>
        </w:rPr>
        <w:t xml:space="preserve">om skattefrihed for datterselskabsudbytter justeres som følge af </w:t>
      </w:r>
      <w:r w:rsidR="009273F3" w:rsidRPr="002F4B11">
        <w:rPr>
          <w:rFonts w:asciiTheme="majorBidi" w:hAnsiTheme="majorBidi" w:cstheme="majorBidi"/>
          <w:color w:val="000000"/>
          <w:lang w:val="da-DK"/>
        </w:rPr>
        <w:t xml:space="preserve">en </w:t>
      </w:r>
      <w:r w:rsidR="001626F0" w:rsidRPr="002F4B11">
        <w:rPr>
          <w:rFonts w:asciiTheme="majorBidi" w:hAnsiTheme="majorBidi" w:cstheme="majorBidi"/>
          <w:color w:val="000000"/>
          <w:lang w:val="da-DK"/>
        </w:rPr>
        <w:t>ændring af moder-/</w:t>
      </w:r>
      <w:r w:rsidR="0041442C" w:rsidRPr="002F4B11">
        <w:rPr>
          <w:rFonts w:asciiTheme="majorBidi" w:hAnsiTheme="majorBidi" w:cstheme="majorBidi"/>
          <w:color w:val="000000"/>
          <w:lang w:val="da-DK"/>
        </w:rPr>
        <w:t xml:space="preserve"> datterselskabsdirektivet, således at dans</w:t>
      </w:r>
      <w:r w:rsidR="009273F3" w:rsidRPr="002F4B11">
        <w:rPr>
          <w:rFonts w:asciiTheme="majorBidi" w:hAnsiTheme="majorBidi" w:cstheme="majorBidi"/>
          <w:color w:val="000000"/>
          <w:lang w:val="da-DK"/>
        </w:rPr>
        <w:t>k beskattede</w:t>
      </w:r>
      <w:r w:rsidR="0041442C" w:rsidRPr="002F4B11">
        <w:rPr>
          <w:rFonts w:asciiTheme="majorBidi" w:hAnsiTheme="majorBidi" w:cstheme="majorBidi"/>
          <w:color w:val="000000"/>
          <w:lang w:val="da-DK"/>
        </w:rPr>
        <w:t xml:space="preserve"> moderselskaber </w:t>
      </w:r>
      <w:r w:rsidR="009273F3" w:rsidRPr="002F4B11">
        <w:rPr>
          <w:rFonts w:asciiTheme="majorBidi" w:hAnsiTheme="majorBidi" w:cstheme="majorBidi"/>
          <w:color w:val="000000"/>
          <w:lang w:val="da-DK"/>
        </w:rPr>
        <w:t xml:space="preserve">generelt </w:t>
      </w:r>
      <w:r w:rsidR="0041442C" w:rsidRPr="002F4B11">
        <w:rPr>
          <w:rFonts w:asciiTheme="majorBidi" w:hAnsiTheme="majorBidi" w:cstheme="majorBidi"/>
          <w:color w:val="000000"/>
          <w:lang w:val="da-DK"/>
        </w:rPr>
        <w:t>bliv</w:t>
      </w:r>
      <w:r w:rsidR="009273F3" w:rsidRPr="002F4B11">
        <w:rPr>
          <w:rFonts w:asciiTheme="majorBidi" w:hAnsiTheme="majorBidi" w:cstheme="majorBidi"/>
          <w:color w:val="000000"/>
          <w:lang w:val="da-DK"/>
        </w:rPr>
        <w:t>er</w:t>
      </w:r>
      <w:r w:rsidR="0041442C" w:rsidRPr="002F4B11">
        <w:rPr>
          <w:rFonts w:asciiTheme="majorBidi" w:hAnsiTheme="majorBidi" w:cstheme="majorBidi"/>
          <w:color w:val="000000"/>
          <w:lang w:val="da-DK"/>
        </w:rPr>
        <w:t xml:space="preserve"> skattepli</w:t>
      </w:r>
      <w:r w:rsidR="0041442C" w:rsidRPr="002F4B11">
        <w:rPr>
          <w:rFonts w:asciiTheme="majorBidi" w:hAnsiTheme="majorBidi" w:cstheme="majorBidi"/>
          <w:color w:val="000000"/>
          <w:lang w:val="da-DK"/>
        </w:rPr>
        <w:t>g</w:t>
      </w:r>
      <w:r w:rsidR="0041442C" w:rsidRPr="002F4B11">
        <w:rPr>
          <w:rFonts w:asciiTheme="majorBidi" w:hAnsiTheme="majorBidi" w:cstheme="majorBidi"/>
          <w:color w:val="000000"/>
          <w:lang w:val="da-DK"/>
        </w:rPr>
        <w:t xml:space="preserve">tige af udbytter </w:t>
      </w:r>
      <w:r w:rsidR="00F46226">
        <w:rPr>
          <w:rFonts w:asciiTheme="majorBidi" w:hAnsiTheme="majorBidi" w:cstheme="majorBidi"/>
          <w:color w:val="000000"/>
          <w:lang w:val="da-DK"/>
        </w:rPr>
        <w:t>fra</w:t>
      </w:r>
      <w:r w:rsidR="0041442C" w:rsidRPr="002F4B11">
        <w:rPr>
          <w:rFonts w:asciiTheme="majorBidi" w:hAnsiTheme="majorBidi" w:cstheme="majorBidi"/>
          <w:color w:val="000000"/>
          <w:lang w:val="da-DK"/>
        </w:rPr>
        <w:t xml:space="preserve"> datterselskaber, i det omfang udbyttebetalingerne er fradragsberettigede i datterselskabslandet. </w:t>
      </w:r>
    </w:p>
    <w:p w:rsidR="006B31DC" w:rsidRPr="002F4B11" w:rsidRDefault="00E075F6" w:rsidP="004A429D">
      <w:pPr>
        <w:tabs>
          <w:tab w:val="left" w:pos="426"/>
        </w:tabs>
        <w:spacing w:line="276" w:lineRule="auto"/>
        <w:ind w:left="426" w:hanging="426"/>
        <w:jc w:val="both"/>
        <w:rPr>
          <w:rFonts w:asciiTheme="majorBidi" w:hAnsiTheme="majorBidi" w:cstheme="majorBidi"/>
          <w:color w:val="000000"/>
          <w:lang w:val="da-DK"/>
        </w:rPr>
      </w:pPr>
      <w:r w:rsidRPr="002F4B11">
        <w:rPr>
          <w:rFonts w:asciiTheme="majorBidi" w:hAnsiTheme="majorBidi" w:cstheme="majorBidi"/>
          <w:color w:val="000000"/>
          <w:lang w:val="da-DK"/>
        </w:rPr>
        <w:t>-</w:t>
      </w:r>
      <w:r w:rsidRPr="002F4B11">
        <w:rPr>
          <w:rFonts w:asciiTheme="majorBidi" w:hAnsiTheme="majorBidi" w:cstheme="majorBidi"/>
          <w:color w:val="000000"/>
          <w:lang w:val="da-DK"/>
        </w:rPr>
        <w:tab/>
      </w:r>
      <w:r w:rsidR="00306506" w:rsidRPr="002F4B11">
        <w:rPr>
          <w:rFonts w:asciiTheme="majorBidi" w:hAnsiTheme="majorBidi" w:cstheme="majorBidi"/>
          <w:color w:val="000000"/>
          <w:lang w:val="da-DK"/>
        </w:rPr>
        <w:t xml:space="preserve">Der foreslås </w:t>
      </w:r>
      <w:r w:rsidR="00F6576D">
        <w:rPr>
          <w:rFonts w:asciiTheme="majorBidi" w:hAnsiTheme="majorBidi" w:cstheme="majorBidi"/>
          <w:color w:val="000000"/>
          <w:lang w:val="da-DK"/>
        </w:rPr>
        <w:t xml:space="preserve">mulighed for </w:t>
      </w:r>
      <w:r w:rsidR="00EA1E26">
        <w:rPr>
          <w:rFonts w:asciiTheme="majorBidi" w:hAnsiTheme="majorBidi" w:cstheme="majorBidi"/>
          <w:color w:val="000000"/>
          <w:lang w:val="da-DK"/>
        </w:rPr>
        <w:t xml:space="preserve">at </w:t>
      </w:r>
      <w:r w:rsidR="00F6576D">
        <w:rPr>
          <w:rFonts w:asciiTheme="majorBidi" w:hAnsiTheme="majorBidi" w:cstheme="majorBidi"/>
          <w:color w:val="000000"/>
          <w:lang w:val="da-DK"/>
        </w:rPr>
        <w:t>v</w:t>
      </w:r>
      <w:r w:rsidR="00EA1E26">
        <w:rPr>
          <w:rFonts w:asciiTheme="majorBidi" w:hAnsiTheme="majorBidi" w:cstheme="majorBidi"/>
          <w:color w:val="000000"/>
          <w:lang w:val="da-DK"/>
        </w:rPr>
        <w:t xml:space="preserve">ælge </w:t>
      </w:r>
      <w:r w:rsidR="00306506" w:rsidRPr="002F4B11">
        <w:rPr>
          <w:rFonts w:asciiTheme="majorBidi" w:hAnsiTheme="majorBidi" w:cstheme="majorBidi"/>
          <w:color w:val="000000"/>
          <w:lang w:val="da-DK"/>
        </w:rPr>
        <w:t xml:space="preserve">lagerbeskatning </w:t>
      </w:r>
      <w:r w:rsidR="00EA1E26">
        <w:rPr>
          <w:rFonts w:asciiTheme="majorBidi" w:hAnsiTheme="majorBidi" w:cstheme="majorBidi"/>
          <w:color w:val="000000"/>
          <w:lang w:val="da-DK"/>
        </w:rPr>
        <w:t xml:space="preserve">af </w:t>
      </w:r>
      <w:r w:rsidR="00306506" w:rsidRPr="002F4B11">
        <w:rPr>
          <w:rFonts w:asciiTheme="majorBidi" w:hAnsiTheme="majorBidi" w:cstheme="majorBidi"/>
          <w:color w:val="000000"/>
          <w:lang w:val="da-DK"/>
        </w:rPr>
        <w:t xml:space="preserve">valutakursændringer og at fjerne en asymmetri i beskatningen af </w:t>
      </w:r>
      <w:r w:rsidR="001E625C">
        <w:rPr>
          <w:rFonts w:asciiTheme="majorBidi" w:hAnsiTheme="majorBidi" w:cstheme="majorBidi"/>
          <w:color w:val="000000"/>
          <w:lang w:val="da-DK"/>
        </w:rPr>
        <w:t>gæld i fremmed valuta</w:t>
      </w:r>
      <w:r w:rsidR="00306506" w:rsidRPr="002F4B11">
        <w:rPr>
          <w:rFonts w:asciiTheme="majorBidi" w:hAnsiTheme="majorBidi" w:cstheme="majorBidi"/>
          <w:color w:val="000000"/>
          <w:lang w:val="da-DK"/>
        </w:rPr>
        <w:t>, der følger af valgfrihed</w:t>
      </w:r>
      <w:r w:rsidR="00F6576D">
        <w:rPr>
          <w:rFonts w:asciiTheme="majorBidi" w:hAnsiTheme="majorBidi" w:cstheme="majorBidi"/>
          <w:color w:val="000000"/>
          <w:lang w:val="da-DK"/>
        </w:rPr>
        <w:t>en</w:t>
      </w:r>
      <w:r w:rsidR="00306506" w:rsidRPr="002F4B11">
        <w:rPr>
          <w:rFonts w:asciiTheme="majorBidi" w:hAnsiTheme="majorBidi" w:cstheme="majorBidi"/>
          <w:color w:val="000000"/>
          <w:lang w:val="da-DK"/>
        </w:rPr>
        <w:t xml:space="preserve"> med hensyn til </w:t>
      </w:r>
      <w:r w:rsidR="001E625C">
        <w:rPr>
          <w:rFonts w:asciiTheme="majorBidi" w:hAnsiTheme="majorBidi" w:cstheme="majorBidi"/>
          <w:color w:val="000000"/>
          <w:lang w:val="da-DK"/>
        </w:rPr>
        <w:t>opgørelsesprincip på fordrings- og gældssiden.</w:t>
      </w:r>
      <w:r w:rsidR="006B31DC" w:rsidRPr="002F4B11">
        <w:rPr>
          <w:rFonts w:asciiTheme="majorBidi" w:hAnsiTheme="majorBidi" w:cstheme="majorBidi"/>
          <w:color w:val="000000"/>
          <w:lang w:val="da-DK"/>
        </w:rPr>
        <w:tab/>
      </w:r>
    </w:p>
    <w:p w:rsidR="004B10CF" w:rsidRPr="002F4B11" w:rsidRDefault="004B10CF" w:rsidP="002F4B11">
      <w:pPr>
        <w:tabs>
          <w:tab w:val="left" w:pos="426"/>
        </w:tabs>
        <w:spacing w:line="276" w:lineRule="auto"/>
        <w:ind w:left="426" w:hanging="426"/>
        <w:jc w:val="both"/>
        <w:rPr>
          <w:rFonts w:asciiTheme="majorBidi" w:hAnsiTheme="majorBidi" w:cstheme="majorBidi"/>
          <w:color w:val="000000"/>
          <w:lang w:val="da-DK"/>
        </w:rPr>
      </w:pPr>
      <w:r w:rsidRPr="002F4B11">
        <w:rPr>
          <w:rFonts w:asciiTheme="majorBidi" w:hAnsiTheme="majorBidi" w:cstheme="majorBidi"/>
          <w:color w:val="000000"/>
          <w:lang w:val="da-DK"/>
        </w:rPr>
        <w:t>-</w:t>
      </w:r>
      <w:r w:rsidRPr="002F4B11">
        <w:rPr>
          <w:rFonts w:asciiTheme="majorBidi" w:hAnsiTheme="majorBidi" w:cstheme="majorBidi"/>
          <w:color w:val="000000"/>
          <w:lang w:val="da-DK"/>
        </w:rPr>
        <w:tab/>
        <w:t>Der indføres en adgang for fjernvarmeværker til at kunne udøve sideordnede aktiviteter i ska</w:t>
      </w:r>
      <w:r w:rsidRPr="002F4B11">
        <w:rPr>
          <w:rFonts w:asciiTheme="majorBidi" w:hAnsiTheme="majorBidi" w:cstheme="majorBidi"/>
          <w:color w:val="000000"/>
          <w:lang w:val="da-DK"/>
        </w:rPr>
        <w:t>t</w:t>
      </w:r>
      <w:r w:rsidRPr="002F4B11">
        <w:rPr>
          <w:rFonts w:asciiTheme="majorBidi" w:hAnsiTheme="majorBidi" w:cstheme="majorBidi"/>
          <w:color w:val="000000"/>
          <w:lang w:val="da-DK"/>
        </w:rPr>
        <w:t>tepligtige datterselskaber, uden at værkerne mister den eksisterende skattefrihed for deres ke</w:t>
      </w:r>
      <w:r w:rsidRPr="002F4B11">
        <w:rPr>
          <w:rFonts w:asciiTheme="majorBidi" w:hAnsiTheme="majorBidi" w:cstheme="majorBidi"/>
          <w:color w:val="000000"/>
          <w:lang w:val="da-DK"/>
        </w:rPr>
        <w:t>r</w:t>
      </w:r>
      <w:r w:rsidRPr="002F4B11">
        <w:rPr>
          <w:rFonts w:asciiTheme="majorBidi" w:hAnsiTheme="majorBidi" w:cstheme="majorBidi"/>
          <w:color w:val="000000"/>
          <w:lang w:val="da-DK"/>
        </w:rPr>
        <w:t>neaktivitet (produktion af varme).</w:t>
      </w:r>
    </w:p>
    <w:p w:rsidR="0043279F" w:rsidRPr="002F4B11" w:rsidRDefault="00823A00" w:rsidP="00F46226">
      <w:pPr>
        <w:tabs>
          <w:tab w:val="left" w:pos="426"/>
        </w:tabs>
        <w:spacing w:line="276" w:lineRule="auto"/>
        <w:ind w:left="425" w:hanging="425"/>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 </w:t>
      </w:r>
      <w:r w:rsidR="00872D17" w:rsidRPr="002F4B11">
        <w:rPr>
          <w:rFonts w:asciiTheme="majorBidi" w:hAnsiTheme="majorBidi" w:cstheme="majorBidi"/>
          <w:color w:val="000000"/>
          <w:lang w:val="da-DK"/>
        </w:rPr>
        <w:tab/>
      </w:r>
      <w:r w:rsidR="00F46226" w:rsidRPr="00F46226">
        <w:rPr>
          <w:lang w:val="da-DK"/>
        </w:rPr>
        <w:t>Indkomstskatten for renter og royalty nedsættes til 22 pct. som konsekvens af, at selskabsska</w:t>
      </w:r>
      <w:r w:rsidR="00F46226" w:rsidRPr="00F46226">
        <w:rPr>
          <w:lang w:val="da-DK"/>
        </w:rPr>
        <w:t>t</w:t>
      </w:r>
      <w:r w:rsidR="00F46226" w:rsidRPr="00F46226">
        <w:rPr>
          <w:lang w:val="da-DK"/>
        </w:rPr>
        <w:t xml:space="preserve">teprocenten er nedsat til 22 pct. fra 2016. </w:t>
      </w:r>
      <w:r w:rsidR="00B00777" w:rsidRPr="002F4B11">
        <w:rPr>
          <w:rFonts w:asciiTheme="majorBidi" w:hAnsiTheme="majorBidi" w:cstheme="majorBidi"/>
          <w:color w:val="000000"/>
          <w:lang w:val="da-DK"/>
        </w:rPr>
        <w:t xml:space="preserve">Satsen for indeholdelse af kildeskat ved </w:t>
      </w:r>
      <w:r w:rsidR="000A06ED" w:rsidRPr="002F4B11">
        <w:rPr>
          <w:rFonts w:asciiTheme="majorBidi" w:hAnsiTheme="majorBidi" w:cstheme="majorBidi"/>
          <w:color w:val="000000"/>
          <w:lang w:val="da-DK"/>
        </w:rPr>
        <w:t>ud</w:t>
      </w:r>
      <w:r w:rsidR="00B00777" w:rsidRPr="002F4B11">
        <w:rPr>
          <w:rFonts w:asciiTheme="majorBidi" w:hAnsiTheme="majorBidi" w:cstheme="majorBidi"/>
          <w:color w:val="000000"/>
          <w:lang w:val="da-DK"/>
        </w:rPr>
        <w:t xml:space="preserve">betaling </w:t>
      </w:r>
      <w:r w:rsidR="000A06ED" w:rsidRPr="002F4B11">
        <w:rPr>
          <w:rFonts w:asciiTheme="majorBidi" w:hAnsiTheme="majorBidi" w:cstheme="majorBidi"/>
          <w:color w:val="000000"/>
          <w:lang w:val="da-DK"/>
        </w:rPr>
        <w:t xml:space="preserve">og godskrivning </w:t>
      </w:r>
      <w:r w:rsidR="00B00777" w:rsidRPr="002F4B11">
        <w:rPr>
          <w:rFonts w:asciiTheme="majorBidi" w:hAnsiTheme="majorBidi" w:cstheme="majorBidi"/>
          <w:color w:val="000000"/>
          <w:lang w:val="da-DK"/>
        </w:rPr>
        <w:t xml:space="preserve">af </w:t>
      </w:r>
      <w:r w:rsidR="000A06ED" w:rsidRPr="002F4B11">
        <w:rPr>
          <w:rFonts w:asciiTheme="majorBidi" w:hAnsiTheme="majorBidi" w:cstheme="majorBidi"/>
          <w:color w:val="000000"/>
          <w:lang w:val="da-DK"/>
        </w:rPr>
        <w:t>royalty og renter</w:t>
      </w:r>
      <w:r w:rsidR="00B00777" w:rsidRPr="002F4B11">
        <w:rPr>
          <w:rFonts w:asciiTheme="majorBidi" w:hAnsiTheme="majorBidi" w:cstheme="majorBidi"/>
          <w:color w:val="000000"/>
          <w:lang w:val="da-DK"/>
        </w:rPr>
        <w:t xml:space="preserve"> nedsættes </w:t>
      </w:r>
      <w:r w:rsidR="00F46226">
        <w:rPr>
          <w:rFonts w:asciiTheme="majorBidi" w:hAnsiTheme="majorBidi" w:cstheme="majorBidi"/>
          <w:color w:val="000000"/>
          <w:lang w:val="da-DK"/>
        </w:rPr>
        <w:t xml:space="preserve">ligeledes </w:t>
      </w:r>
      <w:r w:rsidR="00B00777" w:rsidRPr="002F4B11">
        <w:rPr>
          <w:rFonts w:asciiTheme="majorBidi" w:hAnsiTheme="majorBidi" w:cstheme="majorBidi"/>
          <w:color w:val="000000"/>
          <w:lang w:val="da-DK"/>
        </w:rPr>
        <w:t>til 22 pct.</w:t>
      </w:r>
      <w:r w:rsidR="00006851" w:rsidRPr="002F4B11">
        <w:rPr>
          <w:rFonts w:asciiTheme="majorBidi" w:hAnsiTheme="majorBidi" w:cstheme="majorBidi"/>
          <w:color w:val="000000"/>
          <w:lang w:val="da-DK"/>
        </w:rPr>
        <w:t xml:space="preserve"> </w:t>
      </w:r>
    </w:p>
    <w:p w:rsidR="00217173" w:rsidRPr="002F4B11" w:rsidRDefault="00217173" w:rsidP="002F4B11">
      <w:pPr>
        <w:tabs>
          <w:tab w:val="left" w:pos="426"/>
        </w:tabs>
        <w:spacing w:line="276" w:lineRule="auto"/>
        <w:ind w:left="425" w:hanging="425"/>
        <w:jc w:val="both"/>
        <w:rPr>
          <w:rFonts w:asciiTheme="majorBidi" w:hAnsiTheme="majorBidi" w:cstheme="majorBidi"/>
          <w:color w:val="000000"/>
          <w:lang w:val="da-DK"/>
        </w:rPr>
      </w:pPr>
      <w:r w:rsidRPr="002F4B11">
        <w:rPr>
          <w:rFonts w:asciiTheme="majorBidi" w:hAnsiTheme="majorBidi" w:cstheme="majorBidi"/>
          <w:color w:val="000000"/>
          <w:lang w:val="da-DK"/>
        </w:rPr>
        <w:t>-</w:t>
      </w:r>
      <w:r w:rsidRPr="002F4B11">
        <w:rPr>
          <w:rFonts w:asciiTheme="majorBidi" w:hAnsiTheme="majorBidi" w:cstheme="majorBidi"/>
          <w:color w:val="000000"/>
          <w:lang w:val="da-DK"/>
        </w:rPr>
        <w:tab/>
      </w:r>
      <w:r w:rsidR="0041442C" w:rsidRPr="002F4B11">
        <w:rPr>
          <w:rFonts w:asciiTheme="majorBidi" w:hAnsiTheme="majorBidi" w:cstheme="majorBidi"/>
          <w:color w:val="000000"/>
          <w:lang w:val="da-DK"/>
        </w:rPr>
        <w:t>D</w:t>
      </w:r>
      <w:r w:rsidRPr="002F4B11">
        <w:rPr>
          <w:rFonts w:asciiTheme="majorBidi" w:hAnsiTheme="majorBidi" w:cstheme="majorBidi"/>
          <w:color w:val="000000"/>
          <w:lang w:val="da-DK"/>
        </w:rPr>
        <w:t xml:space="preserve">en såkaldte forpagterregel </w:t>
      </w:r>
      <w:r w:rsidR="0041442C" w:rsidRPr="002F4B11">
        <w:rPr>
          <w:rFonts w:asciiTheme="majorBidi" w:hAnsiTheme="majorBidi" w:cstheme="majorBidi"/>
          <w:color w:val="000000"/>
          <w:lang w:val="da-DK"/>
        </w:rPr>
        <w:t>ændres</w:t>
      </w:r>
      <w:r w:rsidRPr="002F4B11">
        <w:rPr>
          <w:rFonts w:asciiTheme="majorBidi" w:hAnsiTheme="majorBidi" w:cstheme="majorBidi"/>
          <w:color w:val="000000"/>
          <w:lang w:val="da-DK"/>
        </w:rPr>
        <w:t xml:space="preserve">, således at der tages højde for stigninger og fald i værdien af tildelte betalingsrettigheder, der giver adgang EU-støtte. Loftet har betydning for, i hvilket omfang en forpagter uden skattemæssige konsekvenser kan overdrage betalingsrettigheder til bortforpagteren. </w:t>
      </w:r>
    </w:p>
    <w:p w:rsidR="00006851" w:rsidRPr="002F4B11" w:rsidRDefault="00006851" w:rsidP="002F4B11">
      <w:pPr>
        <w:tabs>
          <w:tab w:val="left" w:pos="426"/>
        </w:tabs>
        <w:spacing w:line="276" w:lineRule="auto"/>
        <w:ind w:left="425" w:hanging="425"/>
        <w:jc w:val="both"/>
        <w:rPr>
          <w:rFonts w:asciiTheme="majorBidi" w:hAnsiTheme="majorBidi" w:cstheme="majorBidi"/>
          <w:color w:val="000000"/>
          <w:lang w:val="da-DK"/>
        </w:rPr>
      </w:pPr>
      <w:r w:rsidRPr="002F4B11">
        <w:rPr>
          <w:rFonts w:asciiTheme="majorBidi" w:hAnsiTheme="majorBidi" w:cstheme="majorBidi"/>
          <w:color w:val="000000"/>
          <w:lang w:val="da-DK"/>
        </w:rPr>
        <w:t>-</w:t>
      </w:r>
      <w:r w:rsidRPr="002F4B11">
        <w:rPr>
          <w:rFonts w:asciiTheme="majorBidi" w:hAnsiTheme="majorBidi" w:cstheme="majorBidi"/>
          <w:color w:val="000000"/>
          <w:lang w:val="da-DK"/>
        </w:rPr>
        <w:tab/>
        <w:t>Ejendomsavancebeskatningsloven foreslås justeret for at tage højde for udfasningen af mælk</w:t>
      </w:r>
      <w:r w:rsidRPr="002F4B11">
        <w:rPr>
          <w:rFonts w:asciiTheme="majorBidi" w:hAnsiTheme="majorBidi" w:cstheme="majorBidi"/>
          <w:color w:val="000000"/>
          <w:lang w:val="da-DK"/>
        </w:rPr>
        <w:t>e</w:t>
      </w:r>
      <w:r w:rsidRPr="002F4B11">
        <w:rPr>
          <w:rFonts w:asciiTheme="majorBidi" w:hAnsiTheme="majorBidi" w:cstheme="majorBidi"/>
          <w:color w:val="000000"/>
          <w:lang w:val="da-DK"/>
        </w:rPr>
        <w:t xml:space="preserve">kvoter omfattet af loven. </w:t>
      </w:r>
    </w:p>
    <w:p w:rsidR="001F5A5D" w:rsidRPr="002F4B11" w:rsidRDefault="001F5A5D" w:rsidP="002F4B11">
      <w:pPr>
        <w:tabs>
          <w:tab w:val="left" w:pos="426"/>
        </w:tabs>
        <w:spacing w:line="276" w:lineRule="auto"/>
        <w:ind w:left="425" w:hanging="425"/>
        <w:jc w:val="both"/>
        <w:rPr>
          <w:rFonts w:asciiTheme="majorBidi" w:hAnsiTheme="majorBidi" w:cstheme="majorBidi"/>
          <w:color w:val="000000"/>
          <w:lang w:val="da-DK"/>
        </w:rPr>
      </w:pPr>
      <w:r w:rsidRPr="002F4B11">
        <w:rPr>
          <w:rFonts w:asciiTheme="majorBidi" w:hAnsiTheme="majorBidi" w:cstheme="majorBidi"/>
          <w:color w:val="000000"/>
          <w:lang w:val="da-DK"/>
        </w:rPr>
        <w:t>-</w:t>
      </w:r>
      <w:r w:rsidRPr="002F4B11">
        <w:rPr>
          <w:rFonts w:asciiTheme="majorBidi" w:hAnsiTheme="majorBidi" w:cstheme="majorBidi"/>
          <w:color w:val="000000"/>
          <w:lang w:val="da-DK"/>
        </w:rPr>
        <w:tab/>
      </w:r>
      <w:r w:rsidR="00CB18CB" w:rsidRPr="002F4B11">
        <w:rPr>
          <w:rFonts w:asciiTheme="majorBidi" w:hAnsiTheme="majorBidi" w:cstheme="majorBidi"/>
          <w:color w:val="000000"/>
          <w:lang w:val="da-DK"/>
        </w:rPr>
        <w:t xml:space="preserve">Der </w:t>
      </w:r>
      <w:r w:rsidR="00006851" w:rsidRPr="002F4B11">
        <w:rPr>
          <w:rFonts w:asciiTheme="majorBidi" w:hAnsiTheme="majorBidi" w:cstheme="majorBidi"/>
          <w:color w:val="000000"/>
          <w:lang w:val="da-DK"/>
        </w:rPr>
        <w:t xml:space="preserve">foreslås </w:t>
      </w:r>
      <w:r w:rsidR="00CB18CB" w:rsidRPr="002F4B11">
        <w:rPr>
          <w:rFonts w:asciiTheme="majorBidi" w:hAnsiTheme="majorBidi" w:cstheme="majorBidi"/>
          <w:color w:val="000000"/>
          <w:lang w:val="da-DK"/>
        </w:rPr>
        <w:t>en ajourføring af bestemmelsen i a</w:t>
      </w:r>
      <w:r w:rsidRPr="002F4B11">
        <w:rPr>
          <w:rFonts w:asciiTheme="majorBidi" w:hAnsiTheme="majorBidi" w:cstheme="majorBidi"/>
          <w:color w:val="000000"/>
          <w:lang w:val="da-DK"/>
        </w:rPr>
        <w:t>fskrivningsloven</w:t>
      </w:r>
      <w:r w:rsidR="00CB18CB" w:rsidRPr="002F4B11">
        <w:rPr>
          <w:rFonts w:asciiTheme="majorBidi" w:hAnsiTheme="majorBidi" w:cstheme="majorBidi"/>
          <w:color w:val="000000"/>
          <w:lang w:val="da-DK"/>
        </w:rPr>
        <w:t xml:space="preserve"> o</w:t>
      </w:r>
      <w:r w:rsidRPr="002F4B11">
        <w:rPr>
          <w:rFonts w:asciiTheme="majorBidi" w:hAnsiTheme="majorBidi" w:cstheme="majorBidi"/>
          <w:color w:val="000000"/>
          <w:lang w:val="da-DK"/>
        </w:rPr>
        <w:t xml:space="preserve">m straksafskrivning af driftsmidler, hvor købet er finansieret af visse nærmere opregnede </w:t>
      </w:r>
      <w:r w:rsidR="00006851" w:rsidRPr="002F4B11">
        <w:rPr>
          <w:rFonts w:asciiTheme="majorBidi" w:hAnsiTheme="majorBidi" w:cstheme="majorBidi"/>
          <w:color w:val="000000"/>
          <w:lang w:val="da-DK"/>
        </w:rPr>
        <w:t>EU-</w:t>
      </w:r>
      <w:r w:rsidRPr="002F4B11">
        <w:rPr>
          <w:rFonts w:asciiTheme="majorBidi" w:hAnsiTheme="majorBidi" w:cstheme="majorBidi"/>
          <w:color w:val="000000"/>
          <w:lang w:val="da-DK"/>
        </w:rPr>
        <w:t>tilskud</w:t>
      </w:r>
      <w:r w:rsidR="00CB18CB" w:rsidRPr="002F4B11">
        <w:rPr>
          <w:rFonts w:asciiTheme="majorBidi" w:hAnsiTheme="majorBidi" w:cstheme="majorBidi"/>
          <w:color w:val="000000"/>
          <w:lang w:val="da-DK"/>
        </w:rPr>
        <w:t>.</w:t>
      </w:r>
    </w:p>
    <w:p w:rsidR="00217173" w:rsidRPr="002F4B11" w:rsidRDefault="00217173" w:rsidP="002F4B11">
      <w:pPr>
        <w:tabs>
          <w:tab w:val="left" w:pos="426"/>
        </w:tabs>
        <w:spacing w:line="276" w:lineRule="auto"/>
        <w:jc w:val="both"/>
        <w:rPr>
          <w:rFonts w:asciiTheme="majorBidi" w:hAnsiTheme="majorBidi" w:cstheme="majorBidi"/>
          <w:color w:val="000000"/>
          <w:lang w:val="da-DK"/>
        </w:rPr>
      </w:pPr>
    </w:p>
    <w:p w:rsidR="00E4025D" w:rsidRPr="002F4B11" w:rsidRDefault="00E4025D"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Ud over de nævnte elementer indgår der i lovforslaget </w:t>
      </w:r>
      <w:r w:rsidR="003502CD" w:rsidRPr="002F4B11">
        <w:rPr>
          <w:rFonts w:asciiTheme="majorBidi" w:hAnsiTheme="majorBidi" w:cstheme="majorBidi"/>
          <w:color w:val="000000"/>
          <w:lang w:val="da-DK"/>
        </w:rPr>
        <w:t xml:space="preserve">en </w:t>
      </w:r>
      <w:r w:rsidR="00823A00" w:rsidRPr="002F4B11">
        <w:rPr>
          <w:rFonts w:asciiTheme="majorBidi" w:hAnsiTheme="majorBidi" w:cstheme="majorBidi"/>
          <w:color w:val="000000"/>
          <w:lang w:val="da-DK"/>
        </w:rPr>
        <w:t xml:space="preserve">række </w:t>
      </w:r>
      <w:r w:rsidR="003502CD" w:rsidRPr="002F4B11">
        <w:rPr>
          <w:rFonts w:asciiTheme="majorBidi" w:hAnsiTheme="majorBidi" w:cstheme="majorBidi"/>
          <w:color w:val="000000"/>
          <w:lang w:val="da-DK"/>
        </w:rPr>
        <w:t>yderligere ajourføringer og just</w:t>
      </w:r>
      <w:r w:rsidR="003502CD" w:rsidRPr="002F4B11">
        <w:rPr>
          <w:rFonts w:asciiTheme="majorBidi" w:hAnsiTheme="majorBidi" w:cstheme="majorBidi"/>
          <w:color w:val="000000"/>
          <w:lang w:val="da-DK"/>
        </w:rPr>
        <w:t>e</w:t>
      </w:r>
      <w:r w:rsidR="003502CD" w:rsidRPr="002F4B11">
        <w:rPr>
          <w:rFonts w:asciiTheme="majorBidi" w:hAnsiTheme="majorBidi" w:cstheme="majorBidi"/>
          <w:color w:val="000000"/>
          <w:lang w:val="da-DK"/>
        </w:rPr>
        <w:t>ringer</w:t>
      </w:r>
      <w:r w:rsidR="00174ED2" w:rsidRPr="002F4B11">
        <w:rPr>
          <w:rFonts w:asciiTheme="majorBidi" w:hAnsiTheme="majorBidi" w:cstheme="majorBidi"/>
          <w:color w:val="000000"/>
          <w:lang w:val="da-DK"/>
        </w:rPr>
        <w:t xml:space="preserve">, der </w:t>
      </w:r>
      <w:r w:rsidR="003502CD" w:rsidRPr="002F4B11">
        <w:rPr>
          <w:rFonts w:asciiTheme="majorBidi" w:hAnsiTheme="majorBidi" w:cstheme="majorBidi"/>
          <w:color w:val="000000"/>
          <w:lang w:val="da-DK"/>
        </w:rPr>
        <w:t xml:space="preserve">overvejende har karakter af </w:t>
      </w:r>
      <w:r w:rsidR="00174ED2" w:rsidRPr="002F4B11">
        <w:rPr>
          <w:rFonts w:asciiTheme="majorBidi" w:hAnsiTheme="majorBidi" w:cstheme="majorBidi"/>
          <w:color w:val="000000"/>
          <w:lang w:val="da-DK"/>
        </w:rPr>
        <w:t xml:space="preserve">konsekvensændringer. </w:t>
      </w:r>
      <w:r w:rsidR="00CB18CB" w:rsidRPr="002F4B11">
        <w:rPr>
          <w:rFonts w:asciiTheme="majorBidi" w:hAnsiTheme="majorBidi" w:cstheme="majorBidi"/>
          <w:color w:val="000000"/>
          <w:lang w:val="da-DK"/>
        </w:rPr>
        <w:t>Formålet hermed er at sikre en opd</w:t>
      </w:r>
      <w:r w:rsidR="00CB18CB" w:rsidRPr="002F4B11">
        <w:rPr>
          <w:rFonts w:asciiTheme="majorBidi" w:hAnsiTheme="majorBidi" w:cstheme="majorBidi"/>
          <w:color w:val="000000"/>
          <w:lang w:val="da-DK"/>
        </w:rPr>
        <w:t>a</w:t>
      </w:r>
      <w:r w:rsidR="00CB18CB" w:rsidRPr="002F4B11">
        <w:rPr>
          <w:rFonts w:asciiTheme="majorBidi" w:hAnsiTheme="majorBidi" w:cstheme="majorBidi"/>
          <w:color w:val="000000"/>
          <w:lang w:val="da-DK"/>
        </w:rPr>
        <w:t xml:space="preserve">teret og </w:t>
      </w:r>
      <w:r w:rsidR="00141EBB" w:rsidRPr="002F4B11">
        <w:rPr>
          <w:rFonts w:asciiTheme="majorBidi" w:hAnsiTheme="majorBidi" w:cstheme="majorBidi"/>
          <w:color w:val="000000"/>
          <w:lang w:val="da-DK"/>
        </w:rPr>
        <w:t>korrekt</w:t>
      </w:r>
      <w:r w:rsidR="00CB18CB" w:rsidRPr="002F4B11">
        <w:rPr>
          <w:rFonts w:asciiTheme="majorBidi" w:hAnsiTheme="majorBidi" w:cstheme="majorBidi"/>
          <w:color w:val="000000"/>
          <w:lang w:val="da-DK"/>
        </w:rPr>
        <w:t xml:space="preserve"> udformning af skattelovgivningen.</w:t>
      </w:r>
      <w:r w:rsidRPr="002F4B11">
        <w:rPr>
          <w:rFonts w:asciiTheme="majorBidi" w:hAnsiTheme="majorBidi" w:cstheme="majorBidi"/>
          <w:color w:val="000000"/>
          <w:lang w:val="da-DK"/>
        </w:rPr>
        <w:t xml:space="preserve"> </w:t>
      </w:r>
    </w:p>
    <w:p w:rsidR="002174BC" w:rsidRPr="002F4B11" w:rsidRDefault="002174BC" w:rsidP="002F4B11">
      <w:pPr>
        <w:spacing w:line="276" w:lineRule="auto"/>
        <w:jc w:val="both"/>
        <w:rPr>
          <w:rFonts w:asciiTheme="majorBidi" w:hAnsiTheme="majorBidi" w:cstheme="majorBidi"/>
          <w:color w:val="000000"/>
          <w:lang w:val="da-DK"/>
        </w:rPr>
      </w:pPr>
    </w:p>
    <w:p w:rsidR="0036355D" w:rsidRPr="002F4B11" w:rsidRDefault="0036355D" w:rsidP="002F4B11">
      <w:pPr>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 xml:space="preserve">2. Lovforslagets formål og baggrund </w:t>
      </w:r>
    </w:p>
    <w:p w:rsidR="004A0BBD" w:rsidRPr="002F4B11" w:rsidRDefault="004A0BBD"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Lovforslaget har to overordnede formål</w:t>
      </w:r>
      <w:r w:rsidR="007973B6" w:rsidRPr="002F4B11">
        <w:rPr>
          <w:rFonts w:asciiTheme="majorBidi" w:hAnsiTheme="majorBidi" w:cstheme="majorBidi"/>
          <w:iCs/>
          <w:color w:val="000000"/>
          <w:lang w:val="da-DK"/>
        </w:rPr>
        <w:t>. D</w:t>
      </w:r>
      <w:r w:rsidR="00D636E6" w:rsidRPr="002F4B11">
        <w:rPr>
          <w:rFonts w:asciiTheme="majorBidi" w:hAnsiTheme="majorBidi" w:cstheme="majorBidi"/>
          <w:iCs/>
          <w:color w:val="000000"/>
          <w:lang w:val="da-DK"/>
        </w:rPr>
        <w:t xml:space="preserve">els </w:t>
      </w:r>
      <w:r w:rsidRPr="002F4B11">
        <w:rPr>
          <w:rFonts w:asciiTheme="majorBidi" w:hAnsiTheme="majorBidi" w:cstheme="majorBidi"/>
          <w:iCs/>
          <w:color w:val="000000"/>
          <w:lang w:val="da-DK"/>
        </w:rPr>
        <w:t xml:space="preserve">at foretage en række tilpasninger som følge af EU-retten, dels at sikre en større grad af fleksibilitet i </w:t>
      </w:r>
      <w:r w:rsidR="00DB2B37" w:rsidRPr="002F4B11">
        <w:rPr>
          <w:rFonts w:asciiTheme="majorBidi" w:hAnsiTheme="majorBidi" w:cstheme="majorBidi"/>
          <w:iCs/>
          <w:color w:val="000000"/>
          <w:lang w:val="da-DK"/>
        </w:rPr>
        <w:t>forhold til anvendelsen a</w:t>
      </w:r>
      <w:r w:rsidRPr="002F4B11">
        <w:rPr>
          <w:rFonts w:asciiTheme="majorBidi" w:hAnsiTheme="majorBidi" w:cstheme="majorBidi"/>
          <w:iCs/>
          <w:color w:val="000000"/>
          <w:lang w:val="da-DK"/>
        </w:rPr>
        <w:t>f en række erhvervsrel</w:t>
      </w:r>
      <w:r w:rsidRPr="002F4B11">
        <w:rPr>
          <w:rFonts w:asciiTheme="majorBidi" w:hAnsiTheme="majorBidi" w:cstheme="majorBidi"/>
          <w:iCs/>
          <w:color w:val="000000"/>
          <w:lang w:val="da-DK"/>
        </w:rPr>
        <w:t>a</w:t>
      </w:r>
      <w:r w:rsidRPr="002F4B11">
        <w:rPr>
          <w:rFonts w:asciiTheme="majorBidi" w:hAnsiTheme="majorBidi" w:cstheme="majorBidi"/>
          <w:iCs/>
          <w:color w:val="000000"/>
          <w:lang w:val="da-DK"/>
        </w:rPr>
        <w:t xml:space="preserve">terede bestemmelser. </w:t>
      </w:r>
    </w:p>
    <w:p w:rsidR="004A0BBD" w:rsidRPr="002F4B11" w:rsidRDefault="004A0BBD" w:rsidP="002F4B11">
      <w:pPr>
        <w:spacing w:line="276" w:lineRule="auto"/>
        <w:jc w:val="both"/>
        <w:rPr>
          <w:rFonts w:asciiTheme="majorBidi" w:hAnsiTheme="majorBidi" w:cstheme="majorBidi"/>
          <w:iCs/>
          <w:color w:val="000000"/>
          <w:lang w:val="da-DK"/>
        </w:rPr>
      </w:pPr>
    </w:p>
    <w:p w:rsidR="00306F4C" w:rsidRPr="002F4B11" w:rsidRDefault="004A0BBD"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
          <w:iCs/>
          <w:color w:val="000000"/>
          <w:lang w:val="da-DK"/>
        </w:rPr>
        <w:t xml:space="preserve">2.1. </w:t>
      </w:r>
      <w:r w:rsidR="002C6EA3" w:rsidRPr="002C6EA3">
        <w:rPr>
          <w:i/>
          <w:iCs/>
          <w:color w:val="000000"/>
          <w:lang w:val="da-DK"/>
        </w:rPr>
        <w:t xml:space="preserve">Fysiske personer </w:t>
      </w:r>
      <w:r w:rsidR="00D636E6" w:rsidRPr="002F4B11">
        <w:rPr>
          <w:rFonts w:asciiTheme="majorBidi" w:hAnsiTheme="majorBidi" w:cstheme="majorBidi"/>
          <w:i/>
          <w:iCs/>
          <w:color w:val="000000"/>
          <w:lang w:val="da-DK"/>
        </w:rPr>
        <w:t>og exitskat</w:t>
      </w:r>
      <w:r w:rsidRPr="002F4B11">
        <w:rPr>
          <w:rFonts w:asciiTheme="majorBidi" w:hAnsiTheme="majorBidi" w:cstheme="majorBidi"/>
          <w:iCs/>
          <w:color w:val="000000"/>
          <w:lang w:val="da-DK"/>
        </w:rPr>
        <w:t xml:space="preserve"> </w:t>
      </w:r>
    </w:p>
    <w:p w:rsidR="00223900" w:rsidRPr="002F4B11" w:rsidRDefault="0022390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Selvstændigt erhvervsdrivende, der bliver exitbeskattet af aktiver som følge af, at disse ikke læng</w:t>
      </w:r>
      <w:r w:rsidRPr="002F4B11">
        <w:rPr>
          <w:rFonts w:asciiTheme="majorBidi" w:hAnsiTheme="majorBidi" w:cstheme="majorBidi"/>
          <w:color w:val="000000"/>
          <w:lang w:val="da-DK"/>
        </w:rPr>
        <w:t>e</w:t>
      </w:r>
      <w:r w:rsidRPr="002F4B11">
        <w:rPr>
          <w:rFonts w:asciiTheme="majorBidi" w:hAnsiTheme="majorBidi" w:cstheme="majorBidi"/>
          <w:color w:val="000000"/>
          <w:lang w:val="da-DK"/>
        </w:rPr>
        <w:t xml:space="preserve">re omfattes af en dansk beskatningsret, skal efter gældende regler betale den opgjorte exitskat uden mulighed for udskudt betaling. </w:t>
      </w:r>
    </w:p>
    <w:p w:rsidR="00223900" w:rsidRPr="002F4B11" w:rsidRDefault="00223900" w:rsidP="002F4B11">
      <w:pPr>
        <w:spacing w:line="276" w:lineRule="auto"/>
        <w:jc w:val="both"/>
        <w:rPr>
          <w:rFonts w:asciiTheme="majorBidi" w:hAnsiTheme="majorBidi" w:cstheme="majorBidi"/>
          <w:color w:val="000000"/>
          <w:lang w:val="da-DK"/>
        </w:rPr>
      </w:pPr>
    </w:p>
    <w:p w:rsidR="004B10CF" w:rsidRPr="002F4B11" w:rsidRDefault="0022390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Ved EU-Domstolens dom af 18. juli 2013 (</w:t>
      </w:r>
      <w:r w:rsidRPr="002F4B11">
        <w:rPr>
          <w:rFonts w:asciiTheme="majorBidi" w:hAnsiTheme="majorBidi" w:cstheme="majorBidi"/>
          <w:lang w:val="da-DK"/>
        </w:rPr>
        <w:t xml:space="preserve">C-261/11 Kommissionen mod Danmark) </w:t>
      </w:r>
      <w:r w:rsidRPr="002F4B11">
        <w:rPr>
          <w:rFonts w:asciiTheme="majorBidi" w:hAnsiTheme="majorBidi" w:cstheme="majorBidi"/>
          <w:color w:val="000000"/>
          <w:lang w:val="da-DK"/>
        </w:rPr>
        <w:t xml:space="preserve">vedrørende de danske regler </w:t>
      </w:r>
      <w:r w:rsidR="007973B6" w:rsidRPr="002F4B11">
        <w:rPr>
          <w:rFonts w:asciiTheme="majorBidi" w:hAnsiTheme="majorBidi" w:cstheme="majorBidi"/>
          <w:color w:val="000000"/>
          <w:lang w:val="da-DK"/>
        </w:rPr>
        <w:t>om</w:t>
      </w:r>
      <w:r w:rsidRPr="002F4B11">
        <w:rPr>
          <w:rFonts w:asciiTheme="majorBidi" w:hAnsiTheme="majorBidi" w:cstheme="majorBidi"/>
          <w:color w:val="000000"/>
          <w:lang w:val="da-DK"/>
        </w:rPr>
        <w:t xml:space="preserve"> exitbeskatning af selskaber </w:t>
      </w:r>
      <w:r w:rsidR="00596376" w:rsidRPr="002F4B11">
        <w:rPr>
          <w:rFonts w:asciiTheme="majorBidi" w:hAnsiTheme="majorBidi" w:cstheme="majorBidi"/>
          <w:color w:val="000000"/>
          <w:lang w:val="da-DK"/>
        </w:rPr>
        <w:t>m.v.</w:t>
      </w:r>
      <w:r w:rsidRPr="002F4B11">
        <w:rPr>
          <w:rFonts w:asciiTheme="majorBidi" w:hAnsiTheme="majorBidi" w:cstheme="majorBidi"/>
          <w:color w:val="000000"/>
          <w:lang w:val="da-DK"/>
        </w:rPr>
        <w:t xml:space="preserve"> ved overførsel af aktiver (og passiver) til anve</w:t>
      </w:r>
      <w:r w:rsidRPr="002F4B11">
        <w:rPr>
          <w:rFonts w:asciiTheme="majorBidi" w:hAnsiTheme="majorBidi" w:cstheme="majorBidi"/>
          <w:color w:val="000000"/>
          <w:lang w:val="da-DK"/>
        </w:rPr>
        <w:t>n</w:t>
      </w:r>
      <w:r w:rsidRPr="002F4B11">
        <w:rPr>
          <w:rFonts w:asciiTheme="majorBidi" w:hAnsiTheme="majorBidi" w:cstheme="majorBidi"/>
          <w:color w:val="000000"/>
          <w:lang w:val="da-DK"/>
        </w:rPr>
        <w:t xml:space="preserve">delse i lande, der er medlem af EU/EØS, fastslog Domstolen, at de danske regler om exitbeskatning </w:t>
      </w:r>
      <w:r w:rsidR="00B228AC" w:rsidRPr="002F4B11">
        <w:rPr>
          <w:rFonts w:asciiTheme="majorBidi" w:hAnsiTheme="majorBidi" w:cstheme="majorBidi"/>
          <w:color w:val="000000"/>
          <w:lang w:val="da-DK"/>
        </w:rPr>
        <w:t xml:space="preserve">af selskaber </w:t>
      </w:r>
      <w:r w:rsidR="00CD2BED" w:rsidRPr="002F4B11">
        <w:rPr>
          <w:rFonts w:asciiTheme="majorBidi" w:hAnsiTheme="majorBidi" w:cstheme="majorBidi"/>
          <w:color w:val="000000"/>
          <w:lang w:val="da-DK"/>
        </w:rPr>
        <w:t>m.v.</w:t>
      </w:r>
      <w:r w:rsidR="006C325F" w:rsidRPr="002F4B11">
        <w:rPr>
          <w:rFonts w:asciiTheme="majorBidi" w:hAnsiTheme="majorBidi" w:cstheme="majorBidi"/>
          <w:color w:val="000000"/>
          <w:lang w:val="da-DK"/>
        </w:rPr>
        <w:t xml:space="preserve"> </w:t>
      </w:r>
      <w:r w:rsidRPr="002F4B11">
        <w:rPr>
          <w:rFonts w:asciiTheme="majorBidi" w:hAnsiTheme="majorBidi" w:cstheme="majorBidi"/>
          <w:color w:val="000000"/>
          <w:lang w:val="da-DK"/>
        </w:rPr>
        <w:t>ikke kunne anses for at være i overensstemmelse med reglerne om den frie etabl</w:t>
      </w:r>
      <w:r w:rsidRPr="002F4B11">
        <w:rPr>
          <w:rFonts w:asciiTheme="majorBidi" w:hAnsiTheme="majorBidi" w:cstheme="majorBidi"/>
          <w:color w:val="000000"/>
          <w:lang w:val="da-DK"/>
        </w:rPr>
        <w:t>e</w:t>
      </w:r>
      <w:r w:rsidRPr="002F4B11">
        <w:rPr>
          <w:rFonts w:asciiTheme="majorBidi" w:hAnsiTheme="majorBidi" w:cstheme="majorBidi"/>
          <w:color w:val="000000"/>
          <w:lang w:val="da-DK"/>
        </w:rPr>
        <w:t xml:space="preserve">ringsret, idet en opgjort exitskat </w:t>
      </w:r>
      <w:r w:rsidR="00DB0FBF" w:rsidRPr="002F4B11">
        <w:rPr>
          <w:rFonts w:asciiTheme="majorBidi" w:hAnsiTheme="majorBidi" w:cstheme="majorBidi"/>
          <w:color w:val="000000"/>
          <w:lang w:val="da-DK"/>
        </w:rPr>
        <w:t xml:space="preserve">blev </w:t>
      </w:r>
      <w:r w:rsidRPr="002F4B11">
        <w:rPr>
          <w:rFonts w:asciiTheme="majorBidi" w:hAnsiTheme="majorBidi" w:cstheme="majorBidi"/>
          <w:color w:val="000000"/>
          <w:lang w:val="da-DK"/>
        </w:rPr>
        <w:t>kræve</w:t>
      </w:r>
      <w:r w:rsidR="00DB0FBF" w:rsidRPr="002F4B11">
        <w:rPr>
          <w:rFonts w:asciiTheme="majorBidi" w:hAnsiTheme="majorBidi" w:cstheme="majorBidi"/>
          <w:color w:val="000000"/>
          <w:lang w:val="da-DK"/>
        </w:rPr>
        <w:t>t</w:t>
      </w:r>
      <w:r w:rsidRPr="002F4B11">
        <w:rPr>
          <w:rFonts w:asciiTheme="majorBidi" w:hAnsiTheme="majorBidi" w:cstheme="majorBidi"/>
          <w:color w:val="000000"/>
          <w:lang w:val="da-DK"/>
        </w:rPr>
        <w:t xml:space="preserve"> betalt umiddelbart i forbindelse med overførslen. Som følge af denne dom blev der ved lov nr. </w:t>
      </w:r>
      <w:r w:rsidR="00BC4597" w:rsidRPr="002F4B11">
        <w:rPr>
          <w:rFonts w:asciiTheme="majorBidi" w:hAnsiTheme="majorBidi" w:cstheme="majorBidi"/>
          <w:color w:val="000000"/>
          <w:lang w:val="da-DK"/>
        </w:rPr>
        <w:t>170</w:t>
      </w:r>
      <w:r w:rsidR="004B10CF" w:rsidRPr="002F4B11">
        <w:rPr>
          <w:rFonts w:asciiTheme="majorBidi" w:hAnsiTheme="majorBidi" w:cstheme="majorBidi"/>
          <w:color w:val="000000"/>
          <w:lang w:val="da-DK"/>
        </w:rPr>
        <w:t xml:space="preserve"> af </w:t>
      </w:r>
      <w:r w:rsidR="00BC4597" w:rsidRPr="002F4B11">
        <w:rPr>
          <w:rFonts w:asciiTheme="majorBidi" w:hAnsiTheme="majorBidi" w:cstheme="majorBidi"/>
          <w:color w:val="000000"/>
          <w:lang w:val="da-DK"/>
        </w:rPr>
        <w:t>2</w:t>
      </w:r>
      <w:r w:rsidR="004B10CF" w:rsidRPr="002F4B11">
        <w:rPr>
          <w:rFonts w:asciiTheme="majorBidi" w:hAnsiTheme="majorBidi" w:cstheme="majorBidi"/>
          <w:color w:val="000000"/>
          <w:lang w:val="da-DK"/>
        </w:rPr>
        <w:t xml:space="preserve">6. februar 2014 gennemført en ændring af de </w:t>
      </w:r>
      <w:r w:rsidRPr="002F4B11">
        <w:rPr>
          <w:rFonts w:asciiTheme="majorBidi" w:hAnsiTheme="majorBidi" w:cstheme="majorBidi"/>
          <w:color w:val="000000"/>
          <w:lang w:val="da-DK"/>
        </w:rPr>
        <w:t>p</w:t>
      </w:r>
      <w:r w:rsidRPr="002F4B11">
        <w:rPr>
          <w:rFonts w:asciiTheme="majorBidi" w:hAnsiTheme="majorBidi" w:cstheme="majorBidi"/>
          <w:color w:val="000000"/>
          <w:lang w:val="da-DK"/>
        </w:rPr>
        <w:t>å</w:t>
      </w:r>
      <w:r w:rsidRPr="002F4B11">
        <w:rPr>
          <w:rFonts w:asciiTheme="majorBidi" w:hAnsiTheme="majorBidi" w:cstheme="majorBidi"/>
          <w:color w:val="000000"/>
          <w:lang w:val="da-DK"/>
        </w:rPr>
        <w:t>gældende exitbeskatningsregler</w:t>
      </w:r>
      <w:r w:rsidR="004B10CF" w:rsidRPr="002F4B11">
        <w:rPr>
          <w:rFonts w:asciiTheme="majorBidi" w:hAnsiTheme="majorBidi" w:cstheme="majorBidi"/>
          <w:color w:val="000000"/>
          <w:lang w:val="da-DK"/>
        </w:rPr>
        <w:t xml:space="preserve">, idet der </w:t>
      </w:r>
      <w:r w:rsidR="00DB0FBF" w:rsidRPr="002F4B11">
        <w:rPr>
          <w:rFonts w:asciiTheme="majorBidi" w:hAnsiTheme="majorBidi" w:cstheme="majorBidi"/>
          <w:color w:val="000000"/>
          <w:lang w:val="da-DK"/>
        </w:rPr>
        <w:t xml:space="preserve">er </w:t>
      </w:r>
      <w:r w:rsidR="004B10CF" w:rsidRPr="002F4B11">
        <w:rPr>
          <w:rFonts w:asciiTheme="majorBidi" w:hAnsiTheme="majorBidi" w:cstheme="majorBidi"/>
          <w:color w:val="000000"/>
          <w:lang w:val="da-DK"/>
        </w:rPr>
        <w:t>indført en henstandsordning, der gør det muligt at u</w:t>
      </w:r>
      <w:r w:rsidR="004B10CF" w:rsidRPr="002F4B11">
        <w:rPr>
          <w:rFonts w:asciiTheme="majorBidi" w:hAnsiTheme="majorBidi" w:cstheme="majorBidi"/>
          <w:color w:val="000000"/>
          <w:lang w:val="da-DK"/>
        </w:rPr>
        <w:t>d</w:t>
      </w:r>
      <w:r w:rsidR="004B10CF" w:rsidRPr="002F4B11">
        <w:rPr>
          <w:rFonts w:asciiTheme="majorBidi" w:hAnsiTheme="majorBidi" w:cstheme="majorBidi"/>
          <w:color w:val="000000"/>
          <w:lang w:val="da-DK"/>
        </w:rPr>
        <w:t xml:space="preserve">skyde betalingen af exitskatten mod forrentning. Henstandsbeløbet afdrages </w:t>
      </w:r>
      <w:r w:rsidR="007973B6" w:rsidRPr="002F4B11">
        <w:rPr>
          <w:rFonts w:asciiTheme="majorBidi" w:hAnsiTheme="majorBidi" w:cstheme="majorBidi"/>
          <w:color w:val="000000"/>
          <w:lang w:val="da-DK"/>
        </w:rPr>
        <w:t xml:space="preserve">som </w:t>
      </w:r>
      <w:r w:rsidR="004B10CF" w:rsidRPr="002F4B11">
        <w:rPr>
          <w:rFonts w:asciiTheme="majorBidi" w:hAnsiTheme="majorBidi" w:cstheme="majorBidi"/>
          <w:color w:val="000000"/>
          <w:lang w:val="da-DK"/>
        </w:rPr>
        <w:t xml:space="preserve">minimum </w:t>
      </w:r>
      <w:r w:rsidR="007973B6" w:rsidRPr="002F4B11">
        <w:rPr>
          <w:rFonts w:asciiTheme="majorBidi" w:hAnsiTheme="majorBidi" w:cstheme="majorBidi"/>
          <w:color w:val="000000"/>
          <w:lang w:val="da-DK"/>
        </w:rPr>
        <w:t xml:space="preserve">årligt </w:t>
      </w:r>
      <w:r w:rsidR="004B10CF" w:rsidRPr="002F4B11">
        <w:rPr>
          <w:rFonts w:asciiTheme="majorBidi" w:hAnsiTheme="majorBidi" w:cstheme="majorBidi"/>
          <w:color w:val="000000"/>
          <w:lang w:val="da-DK"/>
        </w:rPr>
        <w:t xml:space="preserve">med 1/7 af den opgjorte exitskat. </w:t>
      </w:r>
    </w:p>
    <w:p w:rsidR="004B10CF" w:rsidRPr="002F4B11" w:rsidRDefault="004B10CF" w:rsidP="002F4B11">
      <w:pPr>
        <w:spacing w:line="276" w:lineRule="auto"/>
        <w:jc w:val="both"/>
        <w:rPr>
          <w:rFonts w:asciiTheme="majorBidi" w:hAnsiTheme="majorBidi" w:cstheme="majorBidi"/>
          <w:color w:val="000000"/>
          <w:lang w:val="da-DK"/>
        </w:rPr>
      </w:pPr>
    </w:p>
    <w:p w:rsidR="00D636E6" w:rsidRDefault="004B10CF" w:rsidP="002F4B11">
      <w:pPr>
        <w:spacing w:line="276" w:lineRule="auto"/>
        <w:jc w:val="both"/>
        <w:rPr>
          <w:color w:val="000000"/>
          <w:lang w:val="da-DK"/>
        </w:rPr>
      </w:pPr>
      <w:r w:rsidRPr="002F4B11">
        <w:rPr>
          <w:rFonts w:asciiTheme="majorBidi" w:hAnsiTheme="majorBidi" w:cstheme="majorBidi"/>
          <w:color w:val="000000"/>
          <w:lang w:val="da-DK"/>
        </w:rPr>
        <w:t xml:space="preserve">EU-domstolens dom af 18. juli 2013 har </w:t>
      </w:r>
      <w:r w:rsidR="00F11B4C">
        <w:rPr>
          <w:rFonts w:asciiTheme="majorBidi" w:hAnsiTheme="majorBidi" w:cstheme="majorBidi"/>
          <w:color w:val="000000"/>
          <w:lang w:val="da-DK"/>
        </w:rPr>
        <w:t xml:space="preserve">også </w:t>
      </w:r>
      <w:r w:rsidRPr="002F4B11">
        <w:rPr>
          <w:rFonts w:asciiTheme="majorBidi" w:hAnsiTheme="majorBidi" w:cstheme="majorBidi"/>
          <w:color w:val="000000"/>
          <w:lang w:val="da-DK"/>
        </w:rPr>
        <w:t>betydning for erhvervsdrivende personer</w:t>
      </w:r>
      <w:r w:rsidR="00596376" w:rsidRPr="002F4B11">
        <w:rPr>
          <w:rFonts w:asciiTheme="majorBidi" w:hAnsiTheme="majorBidi" w:cstheme="majorBidi"/>
          <w:color w:val="000000"/>
          <w:lang w:val="da-DK"/>
        </w:rPr>
        <w:t>.</w:t>
      </w:r>
      <w:r w:rsidR="00D636E6" w:rsidRPr="002F4B11">
        <w:rPr>
          <w:rFonts w:asciiTheme="majorBidi" w:hAnsiTheme="majorBidi" w:cstheme="majorBidi"/>
          <w:color w:val="000000"/>
          <w:lang w:val="da-DK"/>
        </w:rPr>
        <w:t xml:space="preserve"> </w:t>
      </w:r>
      <w:r w:rsidR="002C6EA3" w:rsidRPr="000C6765">
        <w:rPr>
          <w:color w:val="000000"/>
          <w:lang w:val="da-DK"/>
        </w:rPr>
        <w:t xml:space="preserve">Det foreslås derfor, at reglerne for exitbeskatning af </w:t>
      </w:r>
      <w:r w:rsidR="00BF1B41">
        <w:rPr>
          <w:color w:val="000000"/>
          <w:lang w:val="da-DK"/>
        </w:rPr>
        <w:t>fysiske personer</w:t>
      </w:r>
      <w:r w:rsidR="00CE7A63">
        <w:rPr>
          <w:color w:val="000000"/>
          <w:lang w:val="da-DK"/>
        </w:rPr>
        <w:t>s</w:t>
      </w:r>
      <w:r w:rsidR="00282697">
        <w:rPr>
          <w:color w:val="000000"/>
          <w:lang w:val="da-DK"/>
        </w:rPr>
        <w:t xml:space="preserve"> erhvervsaktiver m.v.</w:t>
      </w:r>
      <w:r w:rsidR="002C6EA3" w:rsidRPr="000C6765">
        <w:rPr>
          <w:color w:val="000000"/>
          <w:lang w:val="da-DK"/>
        </w:rPr>
        <w:t xml:space="preserve"> harmoniseres med de tilsvarende regler, der gælder for selskaber m.v., herunder den henstandsordning, der blev indført ved lov nr. 170 af 26. februar 2014.</w:t>
      </w:r>
    </w:p>
    <w:p w:rsidR="00282697" w:rsidRDefault="00282697" w:rsidP="002F4B11">
      <w:pPr>
        <w:spacing w:line="276" w:lineRule="auto"/>
        <w:jc w:val="both"/>
        <w:rPr>
          <w:color w:val="000000"/>
          <w:lang w:val="da-DK"/>
        </w:rPr>
      </w:pPr>
    </w:p>
    <w:p w:rsidR="00282697" w:rsidRPr="002F4B11" w:rsidRDefault="00282697" w:rsidP="00CE7A63">
      <w:pPr>
        <w:spacing w:line="276" w:lineRule="auto"/>
        <w:jc w:val="both"/>
        <w:rPr>
          <w:rFonts w:asciiTheme="majorBidi" w:hAnsiTheme="majorBidi" w:cstheme="majorBidi"/>
          <w:color w:val="000000"/>
          <w:lang w:val="da-DK"/>
        </w:rPr>
      </w:pPr>
      <w:r>
        <w:rPr>
          <w:color w:val="000000"/>
          <w:lang w:val="da-DK"/>
        </w:rPr>
        <w:t>P</w:t>
      </w:r>
      <w:r w:rsidRPr="00282697">
        <w:rPr>
          <w:color w:val="000000"/>
          <w:lang w:val="da-DK"/>
        </w:rPr>
        <w:t xml:space="preserve">ersoners værdipapirbeholdninger </w:t>
      </w:r>
      <w:r>
        <w:rPr>
          <w:color w:val="000000"/>
          <w:lang w:val="da-DK"/>
        </w:rPr>
        <w:t xml:space="preserve">bliver </w:t>
      </w:r>
      <w:r w:rsidRPr="00282697">
        <w:rPr>
          <w:color w:val="000000"/>
          <w:lang w:val="da-DK"/>
        </w:rPr>
        <w:t xml:space="preserve">efter gældende regler </w:t>
      </w:r>
      <w:r>
        <w:rPr>
          <w:color w:val="000000"/>
          <w:lang w:val="da-DK"/>
        </w:rPr>
        <w:t>også exitbeskattet</w:t>
      </w:r>
      <w:r w:rsidR="00960A3A">
        <w:rPr>
          <w:color w:val="000000"/>
          <w:lang w:val="da-DK"/>
        </w:rPr>
        <w:t>,</w:t>
      </w:r>
      <w:r>
        <w:rPr>
          <w:color w:val="000000"/>
          <w:lang w:val="da-DK"/>
        </w:rPr>
        <w:t xml:space="preserve"> og der er muli</w:t>
      </w:r>
      <w:r>
        <w:rPr>
          <w:color w:val="000000"/>
          <w:lang w:val="da-DK"/>
        </w:rPr>
        <w:t>g</w:t>
      </w:r>
      <w:r>
        <w:rPr>
          <w:color w:val="000000"/>
          <w:lang w:val="da-DK"/>
        </w:rPr>
        <w:t xml:space="preserve">hed for </w:t>
      </w:r>
      <w:r w:rsidR="00CE7A63">
        <w:rPr>
          <w:color w:val="000000"/>
          <w:lang w:val="da-DK"/>
        </w:rPr>
        <w:t>henstand med</w:t>
      </w:r>
      <w:r>
        <w:rPr>
          <w:color w:val="000000"/>
          <w:lang w:val="da-DK"/>
        </w:rPr>
        <w:t xml:space="preserve"> betaling</w:t>
      </w:r>
      <w:r w:rsidR="00CE7A63">
        <w:rPr>
          <w:color w:val="000000"/>
          <w:lang w:val="da-DK"/>
        </w:rPr>
        <w:t>en</w:t>
      </w:r>
      <w:r>
        <w:rPr>
          <w:color w:val="000000"/>
          <w:lang w:val="da-DK"/>
        </w:rPr>
        <w:t xml:space="preserve"> af den opgjorte exitskab.</w:t>
      </w:r>
      <w:r w:rsidRPr="00282697">
        <w:rPr>
          <w:color w:val="000000"/>
          <w:lang w:val="da-DK"/>
        </w:rPr>
        <w:t xml:space="preserve"> </w:t>
      </w:r>
      <w:r w:rsidR="00CE7A63">
        <w:rPr>
          <w:color w:val="000000"/>
          <w:lang w:val="da-DK"/>
        </w:rPr>
        <w:t xml:space="preserve">Der </w:t>
      </w:r>
      <w:r w:rsidR="00CE7A63" w:rsidRPr="00282697">
        <w:rPr>
          <w:color w:val="000000"/>
          <w:lang w:val="da-DK"/>
        </w:rPr>
        <w:t xml:space="preserve">foreslås en </w:t>
      </w:r>
      <w:r w:rsidR="00CE7A63">
        <w:rPr>
          <w:color w:val="000000"/>
          <w:lang w:val="da-DK"/>
        </w:rPr>
        <w:t>justering af reglerne for exitbeskatning af personers fordringer m.v.</w:t>
      </w:r>
      <w:r w:rsidR="00CE7A63" w:rsidRPr="00282697">
        <w:rPr>
          <w:color w:val="000000"/>
          <w:lang w:val="da-DK"/>
        </w:rPr>
        <w:t>, således at der i alle tilfælde tages højde for tab, der b</w:t>
      </w:r>
      <w:r w:rsidR="00CE7A63" w:rsidRPr="00282697">
        <w:rPr>
          <w:color w:val="000000"/>
          <w:lang w:val="da-DK"/>
        </w:rPr>
        <w:t>e</w:t>
      </w:r>
      <w:r w:rsidR="00CE7A63" w:rsidRPr="00282697">
        <w:rPr>
          <w:color w:val="000000"/>
          <w:lang w:val="da-DK"/>
        </w:rPr>
        <w:t>ror på, at afståelsessummen er lavere end fordringens værdi på fraflytningstidspunktet</w:t>
      </w:r>
      <w:r w:rsidR="00CE7A63">
        <w:rPr>
          <w:color w:val="000000"/>
          <w:lang w:val="da-DK"/>
        </w:rPr>
        <w:t>. Dette</w:t>
      </w:r>
      <w:r w:rsidRPr="00282697">
        <w:rPr>
          <w:color w:val="000000"/>
          <w:lang w:val="da-DK"/>
        </w:rPr>
        <w:t xml:space="preserve"> sikre</w:t>
      </w:r>
      <w:r w:rsidR="00CE7A63">
        <w:rPr>
          <w:color w:val="000000"/>
          <w:lang w:val="da-DK"/>
        </w:rPr>
        <w:t>r</w:t>
      </w:r>
      <w:r w:rsidRPr="00282697">
        <w:rPr>
          <w:color w:val="000000"/>
          <w:lang w:val="da-DK"/>
        </w:rPr>
        <w:t xml:space="preserve">, at exitskattereglerne </w:t>
      </w:r>
      <w:r>
        <w:rPr>
          <w:color w:val="000000"/>
          <w:lang w:val="da-DK"/>
        </w:rPr>
        <w:t xml:space="preserve">for personers beholdninger af hhv. aktier og fordringer m.v. også på dette punkt er sammenfaldende og </w:t>
      </w:r>
      <w:r w:rsidRPr="00D435F8">
        <w:rPr>
          <w:color w:val="000000"/>
          <w:lang w:val="da-DK"/>
        </w:rPr>
        <w:t xml:space="preserve">i overensstemmelse med </w:t>
      </w:r>
      <w:r w:rsidRPr="00282697">
        <w:rPr>
          <w:color w:val="000000"/>
          <w:lang w:val="da-DK"/>
        </w:rPr>
        <w:t xml:space="preserve">EU-reglerne. </w:t>
      </w:r>
    </w:p>
    <w:p w:rsidR="005602DE" w:rsidRPr="002F4B11" w:rsidRDefault="005602DE" w:rsidP="002F4B11">
      <w:pPr>
        <w:spacing w:line="276" w:lineRule="auto"/>
        <w:jc w:val="both"/>
        <w:rPr>
          <w:rFonts w:asciiTheme="majorBidi" w:hAnsiTheme="majorBidi" w:cstheme="majorBidi"/>
          <w:i/>
          <w:iCs/>
          <w:color w:val="000000"/>
          <w:lang w:val="da-DK"/>
        </w:rPr>
      </w:pPr>
    </w:p>
    <w:p w:rsidR="00D636E6" w:rsidRPr="002F4B11" w:rsidRDefault="00D636E6" w:rsidP="002F4B11">
      <w:pPr>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 xml:space="preserve">2.2. </w:t>
      </w:r>
      <w:r w:rsidR="00B76A5A" w:rsidRPr="002F4B11">
        <w:rPr>
          <w:rFonts w:asciiTheme="majorBidi" w:hAnsiTheme="majorBidi" w:cstheme="majorBidi"/>
          <w:i/>
          <w:iCs/>
          <w:color w:val="000000"/>
          <w:lang w:val="da-DK"/>
        </w:rPr>
        <w:t>Rentefradragsbegrænsningsreglerne</w:t>
      </w:r>
    </w:p>
    <w:p w:rsidR="004F11DB" w:rsidRPr="002F4B11" w:rsidRDefault="005602DE" w:rsidP="002F4B11">
      <w:pPr>
        <w:spacing w:line="276" w:lineRule="auto"/>
        <w:jc w:val="both"/>
        <w:rPr>
          <w:rFonts w:asciiTheme="majorBidi" w:hAnsiTheme="majorBidi" w:cstheme="majorBidi"/>
          <w:iCs/>
          <w:lang w:val="da-DK"/>
        </w:rPr>
      </w:pPr>
      <w:r w:rsidRPr="002F4B11">
        <w:rPr>
          <w:rFonts w:asciiTheme="majorBidi" w:hAnsiTheme="majorBidi" w:cstheme="majorBidi"/>
          <w:iCs/>
          <w:color w:val="000000"/>
          <w:lang w:val="da-DK"/>
        </w:rPr>
        <w:t xml:space="preserve">Reglerne om rentefradragsbegrænsning er rettet mod selskaber og koncerner, </w:t>
      </w:r>
      <w:r w:rsidR="004F11DB" w:rsidRPr="002F4B11">
        <w:rPr>
          <w:rFonts w:asciiTheme="majorBidi" w:hAnsiTheme="majorBidi" w:cstheme="majorBidi"/>
          <w:iCs/>
          <w:lang w:val="da-DK"/>
        </w:rPr>
        <w:t>der er tynd</w:t>
      </w:r>
      <w:r w:rsidR="007973B6" w:rsidRPr="002F4B11">
        <w:rPr>
          <w:rFonts w:asciiTheme="majorBidi" w:hAnsiTheme="majorBidi" w:cstheme="majorBidi"/>
          <w:iCs/>
          <w:lang w:val="da-DK"/>
        </w:rPr>
        <w:t>t</w:t>
      </w:r>
      <w:r w:rsidR="004F11DB" w:rsidRPr="002F4B11">
        <w:rPr>
          <w:rFonts w:asciiTheme="majorBidi" w:hAnsiTheme="majorBidi" w:cstheme="majorBidi"/>
          <w:iCs/>
          <w:lang w:val="da-DK"/>
        </w:rPr>
        <w:t xml:space="preserve"> kapitalis</w:t>
      </w:r>
      <w:r w:rsidR="004F11DB" w:rsidRPr="002F4B11">
        <w:rPr>
          <w:rFonts w:asciiTheme="majorBidi" w:hAnsiTheme="majorBidi" w:cstheme="majorBidi"/>
          <w:iCs/>
          <w:lang w:val="da-DK"/>
        </w:rPr>
        <w:t>e</w:t>
      </w:r>
      <w:r w:rsidR="004F11DB" w:rsidRPr="002F4B11">
        <w:rPr>
          <w:rFonts w:asciiTheme="majorBidi" w:hAnsiTheme="majorBidi" w:cstheme="majorBidi"/>
          <w:iCs/>
          <w:lang w:val="da-DK"/>
        </w:rPr>
        <w:t>re</w:t>
      </w:r>
      <w:r w:rsidR="007973B6" w:rsidRPr="002F4B11">
        <w:rPr>
          <w:rFonts w:asciiTheme="majorBidi" w:hAnsiTheme="majorBidi" w:cstheme="majorBidi"/>
          <w:iCs/>
          <w:lang w:val="da-DK"/>
        </w:rPr>
        <w:t>de</w:t>
      </w:r>
      <w:r w:rsidR="004F11DB" w:rsidRPr="002F4B11">
        <w:rPr>
          <w:rFonts w:asciiTheme="majorBidi" w:hAnsiTheme="majorBidi" w:cstheme="majorBidi"/>
          <w:iCs/>
          <w:lang w:val="da-DK"/>
        </w:rPr>
        <w:t xml:space="preserve"> (dvs. har relativt stor gæld (og dermed finansieringsudgifter) i forhold til de skattepligtige akt</w:t>
      </w:r>
      <w:r w:rsidR="004F11DB" w:rsidRPr="002F4B11">
        <w:rPr>
          <w:rFonts w:asciiTheme="majorBidi" w:hAnsiTheme="majorBidi" w:cstheme="majorBidi"/>
          <w:iCs/>
          <w:lang w:val="da-DK"/>
        </w:rPr>
        <w:t>i</w:t>
      </w:r>
      <w:r w:rsidR="004F11DB" w:rsidRPr="002F4B11">
        <w:rPr>
          <w:rFonts w:asciiTheme="majorBidi" w:hAnsiTheme="majorBidi" w:cstheme="majorBidi"/>
          <w:iCs/>
          <w:lang w:val="da-DK"/>
        </w:rPr>
        <w:t>ver). Som bestemmelsen er udformet</w:t>
      </w:r>
      <w:r w:rsidR="007973B6" w:rsidRPr="002F4B11">
        <w:rPr>
          <w:rFonts w:asciiTheme="majorBidi" w:hAnsiTheme="majorBidi" w:cstheme="majorBidi"/>
          <w:iCs/>
          <w:lang w:val="da-DK"/>
        </w:rPr>
        <w:t>,</w:t>
      </w:r>
      <w:r w:rsidR="004F11DB" w:rsidRPr="002F4B11">
        <w:rPr>
          <w:rFonts w:asciiTheme="majorBidi" w:hAnsiTheme="majorBidi" w:cstheme="majorBidi"/>
          <w:iCs/>
          <w:lang w:val="da-DK"/>
        </w:rPr>
        <w:t xml:space="preserve"> kan den imidlertid medføre, at velkonsoliderede koncerner kan få beskåret deres fradrag for renteudgifter, hvis der er et stigende renteniveau med faldende obligationskurser til følge. Dette er uhensigtsmæssigt og i modstrid med intentioner</w:t>
      </w:r>
      <w:r w:rsidR="00632767" w:rsidRPr="002F4B11">
        <w:rPr>
          <w:rFonts w:asciiTheme="majorBidi" w:hAnsiTheme="majorBidi" w:cstheme="majorBidi"/>
          <w:iCs/>
          <w:lang w:val="da-DK"/>
        </w:rPr>
        <w:t>ne</w:t>
      </w:r>
      <w:r w:rsidR="004F11DB" w:rsidRPr="002F4B11">
        <w:rPr>
          <w:rFonts w:asciiTheme="majorBidi" w:hAnsiTheme="majorBidi" w:cstheme="majorBidi"/>
          <w:iCs/>
          <w:lang w:val="da-DK"/>
        </w:rPr>
        <w:t xml:space="preserve"> bag beste</w:t>
      </w:r>
      <w:r w:rsidR="004F11DB" w:rsidRPr="002F4B11">
        <w:rPr>
          <w:rFonts w:asciiTheme="majorBidi" w:hAnsiTheme="majorBidi" w:cstheme="majorBidi"/>
          <w:iCs/>
          <w:lang w:val="da-DK"/>
        </w:rPr>
        <w:t>m</w:t>
      </w:r>
      <w:r w:rsidR="004F11DB" w:rsidRPr="002F4B11">
        <w:rPr>
          <w:rFonts w:asciiTheme="majorBidi" w:hAnsiTheme="majorBidi" w:cstheme="majorBidi"/>
          <w:iCs/>
          <w:lang w:val="da-DK"/>
        </w:rPr>
        <w:t xml:space="preserve">melsen. </w:t>
      </w:r>
    </w:p>
    <w:p w:rsidR="004F11DB" w:rsidRPr="002F4B11" w:rsidRDefault="004F11DB" w:rsidP="002F4B11">
      <w:pPr>
        <w:spacing w:line="276" w:lineRule="auto"/>
        <w:jc w:val="both"/>
        <w:rPr>
          <w:rFonts w:asciiTheme="majorBidi" w:hAnsiTheme="majorBidi" w:cstheme="majorBidi"/>
          <w:iCs/>
          <w:lang w:val="da-DK"/>
        </w:rPr>
      </w:pPr>
    </w:p>
    <w:p w:rsidR="004F11DB" w:rsidRPr="002F4B11" w:rsidRDefault="004F11DB"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Der foreslås derfor en justering af reglerne således, at der som udgangspunkt ikke skal ske fradrag</w:t>
      </w:r>
      <w:r w:rsidRPr="002F4B11">
        <w:rPr>
          <w:rFonts w:asciiTheme="majorBidi" w:hAnsiTheme="majorBidi" w:cstheme="majorBidi"/>
          <w:iCs/>
          <w:lang w:val="da-DK"/>
        </w:rPr>
        <w:t>s</w:t>
      </w:r>
      <w:r w:rsidRPr="002F4B11">
        <w:rPr>
          <w:rFonts w:asciiTheme="majorBidi" w:hAnsiTheme="majorBidi" w:cstheme="majorBidi"/>
          <w:iCs/>
          <w:lang w:val="da-DK"/>
        </w:rPr>
        <w:t>beskæring, i det omfang nettofinansieringsudgifterne består af nettokurstab på fordringer, der ove</w:t>
      </w:r>
      <w:r w:rsidRPr="002F4B11">
        <w:rPr>
          <w:rFonts w:asciiTheme="majorBidi" w:hAnsiTheme="majorBidi" w:cstheme="majorBidi"/>
          <w:iCs/>
          <w:lang w:val="da-DK"/>
        </w:rPr>
        <w:t>r</w:t>
      </w:r>
      <w:r w:rsidRPr="002F4B11">
        <w:rPr>
          <w:rFonts w:asciiTheme="majorBidi" w:hAnsiTheme="majorBidi" w:cstheme="majorBidi"/>
          <w:iCs/>
          <w:lang w:val="da-DK"/>
        </w:rPr>
        <w:t>stiger koncernens samlede nettorenteindtægter. Fradragsbeskæringen opretholdes dog</w:t>
      </w:r>
      <w:r w:rsidR="007973B6" w:rsidRPr="002F4B11">
        <w:rPr>
          <w:rFonts w:asciiTheme="majorBidi" w:hAnsiTheme="majorBidi" w:cstheme="majorBidi"/>
          <w:iCs/>
          <w:lang w:val="da-DK"/>
        </w:rPr>
        <w:t>,</w:t>
      </w:r>
      <w:r w:rsidRPr="002F4B11">
        <w:rPr>
          <w:rFonts w:asciiTheme="majorBidi" w:hAnsiTheme="majorBidi" w:cstheme="majorBidi"/>
          <w:iCs/>
          <w:lang w:val="da-DK"/>
        </w:rPr>
        <w:t xml:space="preserve"> i det omfang kurstabet skyldes, at fordringens anskaffelsessum er højere end den aftalte indfrielsessum. </w:t>
      </w:r>
    </w:p>
    <w:p w:rsidR="004F11DB" w:rsidRPr="002F4B11" w:rsidRDefault="004F11DB" w:rsidP="002F4B11">
      <w:pPr>
        <w:spacing w:line="276" w:lineRule="auto"/>
        <w:jc w:val="both"/>
        <w:rPr>
          <w:rFonts w:asciiTheme="majorBidi" w:hAnsiTheme="majorBidi" w:cstheme="majorBidi"/>
          <w:i/>
          <w:iCs/>
          <w:color w:val="000000"/>
          <w:lang w:val="da-DK"/>
        </w:rPr>
      </w:pPr>
    </w:p>
    <w:p w:rsidR="00D636E6" w:rsidRPr="002F4B11" w:rsidRDefault="00D636E6" w:rsidP="002F4B11">
      <w:pPr>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 xml:space="preserve">2.3. </w:t>
      </w:r>
      <w:r w:rsidR="00183890" w:rsidRPr="002F4B11">
        <w:rPr>
          <w:rFonts w:asciiTheme="majorBidi" w:hAnsiTheme="majorBidi" w:cstheme="majorBidi"/>
          <w:i/>
          <w:iCs/>
          <w:color w:val="000000"/>
          <w:lang w:val="da-DK"/>
        </w:rPr>
        <w:t>Moder-/</w:t>
      </w:r>
      <w:r w:rsidR="00B76A5A" w:rsidRPr="002F4B11">
        <w:rPr>
          <w:rFonts w:asciiTheme="majorBidi" w:hAnsiTheme="majorBidi" w:cstheme="majorBidi"/>
          <w:i/>
          <w:iCs/>
          <w:color w:val="000000"/>
          <w:lang w:val="da-DK"/>
        </w:rPr>
        <w:t xml:space="preserve"> datterselskabsdirektivet</w:t>
      </w:r>
    </w:p>
    <w:p w:rsidR="00293A5A" w:rsidRPr="002F4B11" w:rsidRDefault="00F47BBE"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Moder-/</w:t>
      </w:r>
      <w:r w:rsidR="004F11DB" w:rsidRPr="002F4B11">
        <w:rPr>
          <w:rFonts w:asciiTheme="majorBidi" w:hAnsiTheme="majorBidi" w:cstheme="majorBidi"/>
          <w:iCs/>
          <w:color w:val="000000"/>
          <w:lang w:val="da-DK"/>
        </w:rPr>
        <w:t xml:space="preserve"> datterselskabsdirektivet blev indført for at undgå dobbeltbeskatning i forbindelse med u</w:t>
      </w:r>
      <w:r w:rsidR="004F11DB" w:rsidRPr="002F4B11">
        <w:rPr>
          <w:rFonts w:asciiTheme="majorBidi" w:hAnsiTheme="majorBidi" w:cstheme="majorBidi"/>
          <w:iCs/>
          <w:color w:val="000000"/>
          <w:lang w:val="da-DK"/>
        </w:rPr>
        <w:t>d</w:t>
      </w:r>
      <w:r w:rsidR="004F11DB" w:rsidRPr="002F4B11">
        <w:rPr>
          <w:rFonts w:asciiTheme="majorBidi" w:hAnsiTheme="majorBidi" w:cstheme="majorBidi"/>
          <w:iCs/>
          <w:color w:val="000000"/>
          <w:lang w:val="da-DK"/>
        </w:rPr>
        <w:t>beta</w:t>
      </w:r>
      <w:r w:rsidR="00FB2E38" w:rsidRPr="002F4B11">
        <w:rPr>
          <w:rFonts w:asciiTheme="majorBidi" w:hAnsiTheme="majorBidi" w:cstheme="majorBidi"/>
          <w:iCs/>
          <w:color w:val="000000"/>
          <w:lang w:val="da-DK"/>
        </w:rPr>
        <w:t>ling af udbytte mellem moder-</w:t>
      </w:r>
      <w:r w:rsidR="00DF3377" w:rsidRPr="002F4B11">
        <w:rPr>
          <w:rFonts w:asciiTheme="majorBidi" w:hAnsiTheme="majorBidi" w:cstheme="majorBidi"/>
          <w:iCs/>
          <w:color w:val="000000"/>
          <w:lang w:val="da-DK"/>
        </w:rPr>
        <w:t xml:space="preserve"> og</w:t>
      </w:r>
      <w:r w:rsidR="004F11DB" w:rsidRPr="002F4B11">
        <w:rPr>
          <w:rFonts w:asciiTheme="majorBidi" w:hAnsiTheme="majorBidi" w:cstheme="majorBidi"/>
          <w:iCs/>
          <w:color w:val="000000"/>
          <w:lang w:val="da-DK"/>
        </w:rPr>
        <w:t xml:space="preserve"> datterselskaber. Direktivet er gennemført i dansk ret </w:t>
      </w:r>
      <w:r w:rsidR="00293A5A" w:rsidRPr="002F4B11">
        <w:rPr>
          <w:rFonts w:asciiTheme="majorBidi" w:hAnsiTheme="majorBidi" w:cstheme="majorBidi"/>
          <w:iCs/>
          <w:color w:val="000000"/>
          <w:lang w:val="da-DK"/>
        </w:rPr>
        <w:t>i form af en bestemmelse om skattefrihed for datterselskabsudbytter. Den 8. juli 2014 blev der vedtaget en æn</w:t>
      </w:r>
      <w:r w:rsidR="006219DC" w:rsidRPr="002F4B11">
        <w:rPr>
          <w:rFonts w:asciiTheme="majorBidi" w:hAnsiTheme="majorBidi" w:cstheme="majorBidi"/>
          <w:iCs/>
          <w:color w:val="000000"/>
          <w:lang w:val="da-DK"/>
        </w:rPr>
        <w:t>dring af moder-/</w:t>
      </w:r>
      <w:r w:rsidR="00293A5A" w:rsidRPr="002F4B11">
        <w:rPr>
          <w:rFonts w:asciiTheme="majorBidi" w:hAnsiTheme="majorBidi" w:cstheme="majorBidi"/>
          <w:iCs/>
          <w:color w:val="000000"/>
          <w:lang w:val="da-DK"/>
        </w:rPr>
        <w:t xml:space="preserve"> datterselskabsdirektivet</w:t>
      </w:r>
      <w:r w:rsidR="00A32813" w:rsidRPr="002F4B11">
        <w:rPr>
          <w:rFonts w:asciiTheme="majorBidi" w:hAnsiTheme="majorBidi" w:cstheme="majorBidi"/>
          <w:iCs/>
          <w:color w:val="000000"/>
          <w:lang w:val="da-DK"/>
        </w:rPr>
        <w:t>,</w:t>
      </w:r>
      <w:r w:rsidR="00293A5A" w:rsidRPr="002F4B11">
        <w:rPr>
          <w:rFonts w:asciiTheme="majorBidi" w:hAnsiTheme="majorBidi" w:cstheme="majorBidi"/>
          <w:iCs/>
          <w:color w:val="000000"/>
          <w:lang w:val="da-DK"/>
        </w:rPr>
        <w:t xml:space="preserve"> som omvendt har til formål at sikre, at anvendelsen af direktivet ikke utilsigtet kan føre til dobbelt ikke-beskatning som følgende af fradragsberettigede udlodninger. Med direktivændringen vil der </w:t>
      </w:r>
      <w:r w:rsidR="0024476C" w:rsidRPr="002F4B11">
        <w:rPr>
          <w:rFonts w:asciiTheme="majorBidi" w:hAnsiTheme="majorBidi" w:cstheme="majorBidi"/>
          <w:iCs/>
          <w:color w:val="000000"/>
          <w:lang w:val="da-DK"/>
        </w:rPr>
        <w:t>skulle</w:t>
      </w:r>
      <w:r w:rsidR="00293A5A" w:rsidRPr="002F4B11">
        <w:rPr>
          <w:rFonts w:asciiTheme="majorBidi" w:hAnsiTheme="majorBidi" w:cstheme="majorBidi"/>
          <w:iCs/>
          <w:color w:val="000000"/>
          <w:lang w:val="da-DK"/>
        </w:rPr>
        <w:t xml:space="preserve"> genne</w:t>
      </w:r>
      <w:r w:rsidR="00762911" w:rsidRPr="002F4B11">
        <w:rPr>
          <w:rFonts w:asciiTheme="majorBidi" w:hAnsiTheme="majorBidi" w:cstheme="majorBidi"/>
          <w:iCs/>
          <w:color w:val="000000"/>
          <w:lang w:val="da-DK"/>
        </w:rPr>
        <w:t>mføres en beskatning af datterselskabsu</w:t>
      </w:r>
      <w:r w:rsidR="00762911" w:rsidRPr="002F4B11">
        <w:rPr>
          <w:rFonts w:asciiTheme="majorBidi" w:hAnsiTheme="majorBidi" w:cstheme="majorBidi"/>
          <w:iCs/>
          <w:color w:val="000000"/>
          <w:lang w:val="da-DK"/>
        </w:rPr>
        <w:t>d</w:t>
      </w:r>
      <w:r w:rsidR="00762911" w:rsidRPr="002F4B11">
        <w:rPr>
          <w:rFonts w:asciiTheme="majorBidi" w:hAnsiTheme="majorBidi" w:cstheme="majorBidi"/>
          <w:iCs/>
          <w:color w:val="000000"/>
          <w:lang w:val="da-DK"/>
        </w:rPr>
        <w:t>bytter</w:t>
      </w:r>
      <w:r w:rsidR="00D535AE" w:rsidRPr="002F4B11">
        <w:rPr>
          <w:rFonts w:asciiTheme="majorBidi" w:hAnsiTheme="majorBidi" w:cstheme="majorBidi"/>
          <w:iCs/>
          <w:color w:val="000000"/>
          <w:lang w:val="da-DK"/>
        </w:rPr>
        <w:t>,</w:t>
      </w:r>
      <w:r w:rsidR="00762911" w:rsidRPr="002F4B11">
        <w:rPr>
          <w:rFonts w:asciiTheme="majorBidi" w:hAnsiTheme="majorBidi" w:cstheme="majorBidi"/>
          <w:iCs/>
          <w:color w:val="000000"/>
          <w:lang w:val="da-DK"/>
        </w:rPr>
        <w:t xml:space="preserve"> i det omfang der har været fradrag i datterselskabslandet for udlodningen. Direktivændringen foreslås gennemført ved en justering af bestemmelsen om skattefrihed for datterselskabsudbytter. </w:t>
      </w:r>
    </w:p>
    <w:p w:rsidR="00D636E6" w:rsidRPr="002F4B11" w:rsidRDefault="004F11DB"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 xml:space="preserve"> </w:t>
      </w:r>
    </w:p>
    <w:p w:rsidR="003F31E2" w:rsidRPr="002F4B11" w:rsidRDefault="003F31E2" w:rsidP="002F4B11">
      <w:pPr>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2.4. Anvendelse af lagerprin</w:t>
      </w:r>
      <w:r w:rsidR="00AB53D2" w:rsidRPr="002F4B11">
        <w:rPr>
          <w:rFonts w:asciiTheme="majorBidi" w:hAnsiTheme="majorBidi" w:cstheme="majorBidi"/>
          <w:i/>
          <w:iCs/>
          <w:color w:val="000000"/>
          <w:lang w:val="da-DK"/>
        </w:rPr>
        <w:t>cippet på valutakursændringer m</w:t>
      </w:r>
      <w:r w:rsidRPr="002F4B11">
        <w:rPr>
          <w:rFonts w:asciiTheme="majorBidi" w:hAnsiTheme="majorBidi" w:cstheme="majorBidi"/>
          <w:i/>
          <w:iCs/>
          <w:color w:val="000000"/>
          <w:lang w:val="da-DK"/>
        </w:rPr>
        <w:t>.</w:t>
      </w:r>
      <w:r w:rsidR="00AB53D2" w:rsidRPr="002F4B11">
        <w:rPr>
          <w:rFonts w:asciiTheme="majorBidi" w:hAnsiTheme="majorBidi" w:cstheme="majorBidi"/>
          <w:i/>
          <w:iCs/>
          <w:color w:val="000000"/>
          <w:lang w:val="da-DK"/>
        </w:rPr>
        <w:t>v.</w:t>
      </w:r>
    </w:p>
    <w:p w:rsidR="009A1C5B" w:rsidRPr="002F4B11" w:rsidRDefault="009A1C5B" w:rsidP="002F4B11">
      <w:pPr>
        <w:spacing w:line="276" w:lineRule="auto"/>
        <w:rPr>
          <w:rFonts w:asciiTheme="majorBidi" w:hAnsiTheme="majorBidi" w:cstheme="majorBidi"/>
          <w:iCs/>
          <w:lang w:val="da-DK"/>
        </w:rPr>
      </w:pPr>
      <w:r w:rsidRPr="002F4B11">
        <w:rPr>
          <w:rFonts w:asciiTheme="majorBidi" w:hAnsiTheme="majorBidi" w:cstheme="majorBidi"/>
          <w:iCs/>
          <w:lang w:val="da-DK"/>
        </w:rPr>
        <w:t>Det foreslås, at der gives adgang til at vælge lagerprincippet isoleret for valutakursændringer på fordringer og gæld i fremmed valuta. Forslaget skal for det første sikre, at selskaber ikke beskattes af gevinst på en koncernintern fordring uden at have fradrag for tab på samme fordring. For det a</w:t>
      </w:r>
      <w:r w:rsidRPr="002F4B11">
        <w:rPr>
          <w:rFonts w:asciiTheme="majorBidi" w:hAnsiTheme="majorBidi" w:cstheme="majorBidi"/>
          <w:iCs/>
          <w:lang w:val="da-DK"/>
        </w:rPr>
        <w:t>n</w:t>
      </w:r>
      <w:r w:rsidRPr="002F4B11">
        <w:rPr>
          <w:rFonts w:asciiTheme="majorBidi" w:hAnsiTheme="majorBidi" w:cstheme="majorBidi"/>
          <w:iCs/>
          <w:lang w:val="da-DK"/>
        </w:rPr>
        <w:t xml:space="preserve">det sikres med forslaget, at den skattemæssige opgørelse af gevinst og tab i relation til fordringer og gæld i fremmed valuta kan ske på en administrativt hensigtsmæssig måde. For det tredje fjerner forslaget muligheden for skatteudskydelse ved </w:t>
      </w:r>
      <w:r w:rsidR="00336AA7">
        <w:rPr>
          <w:rFonts w:asciiTheme="majorBidi" w:hAnsiTheme="majorBidi" w:cstheme="majorBidi"/>
          <w:iCs/>
          <w:lang w:val="da-DK"/>
        </w:rPr>
        <w:t>valg af</w:t>
      </w:r>
      <w:r w:rsidRPr="002F4B11">
        <w:rPr>
          <w:rFonts w:asciiTheme="majorBidi" w:hAnsiTheme="majorBidi" w:cstheme="majorBidi"/>
          <w:iCs/>
          <w:lang w:val="da-DK"/>
        </w:rPr>
        <w:t xml:space="preserve"> asymmetriske opgørelsesprincipper på fo</w:t>
      </w:r>
      <w:r w:rsidRPr="002F4B11">
        <w:rPr>
          <w:rFonts w:asciiTheme="majorBidi" w:hAnsiTheme="majorBidi" w:cstheme="majorBidi"/>
          <w:iCs/>
          <w:lang w:val="da-DK"/>
        </w:rPr>
        <w:t>r</w:t>
      </w:r>
      <w:r w:rsidRPr="002F4B11">
        <w:rPr>
          <w:rFonts w:asciiTheme="majorBidi" w:hAnsiTheme="majorBidi" w:cstheme="majorBidi"/>
          <w:iCs/>
          <w:lang w:val="da-DK"/>
        </w:rPr>
        <w:t>drings- og gældssiden.</w:t>
      </w:r>
    </w:p>
    <w:p w:rsidR="003F31E2" w:rsidRPr="002F4B11" w:rsidRDefault="003F31E2" w:rsidP="002F4B11">
      <w:pPr>
        <w:spacing w:line="276" w:lineRule="auto"/>
        <w:jc w:val="both"/>
        <w:rPr>
          <w:rFonts w:asciiTheme="majorBidi" w:hAnsiTheme="majorBidi" w:cstheme="majorBidi"/>
          <w:iCs/>
          <w:lang w:val="da-DK"/>
        </w:rPr>
      </w:pPr>
    </w:p>
    <w:p w:rsidR="00AD29F9" w:rsidRPr="002F4B11" w:rsidRDefault="00AD29F9" w:rsidP="002F4B11">
      <w:pPr>
        <w:spacing w:line="276" w:lineRule="auto"/>
        <w:jc w:val="both"/>
        <w:rPr>
          <w:rFonts w:asciiTheme="majorBidi" w:hAnsiTheme="majorBidi" w:cstheme="majorBidi"/>
          <w:i/>
          <w:color w:val="000000"/>
          <w:lang w:val="da-DK"/>
        </w:rPr>
      </w:pPr>
      <w:r w:rsidRPr="002F4B11">
        <w:rPr>
          <w:rFonts w:asciiTheme="majorBidi" w:hAnsiTheme="majorBidi" w:cstheme="majorBidi"/>
          <w:i/>
          <w:color w:val="000000"/>
          <w:lang w:val="da-DK"/>
        </w:rPr>
        <w:t>2.</w:t>
      </w:r>
      <w:r w:rsidR="00282697">
        <w:rPr>
          <w:rFonts w:asciiTheme="majorBidi" w:hAnsiTheme="majorBidi" w:cstheme="majorBidi"/>
          <w:i/>
          <w:color w:val="000000"/>
          <w:lang w:val="da-DK"/>
        </w:rPr>
        <w:t>5</w:t>
      </w:r>
      <w:r w:rsidRPr="002F4B11">
        <w:rPr>
          <w:rFonts w:asciiTheme="majorBidi" w:hAnsiTheme="majorBidi" w:cstheme="majorBidi"/>
          <w:i/>
          <w:color w:val="000000"/>
          <w:lang w:val="da-DK"/>
        </w:rPr>
        <w:t>. Fjernvarmeværker og sideordnet aktivitet</w:t>
      </w:r>
    </w:p>
    <w:p w:rsidR="006C4F1D" w:rsidRPr="002F4B11" w:rsidRDefault="001E5296" w:rsidP="002F4B11">
      <w:pPr>
        <w:spacing w:line="276" w:lineRule="auto"/>
        <w:jc w:val="both"/>
        <w:rPr>
          <w:rFonts w:asciiTheme="majorBidi" w:hAnsiTheme="majorBidi" w:cstheme="majorBidi"/>
          <w:lang w:val="da-DK"/>
        </w:rPr>
      </w:pPr>
      <w:r w:rsidRPr="002F4B11">
        <w:rPr>
          <w:rFonts w:asciiTheme="majorBidi" w:hAnsiTheme="majorBidi" w:cstheme="majorBidi"/>
          <w:lang w:val="da-DK"/>
        </w:rPr>
        <w:t>Fjernvarmeværker er omfattet af en betinget skattefritagelse. De bliver således skattepligtig</w:t>
      </w:r>
      <w:r w:rsidR="00D535AE" w:rsidRPr="002F4B11">
        <w:rPr>
          <w:rFonts w:asciiTheme="majorBidi" w:hAnsiTheme="majorBidi" w:cstheme="majorBidi"/>
          <w:lang w:val="da-DK"/>
        </w:rPr>
        <w:t>e</w:t>
      </w:r>
      <w:r w:rsidRPr="002F4B11">
        <w:rPr>
          <w:rFonts w:asciiTheme="majorBidi" w:hAnsiTheme="majorBidi" w:cstheme="majorBidi"/>
          <w:lang w:val="da-DK"/>
        </w:rPr>
        <w:t xml:space="preserve"> af d</w:t>
      </w:r>
      <w:r w:rsidRPr="002F4B11">
        <w:rPr>
          <w:rFonts w:asciiTheme="majorBidi" w:hAnsiTheme="majorBidi" w:cstheme="majorBidi"/>
          <w:lang w:val="da-DK"/>
        </w:rPr>
        <w:t>e</w:t>
      </w:r>
      <w:r w:rsidRPr="002F4B11">
        <w:rPr>
          <w:rFonts w:asciiTheme="majorBidi" w:hAnsiTheme="majorBidi" w:cstheme="majorBidi"/>
          <w:lang w:val="da-DK"/>
        </w:rPr>
        <w:t xml:space="preserve">res samlede indkomst, hvis de bevæger sig uden for deres kerneaktivitet – produktion af varme. For at understøtte et allerede eksisterende behov for strukturelle tilpasninger i en branche, som består af mange små og mellemstore virksomheder, der </w:t>
      </w:r>
      <w:r w:rsidR="00960D8C">
        <w:rPr>
          <w:rFonts w:asciiTheme="majorBidi" w:hAnsiTheme="majorBidi" w:cstheme="majorBidi"/>
          <w:lang w:val="da-DK"/>
        </w:rPr>
        <w:t xml:space="preserve">tillige har fået flere </w:t>
      </w:r>
      <w:r w:rsidR="00B56291" w:rsidRPr="002F4B11">
        <w:rPr>
          <w:rFonts w:asciiTheme="majorBidi" w:hAnsiTheme="majorBidi" w:cstheme="majorBidi"/>
          <w:lang w:val="da-DK"/>
        </w:rPr>
        <w:t xml:space="preserve">administrative </w:t>
      </w:r>
      <w:r w:rsidR="00960D8C">
        <w:rPr>
          <w:rFonts w:asciiTheme="majorBidi" w:hAnsiTheme="majorBidi" w:cstheme="majorBidi"/>
          <w:lang w:val="da-DK"/>
        </w:rPr>
        <w:t>opgaver</w:t>
      </w:r>
      <w:r w:rsidR="006C4F1D" w:rsidRPr="002F4B11">
        <w:rPr>
          <w:rFonts w:asciiTheme="majorBidi" w:hAnsiTheme="majorBidi" w:cstheme="majorBidi"/>
          <w:lang w:val="da-DK"/>
        </w:rPr>
        <w:t>, foreslås det</w:t>
      </w:r>
      <w:r w:rsidR="00033353" w:rsidRPr="002F4B11">
        <w:rPr>
          <w:rFonts w:asciiTheme="majorBidi" w:hAnsiTheme="majorBidi" w:cstheme="majorBidi"/>
          <w:lang w:val="da-DK"/>
        </w:rPr>
        <w:t>,</w:t>
      </w:r>
      <w:r w:rsidR="006C4F1D" w:rsidRPr="002F4B11">
        <w:rPr>
          <w:rFonts w:asciiTheme="majorBidi" w:hAnsiTheme="majorBidi" w:cstheme="majorBidi"/>
          <w:lang w:val="da-DK"/>
        </w:rPr>
        <w:t xml:space="preserve"> at værkerne får mulighed for at udøve sideordnede aktiviteter i skattepligtige datterselskaber</w:t>
      </w:r>
      <w:r w:rsidR="00033353" w:rsidRPr="002F4B11">
        <w:rPr>
          <w:rFonts w:asciiTheme="majorBidi" w:hAnsiTheme="majorBidi" w:cstheme="majorBidi"/>
          <w:lang w:val="da-DK"/>
        </w:rPr>
        <w:t>,</w:t>
      </w:r>
      <w:r w:rsidR="006C4F1D" w:rsidRPr="002F4B11">
        <w:rPr>
          <w:rFonts w:asciiTheme="majorBidi" w:hAnsiTheme="majorBidi" w:cstheme="majorBidi"/>
          <w:lang w:val="da-DK"/>
        </w:rPr>
        <w:t xml:space="preserve"> uden at de mister skattefriheden for indkomst fra deres kerneaktiviteter. </w:t>
      </w:r>
    </w:p>
    <w:p w:rsidR="006C4F1D" w:rsidRPr="002F4B11" w:rsidRDefault="006C4F1D" w:rsidP="002F4B11">
      <w:pPr>
        <w:spacing w:line="276" w:lineRule="auto"/>
        <w:jc w:val="both"/>
        <w:rPr>
          <w:rFonts w:asciiTheme="majorBidi" w:hAnsiTheme="majorBidi" w:cstheme="majorBidi"/>
          <w:lang w:val="da-DK"/>
        </w:rPr>
      </w:pPr>
    </w:p>
    <w:p w:rsidR="00AD29F9" w:rsidRPr="002F4B11" w:rsidRDefault="00AD29F9" w:rsidP="002F4B11">
      <w:pPr>
        <w:spacing w:line="276" w:lineRule="auto"/>
        <w:jc w:val="both"/>
        <w:rPr>
          <w:rFonts w:asciiTheme="majorBidi" w:hAnsiTheme="majorBidi" w:cstheme="majorBidi"/>
          <w:i/>
          <w:color w:val="000000"/>
          <w:lang w:val="da-DK"/>
        </w:rPr>
      </w:pPr>
      <w:r w:rsidRPr="002F4B11">
        <w:rPr>
          <w:rFonts w:asciiTheme="majorBidi" w:hAnsiTheme="majorBidi" w:cstheme="majorBidi"/>
          <w:i/>
          <w:color w:val="000000"/>
          <w:lang w:val="da-DK"/>
        </w:rPr>
        <w:t>2.</w:t>
      </w:r>
      <w:r w:rsidR="00282697">
        <w:rPr>
          <w:rFonts w:asciiTheme="majorBidi" w:hAnsiTheme="majorBidi" w:cstheme="majorBidi"/>
          <w:i/>
          <w:color w:val="000000"/>
          <w:lang w:val="da-DK"/>
        </w:rPr>
        <w:t>6</w:t>
      </w:r>
      <w:r w:rsidRPr="002F4B11">
        <w:rPr>
          <w:rFonts w:asciiTheme="majorBidi" w:hAnsiTheme="majorBidi" w:cstheme="majorBidi"/>
          <w:i/>
          <w:color w:val="000000"/>
          <w:lang w:val="da-DK"/>
        </w:rPr>
        <w:t xml:space="preserve">. </w:t>
      </w:r>
      <w:r w:rsidR="00DD0CF8" w:rsidRPr="002F4B11">
        <w:rPr>
          <w:rFonts w:asciiTheme="majorBidi" w:hAnsiTheme="majorBidi" w:cstheme="majorBidi"/>
          <w:i/>
          <w:color w:val="000000"/>
          <w:lang w:val="da-DK"/>
        </w:rPr>
        <w:t>Ændring af procentsatsen for i</w:t>
      </w:r>
      <w:r w:rsidR="00B00777" w:rsidRPr="002F4B11">
        <w:rPr>
          <w:rFonts w:asciiTheme="majorBidi" w:hAnsiTheme="majorBidi" w:cstheme="majorBidi"/>
          <w:i/>
          <w:color w:val="000000"/>
          <w:lang w:val="da-DK"/>
        </w:rPr>
        <w:t>ndeholdelse af k</w:t>
      </w:r>
      <w:r w:rsidRPr="002F4B11">
        <w:rPr>
          <w:rFonts w:asciiTheme="majorBidi" w:hAnsiTheme="majorBidi" w:cstheme="majorBidi"/>
          <w:i/>
          <w:color w:val="000000"/>
          <w:lang w:val="da-DK"/>
        </w:rPr>
        <w:t>ildeskat</w:t>
      </w:r>
      <w:r w:rsidR="00B00777" w:rsidRPr="002F4B11">
        <w:rPr>
          <w:rFonts w:asciiTheme="majorBidi" w:hAnsiTheme="majorBidi" w:cstheme="majorBidi"/>
          <w:i/>
          <w:color w:val="000000"/>
          <w:lang w:val="da-DK"/>
        </w:rPr>
        <w:t xml:space="preserve"> </w:t>
      </w:r>
      <w:r w:rsidR="00DD0CF8" w:rsidRPr="002F4B11">
        <w:rPr>
          <w:rFonts w:asciiTheme="majorBidi" w:hAnsiTheme="majorBidi" w:cstheme="majorBidi"/>
          <w:i/>
          <w:color w:val="000000"/>
          <w:lang w:val="da-DK"/>
        </w:rPr>
        <w:t xml:space="preserve">samt indkomstskat </w:t>
      </w:r>
      <w:r w:rsidR="000A06ED" w:rsidRPr="002F4B11">
        <w:rPr>
          <w:rFonts w:asciiTheme="majorBidi" w:hAnsiTheme="majorBidi" w:cstheme="majorBidi"/>
          <w:i/>
          <w:color w:val="000000"/>
          <w:lang w:val="da-DK"/>
        </w:rPr>
        <w:t>ved udbetaling og godskrivning af royalty og</w:t>
      </w:r>
      <w:r w:rsidR="00B00777" w:rsidRPr="002F4B11">
        <w:rPr>
          <w:rFonts w:asciiTheme="majorBidi" w:hAnsiTheme="majorBidi" w:cstheme="majorBidi"/>
          <w:i/>
          <w:color w:val="000000"/>
          <w:lang w:val="da-DK"/>
        </w:rPr>
        <w:t xml:space="preserve"> renter </w:t>
      </w:r>
    </w:p>
    <w:p w:rsidR="00915470" w:rsidRPr="002F4B11" w:rsidRDefault="00FF10FD" w:rsidP="002F4B11">
      <w:pPr>
        <w:spacing w:line="276" w:lineRule="auto"/>
        <w:jc w:val="both"/>
        <w:rPr>
          <w:rFonts w:asciiTheme="majorBidi" w:hAnsiTheme="majorBidi" w:cstheme="majorBidi"/>
          <w:color w:val="000000"/>
          <w:lang w:val="da-DK"/>
        </w:rPr>
      </w:pPr>
      <w:r w:rsidRPr="002F4B11">
        <w:rPr>
          <w:rFonts w:asciiTheme="majorBidi" w:hAnsiTheme="majorBidi" w:cstheme="majorBidi"/>
          <w:iCs/>
          <w:color w:val="000000"/>
          <w:lang w:val="da-DK"/>
        </w:rPr>
        <w:t xml:space="preserve">Der er ved </w:t>
      </w:r>
      <w:r w:rsidR="00B00777" w:rsidRPr="002F4B11">
        <w:rPr>
          <w:rFonts w:asciiTheme="majorBidi" w:hAnsiTheme="majorBidi" w:cstheme="majorBidi"/>
          <w:iCs/>
          <w:color w:val="000000"/>
          <w:lang w:val="da-DK"/>
        </w:rPr>
        <w:t xml:space="preserve">lov nr. 792 af 28. juni 2013 </w:t>
      </w:r>
      <w:r w:rsidRPr="002F4B11">
        <w:rPr>
          <w:rFonts w:asciiTheme="majorBidi" w:hAnsiTheme="majorBidi" w:cstheme="majorBidi"/>
          <w:iCs/>
          <w:color w:val="000000"/>
          <w:lang w:val="da-DK"/>
        </w:rPr>
        <w:t xml:space="preserve">gennemført en gradvis nedsættelse af selskabsskattesatsen, således at den fra og med indkomståret 2016 er 22 pct. </w:t>
      </w:r>
      <w:r w:rsidR="00B00777" w:rsidRPr="002F4B11">
        <w:rPr>
          <w:rFonts w:asciiTheme="majorBidi" w:hAnsiTheme="majorBidi" w:cstheme="majorBidi"/>
          <w:iCs/>
          <w:color w:val="000000"/>
          <w:lang w:val="da-DK"/>
        </w:rPr>
        <w:t>I konsekvens heraf blev procentsatsen for indeholdelse af kildeskat ved udlodning af udbytte</w:t>
      </w:r>
      <w:r w:rsidR="00B56291" w:rsidRPr="002F4B11">
        <w:rPr>
          <w:rFonts w:asciiTheme="majorBidi" w:hAnsiTheme="majorBidi" w:cstheme="majorBidi"/>
          <w:iCs/>
          <w:color w:val="000000"/>
          <w:lang w:val="da-DK"/>
        </w:rPr>
        <w:t xml:space="preserve"> til selskaber</w:t>
      </w:r>
      <w:r w:rsidR="00B00777" w:rsidRPr="002F4B11">
        <w:rPr>
          <w:rFonts w:asciiTheme="majorBidi" w:hAnsiTheme="majorBidi" w:cstheme="majorBidi"/>
          <w:iCs/>
          <w:color w:val="000000"/>
          <w:lang w:val="da-DK"/>
        </w:rPr>
        <w:t xml:space="preserve"> nedsat </w:t>
      </w:r>
      <w:r w:rsidRPr="002F4B11">
        <w:rPr>
          <w:rFonts w:asciiTheme="majorBidi" w:hAnsiTheme="majorBidi" w:cstheme="majorBidi"/>
          <w:iCs/>
          <w:color w:val="000000"/>
          <w:lang w:val="da-DK"/>
        </w:rPr>
        <w:t xml:space="preserve">fra 25 pct. </w:t>
      </w:r>
      <w:r w:rsidR="00B00777" w:rsidRPr="002F4B11">
        <w:rPr>
          <w:rFonts w:asciiTheme="majorBidi" w:hAnsiTheme="majorBidi" w:cstheme="majorBidi"/>
          <w:iCs/>
          <w:color w:val="000000"/>
          <w:lang w:val="da-DK"/>
        </w:rPr>
        <w:t xml:space="preserve">til 22 pct. </w:t>
      </w:r>
      <w:r w:rsidRPr="002F4B11">
        <w:rPr>
          <w:rFonts w:asciiTheme="majorBidi" w:hAnsiTheme="majorBidi" w:cstheme="majorBidi"/>
          <w:iCs/>
          <w:color w:val="000000"/>
          <w:lang w:val="da-DK"/>
        </w:rPr>
        <w:t>for u</w:t>
      </w:r>
      <w:r w:rsidRPr="002F4B11">
        <w:rPr>
          <w:rFonts w:asciiTheme="majorBidi" w:hAnsiTheme="majorBidi" w:cstheme="majorBidi"/>
          <w:iCs/>
          <w:color w:val="000000"/>
          <w:lang w:val="da-DK"/>
        </w:rPr>
        <w:t>d</w:t>
      </w:r>
      <w:r w:rsidRPr="002F4B11">
        <w:rPr>
          <w:rFonts w:asciiTheme="majorBidi" w:hAnsiTheme="majorBidi" w:cstheme="majorBidi"/>
          <w:iCs/>
          <w:color w:val="000000"/>
          <w:lang w:val="da-DK"/>
        </w:rPr>
        <w:t xml:space="preserve">bytte, der udloddes den 1. januar 2014 eller senere. </w:t>
      </w:r>
      <w:r w:rsidRPr="002F4B11">
        <w:rPr>
          <w:rFonts w:asciiTheme="majorBidi" w:hAnsiTheme="majorBidi" w:cstheme="majorBidi"/>
          <w:color w:val="000000"/>
          <w:lang w:val="da-DK"/>
        </w:rPr>
        <w:t xml:space="preserve">Der blev imidlertid ikke samtidig foretaget en ændring af kildeskattelovens bestemmelser om indeholdelse af kildeskat </w:t>
      </w:r>
      <w:r w:rsidR="000A06ED" w:rsidRPr="002F4B11">
        <w:rPr>
          <w:rFonts w:asciiTheme="majorBidi" w:hAnsiTheme="majorBidi" w:cstheme="majorBidi"/>
          <w:color w:val="000000"/>
          <w:lang w:val="da-DK"/>
        </w:rPr>
        <w:t>ved udbetaling og go</w:t>
      </w:r>
      <w:r w:rsidR="000A06ED" w:rsidRPr="002F4B11">
        <w:rPr>
          <w:rFonts w:asciiTheme="majorBidi" w:hAnsiTheme="majorBidi" w:cstheme="majorBidi"/>
          <w:color w:val="000000"/>
          <w:lang w:val="da-DK"/>
        </w:rPr>
        <w:t>d</w:t>
      </w:r>
      <w:r w:rsidR="000A06ED" w:rsidRPr="002F4B11">
        <w:rPr>
          <w:rFonts w:asciiTheme="majorBidi" w:hAnsiTheme="majorBidi" w:cstheme="majorBidi"/>
          <w:color w:val="000000"/>
          <w:lang w:val="da-DK"/>
        </w:rPr>
        <w:t>skrivning af royalty og renter</w:t>
      </w:r>
      <w:r w:rsidR="00DC579C" w:rsidRPr="002F4B11">
        <w:rPr>
          <w:rFonts w:asciiTheme="majorBidi" w:hAnsiTheme="majorBidi" w:cstheme="majorBidi"/>
          <w:color w:val="000000"/>
          <w:lang w:val="da-DK"/>
        </w:rPr>
        <w:t xml:space="preserve">, ligesom der ikke samtidig </w:t>
      </w:r>
      <w:r w:rsidR="00406791" w:rsidRPr="002F4B11">
        <w:rPr>
          <w:rFonts w:asciiTheme="majorBidi" w:hAnsiTheme="majorBidi" w:cstheme="majorBidi"/>
          <w:color w:val="000000"/>
          <w:lang w:val="da-DK"/>
        </w:rPr>
        <w:t xml:space="preserve">blev </w:t>
      </w:r>
      <w:r w:rsidR="00DC579C" w:rsidRPr="002F4B11">
        <w:rPr>
          <w:rFonts w:asciiTheme="majorBidi" w:hAnsiTheme="majorBidi" w:cstheme="majorBidi"/>
          <w:color w:val="000000"/>
          <w:lang w:val="da-DK"/>
        </w:rPr>
        <w:t>foretaget en ændring af selskabsska</w:t>
      </w:r>
      <w:r w:rsidR="00DC579C" w:rsidRPr="002F4B11">
        <w:rPr>
          <w:rFonts w:asciiTheme="majorBidi" w:hAnsiTheme="majorBidi" w:cstheme="majorBidi"/>
          <w:color w:val="000000"/>
          <w:lang w:val="da-DK"/>
        </w:rPr>
        <w:t>t</w:t>
      </w:r>
      <w:r w:rsidR="00DC579C" w:rsidRPr="002F4B11">
        <w:rPr>
          <w:rFonts w:asciiTheme="majorBidi" w:hAnsiTheme="majorBidi" w:cstheme="majorBidi"/>
          <w:color w:val="000000"/>
          <w:lang w:val="da-DK"/>
        </w:rPr>
        <w:t xml:space="preserve">telovens bestemmelser om indkomstskat for renter, afståelsessummer og royalty. </w:t>
      </w:r>
    </w:p>
    <w:p w:rsidR="00915470" w:rsidRPr="002F4B11" w:rsidRDefault="00915470" w:rsidP="002F4B11">
      <w:pPr>
        <w:spacing w:line="276" w:lineRule="auto"/>
        <w:jc w:val="both"/>
        <w:rPr>
          <w:rFonts w:asciiTheme="majorBidi" w:hAnsiTheme="majorBidi" w:cstheme="majorBidi"/>
          <w:color w:val="000000"/>
          <w:lang w:val="da-DK"/>
        </w:rPr>
      </w:pPr>
    </w:p>
    <w:p w:rsidR="00AD29F9" w:rsidRPr="002F4B11" w:rsidRDefault="00FF10FD"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Da satsen for indeholdelse ved </w:t>
      </w:r>
      <w:r w:rsidR="000A06ED" w:rsidRPr="002F4B11">
        <w:rPr>
          <w:rFonts w:asciiTheme="majorBidi" w:hAnsiTheme="majorBidi" w:cstheme="majorBidi"/>
          <w:color w:val="000000"/>
          <w:lang w:val="da-DK"/>
        </w:rPr>
        <w:t>ud</w:t>
      </w:r>
      <w:r w:rsidRPr="002F4B11">
        <w:rPr>
          <w:rFonts w:asciiTheme="majorBidi" w:hAnsiTheme="majorBidi" w:cstheme="majorBidi"/>
          <w:color w:val="000000"/>
          <w:lang w:val="da-DK"/>
        </w:rPr>
        <w:t xml:space="preserve">betaling </w:t>
      </w:r>
      <w:r w:rsidR="000A06ED" w:rsidRPr="002F4B11">
        <w:rPr>
          <w:rFonts w:asciiTheme="majorBidi" w:hAnsiTheme="majorBidi" w:cstheme="majorBidi"/>
          <w:color w:val="000000"/>
          <w:lang w:val="da-DK"/>
        </w:rPr>
        <w:t xml:space="preserve">og godskrivning </w:t>
      </w:r>
      <w:r w:rsidRPr="002F4B11">
        <w:rPr>
          <w:rFonts w:asciiTheme="majorBidi" w:hAnsiTheme="majorBidi" w:cstheme="majorBidi"/>
          <w:color w:val="000000"/>
          <w:lang w:val="da-DK"/>
        </w:rPr>
        <w:t xml:space="preserve">af royalty og renter hidtil har været den samme som ved betaling af udbytte, foreslås det, at satsen for indeholdelse af kildeskat ved </w:t>
      </w:r>
      <w:r w:rsidR="000A06ED" w:rsidRPr="002F4B11">
        <w:rPr>
          <w:rFonts w:asciiTheme="majorBidi" w:hAnsiTheme="majorBidi" w:cstheme="majorBidi"/>
          <w:color w:val="000000"/>
          <w:lang w:val="da-DK"/>
        </w:rPr>
        <w:t>ud</w:t>
      </w:r>
      <w:r w:rsidRPr="002F4B11">
        <w:rPr>
          <w:rFonts w:asciiTheme="majorBidi" w:hAnsiTheme="majorBidi" w:cstheme="majorBidi"/>
          <w:color w:val="000000"/>
          <w:lang w:val="da-DK"/>
        </w:rPr>
        <w:t>bet</w:t>
      </w:r>
      <w:r w:rsidRPr="002F4B11">
        <w:rPr>
          <w:rFonts w:asciiTheme="majorBidi" w:hAnsiTheme="majorBidi" w:cstheme="majorBidi"/>
          <w:color w:val="000000"/>
          <w:lang w:val="da-DK"/>
        </w:rPr>
        <w:t>a</w:t>
      </w:r>
      <w:r w:rsidRPr="002F4B11">
        <w:rPr>
          <w:rFonts w:asciiTheme="majorBidi" w:hAnsiTheme="majorBidi" w:cstheme="majorBidi"/>
          <w:color w:val="000000"/>
          <w:lang w:val="da-DK"/>
        </w:rPr>
        <w:t xml:space="preserve">ling </w:t>
      </w:r>
      <w:r w:rsidR="000A06ED" w:rsidRPr="002F4B11">
        <w:rPr>
          <w:rFonts w:asciiTheme="majorBidi" w:hAnsiTheme="majorBidi" w:cstheme="majorBidi"/>
          <w:color w:val="000000"/>
          <w:lang w:val="da-DK"/>
        </w:rPr>
        <w:t xml:space="preserve">og godskrivning af </w:t>
      </w:r>
      <w:r w:rsidRPr="002F4B11">
        <w:rPr>
          <w:rFonts w:asciiTheme="majorBidi" w:hAnsiTheme="majorBidi" w:cstheme="majorBidi"/>
          <w:color w:val="000000"/>
          <w:lang w:val="da-DK"/>
        </w:rPr>
        <w:t xml:space="preserve">royalty og rente tilsvarende nedsættes til 22 pct. </w:t>
      </w:r>
    </w:p>
    <w:p w:rsidR="00DC579C" w:rsidRPr="002F4B11" w:rsidRDefault="00DC579C" w:rsidP="002F4B11">
      <w:pPr>
        <w:spacing w:line="276" w:lineRule="auto"/>
        <w:jc w:val="both"/>
        <w:rPr>
          <w:rFonts w:asciiTheme="majorBidi" w:hAnsiTheme="majorBidi" w:cstheme="majorBidi"/>
          <w:color w:val="000000"/>
          <w:lang w:val="da-DK"/>
        </w:rPr>
      </w:pPr>
    </w:p>
    <w:p w:rsidR="00DC579C" w:rsidRPr="002F4B11" w:rsidRDefault="00092E3F"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Ligeledes</w:t>
      </w:r>
      <w:r w:rsidR="00915470" w:rsidRPr="002F4B11">
        <w:rPr>
          <w:rFonts w:asciiTheme="majorBidi" w:hAnsiTheme="majorBidi" w:cstheme="majorBidi"/>
          <w:color w:val="000000"/>
          <w:lang w:val="da-DK"/>
        </w:rPr>
        <w:t xml:space="preserve"> foreslås det,</w:t>
      </w:r>
      <w:r w:rsidR="00DC579C" w:rsidRPr="002F4B11">
        <w:rPr>
          <w:rFonts w:asciiTheme="majorBidi" w:hAnsiTheme="majorBidi" w:cstheme="majorBidi"/>
          <w:color w:val="000000"/>
          <w:lang w:val="da-DK"/>
        </w:rPr>
        <w:t xml:space="preserve"> at indkomstskatten for renter, afståelsessummer og royalty nedsættes til 22 pct. </w:t>
      </w:r>
    </w:p>
    <w:p w:rsidR="00AF497A" w:rsidRPr="002F4B11" w:rsidRDefault="00AF497A" w:rsidP="002F4B11">
      <w:pPr>
        <w:spacing w:line="276" w:lineRule="auto"/>
        <w:jc w:val="both"/>
        <w:rPr>
          <w:rFonts w:asciiTheme="majorBidi" w:hAnsiTheme="majorBidi" w:cstheme="majorBidi"/>
          <w:i/>
          <w:color w:val="000000"/>
          <w:lang w:val="da-DK"/>
        </w:rPr>
      </w:pPr>
    </w:p>
    <w:p w:rsidR="00AD29F9" w:rsidRPr="002F4B11" w:rsidRDefault="00131BAC" w:rsidP="002F4B11">
      <w:pPr>
        <w:spacing w:line="276" w:lineRule="auto"/>
        <w:jc w:val="both"/>
        <w:rPr>
          <w:rFonts w:asciiTheme="majorBidi" w:hAnsiTheme="majorBidi" w:cstheme="majorBidi"/>
          <w:i/>
          <w:color w:val="000000"/>
          <w:lang w:val="da-DK"/>
        </w:rPr>
      </w:pPr>
      <w:r>
        <w:rPr>
          <w:rFonts w:asciiTheme="majorBidi" w:hAnsiTheme="majorBidi" w:cstheme="majorBidi"/>
          <w:i/>
          <w:color w:val="000000"/>
          <w:lang w:val="da-DK"/>
        </w:rPr>
        <w:t>2.</w:t>
      </w:r>
      <w:r w:rsidR="00282697">
        <w:rPr>
          <w:rFonts w:asciiTheme="majorBidi" w:hAnsiTheme="majorBidi" w:cstheme="majorBidi"/>
          <w:i/>
          <w:color w:val="000000"/>
          <w:lang w:val="da-DK"/>
        </w:rPr>
        <w:t>7</w:t>
      </w:r>
      <w:r w:rsidR="00AD29F9" w:rsidRPr="002F4B11">
        <w:rPr>
          <w:rFonts w:asciiTheme="majorBidi" w:hAnsiTheme="majorBidi" w:cstheme="majorBidi"/>
          <w:i/>
          <w:color w:val="000000"/>
          <w:lang w:val="da-DK"/>
        </w:rPr>
        <w:t>. Forpagter</w:t>
      </w:r>
      <w:r w:rsidR="00D535AE" w:rsidRPr="002F4B11">
        <w:rPr>
          <w:rFonts w:asciiTheme="majorBidi" w:hAnsiTheme="majorBidi" w:cstheme="majorBidi"/>
          <w:i/>
          <w:color w:val="000000"/>
          <w:lang w:val="da-DK"/>
        </w:rPr>
        <w:t>r</w:t>
      </w:r>
      <w:r w:rsidR="00AD29F9" w:rsidRPr="002F4B11">
        <w:rPr>
          <w:rFonts w:asciiTheme="majorBidi" w:hAnsiTheme="majorBidi" w:cstheme="majorBidi"/>
          <w:i/>
          <w:color w:val="000000"/>
          <w:lang w:val="da-DK"/>
        </w:rPr>
        <w:t>eglen</w:t>
      </w:r>
      <w:r w:rsidR="0077602F" w:rsidRPr="002F4B11">
        <w:rPr>
          <w:rFonts w:asciiTheme="majorBidi" w:hAnsiTheme="majorBidi" w:cstheme="majorBidi"/>
          <w:i/>
          <w:color w:val="000000"/>
          <w:lang w:val="da-DK"/>
        </w:rPr>
        <w:t xml:space="preserve"> m</w:t>
      </w:r>
      <w:r w:rsidR="003D6785" w:rsidRPr="002F4B11">
        <w:rPr>
          <w:rFonts w:asciiTheme="majorBidi" w:hAnsiTheme="majorBidi" w:cstheme="majorBidi"/>
          <w:i/>
          <w:color w:val="000000"/>
          <w:lang w:val="da-DK"/>
        </w:rPr>
        <w:t>.</w:t>
      </w:r>
      <w:r w:rsidR="0077602F" w:rsidRPr="002F4B11">
        <w:rPr>
          <w:rFonts w:asciiTheme="majorBidi" w:hAnsiTheme="majorBidi" w:cstheme="majorBidi"/>
          <w:i/>
          <w:color w:val="000000"/>
          <w:lang w:val="da-DK"/>
        </w:rPr>
        <w:t>v.</w:t>
      </w:r>
    </w:p>
    <w:p w:rsidR="00762911" w:rsidRPr="002F4B11" w:rsidRDefault="00860FBE"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Med det formål at fremme udviklingen af landbrugssektoren er der indført et system med betaling</w:t>
      </w:r>
      <w:r w:rsidRPr="002F4B11">
        <w:rPr>
          <w:rFonts w:asciiTheme="majorBidi" w:hAnsiTheme="majorBidi" w:cstheme="majorBidi"/>
          <w:color w:val="000000"/>
          <w:lang w:val="da-DK"/>
        </w:rPr>
        <w:t>s</w:t>
      </w:r>
      <w:r w:rsidRPr="002F4B11">
        <w:rPr>
          <w:rFonts w:asciiTheme="majorBidi" w:hAnsiTheme="majorBidi" w:cstheme="majorBidi"/>
          <w:color w:val="000000"/>
          <w:lang w:val="da-DK"/>
        </w:rPr>
        <w:t xml:space="preserve">rettigheder. </w:t>
      </w:r>
      <w:r w:rsidR="00F52E65" w:rsidRPr="002F4B11">
        <w:rPr>
          <w:rFonts w:asciiTheme="majorBidi" w:hAnsiTheme="majorBidi" w:cstheme="majorBidi"/>
          <w:color w:val="000000"/>
          <w:lang w:val="da-DK"/>
        </w:rPr>
        <w:t>Det er en forudsætning for at kunne få udbetalt støtte efter enkeltbetalingsordningen (EU-landbrugsstøtteordning)</w:t>
      </w:r>
      <w:r w:rsidR="00493978" w:rsidRPr="002F4B11">
        <w:rPr>
          <w:rFonts w:asciiTheme="majorBidi" w:hAnsiTheme="majorBidi" w:cstheme="majorBidi"/>
          <w:color w:val="000000"/>
          <w:lang w:val="da-DK"/>
        </w:rPr>
        <w:t xml:space="preserve">, at man råder </w:t>
      </w:r>
      <w:r w:rsidR="009907A8" w:rsidRPr="002F4B11">
        <w:rPr>
          <w:rFonts w:asciiTheme="majorBidi" w:hAnsiTheme="majorBidi" w:cstheme="majorBidi"/>
          <w:color w:val="000000"/>
          <w:lang w:val="da-DK"/>
        </w:rPr>
        <w:t>over</w:t>
      </w:r>
      <w:r w:rsidR="00493978" w:rsidRPr="002F4B11">
        <w:rPr>
          <w:rFonts w:asciiTheme="majorBidi" w:hAnsiTheme="majorBidi" w:cstheme="majorBidi"/>
          <w:color w:val="000000"/>
          <w:lang w:val="da-DK"/>
        </w:rPr>
        <w:t xml:space="preserve"> betalingsrettigheder. </w:t>
      </w:r>
      <w:r w:rsidRPr="002F4B11">
        <w:rPr>
          <w:rFonts w:asciiTheme="majorBidi" w:hAnsiTheme="majorBidi" w:cstheme="majorBidi"/>
          <w:color w:val="000000"/>
          <w:lang w:val="da-DK"/>
        </w:rPr>
        <w:t>Betalingsrettigheder tildeles den, der driver jorden. Hvor jorden drives af en forpagter, er betalingsrettigheden tildelt forpagt</w:t>
      </w:r>
      <w:r w:rsidRPr="002F4B11">
        <w:rPr>
          <w:rFonts w:asciiTheme="majorBidi" w:hAnsiTheme="majorBidi" w:cstheme="majorBidi"/>
          <w:color w:val="000000"/>
          <w:lang w:val="da-DK"/>
        </w:rPr>
        <w:t>e</w:t>
      </w:r>
      <w:r w:rsidRPr="002F4B11">
        <w:rPr>
          <w:rFonts w:asciiTheme="majorBidi" w:hAnsiTheme="majorBidi" w:cstheme="majorBidi"/>
          <w:color w:val="000000"/>
          <w:lang w:val="da-DK"/>
        </w:rPr>
        <w:t xml:space="preserve">ren. Forpagteren kan beholde betalingsrettigheden ved forpagtningsforholdets ophør, men ofte overdrages betalingsrettighederne i forbindelse hermed. Dette kan efter forpagterreglen ske uden skattemæssige konsekvenser inden for et loft, der er baseret på rettighedernes værdier i 2005. </w:t>
      </w:r>
      <w:r w:rsidR="002C5206" w:rsidRPr="002F4B11">
        <w:rPr>
          <w:rFonts w:asciiTheme="majorBidi" w:hAnsiTheme="majorBidi" w:cstheme="majorBidi"/>
          <w:color w:val="000000"/>
          <w:lang w:val="da-DK"/>
        </w:rPr>
        <w:t>Det gældende loft indebærer</w:t>
      </w:r>
      <w:r w:rsidR="00632767" w:rsidRPr="002F4B11">
        <w:rPr>
          <w:rFonts w:asciiTheme="majorBidi" w:hAnsiTheme="majorBidi" w:cstheme="majorBidi"/>
          <w:color w:val="000000"/>
          <w:lang w:val="da-DK"/>
        </w:rPr>
        <w:t>,</w:t>
      </w:r>
      <w:r w:rsidR="002C5206" w:rsidRPr="002F4B11">
        <w:rPr>
          <w:rFonts w:asciiTheme="majorBidi" w:hAnsiTheme="majorBidi" w:cstheme="majorBidi"/>
          <w:color w:val="000000"/>
          <w:lang w:val="da-DK"/>
        </w:rPr>
        <w:t xml:space="preserve"> at rammen for skattefri overdragelse </w:t>
      </w:r>
      <w:r w:rsidR="00632767" w:rsidRPr="002F4B11">
        <w:rPr>
          <w:rFonts w:asciiTheme="majorBidi" w:hAnsiTheme="majorBidi" w:cstheme="majorBidi"/>
          <w:color w:val="000000"/>
          <w:lang w:val="da-DK"/>
        </w:rPr>
        <w:t xml:space="preserve">over tid </w:t>
      </w:r>
      <w:r w:rsidR="002C5206" w:rsidRPr="002F4B11">
        <w:rPr>
          <w:rFonts w:asciiTheme="majorBidi" w:hAnsiTheme="majorBidi" w:cstheme="majorBidi"/>
          <w:color w:val="000000"/>
          <w:lang w:val="da-DK"/>
        </w:rPr>
        <w:t xml:space="preserve">er blevet </w:t>
      </w:r>
      <w:r w:rsidR="00632767" w:rsidRPr="002F4B11">
        <w:rPr>
          <w:rFonts w:asciiTheme="majorBidi" w:hAnsiTheme="majorBidi" w:cstheme="majorBidi"/>
          <w:color w:val="000000"/>
          <w:lang w:val="da-DK"/>
        </w:rPr>
        <w:t>lidt for stram</w:t>
      </w:r>
      <w:r w:rsidR="002C5206" w:rsidRPr="002F4B11">
        <w:rPr>
          <w:rFonts w:asciiTheme="majorBidi" w:hAnsiTheme="majorBidi" w:cstheme="majorBidi"/>
          <w:color w:val="000000"/>
          <w:lang w:val="da-DK"/>
        </w:rPr>
        <w:t xml:space="preserve">. </w:t>
      </w:r>
      <w:r w:rsidRPr="002F4B11">
        <w:rPr>
          <w:rFonts w:asciiTheme="majorBidi" w:hAnsiTheme="majorBidi" w:cstheme="majorBidi"/>
          <w:color w:val="000000"/>
          <w:lang w:val="da-DK"/>
        </w:rPr>
        <w:t>Det</w:t>
      </w:r>
      <w:r w:rsidR="002C5206" w:rsidRPr="002F4B11">
        <w:rPr>
          <w:rFonts w:asciiTheme="majorBidi" w:hAnsiTheme="majorBidi" w:cstheme="majorBidi"/>
          <w:color w:val="000000"/>
          <w:lang w:val="da-DK"/>
        </w:rPr>
        <w:t xml:space="preserve"> foreslås derfor at gøre forpagterreglen mere fleksibel ved </w:t>
      </w:r>
      <w:r w:rsidR="00632767" w:rsidRPr="002F4B11">
        <w:rPr>
          <w:rFonts w:asciiTheme="majorBidi" w:hAnsiTheme="majorBidi" w:cstheme="majorBidi"/>
          <w:color w:val="000000"/>
          <w:lang w:val="da-DK"/>
        </w:rPr>
        <w:t xml:space="preserve">at </w:t>
      </w:r>
      <w:r w:rsidR="002C5206" w:rsidRPr="002F4B11">
        <w:rPr>
          <w:rFonts w:asciiTheme="majorBidi" w:hAnsiTheme="majorBidi" w:cstheme="majorBidi"/>
          <w:color w:val="000000"/>
          <w:lang w:val="da-DK"/>
        </w:rPr>
        <w:t xml:space="preserve">inddrage stigninger og fald i værdierne </w:t>
      </w:r>
      <w:r w:rsidR="009907A8" w:rsidRPr="002F4B11">
        <w:rPr>
          <w:rFonts w:asciiTheme="majorBidi" w:hAnsiTheme="majorBidi" w:cstheme="majorBidi"/>
          <w:color w:val="000000"/>
          <w:lang w:val="da-DK"/>
        </w:rPr>
        <w:t>ved</w:t>
      </w:r>
      <w:r w:rsidR="002C5206" w:rsidRPr="002F4B11">
        <w:rPr>
          <w:rFonts w:asciiTheme="majorBidi" w:hAnsiTheme="majorBidi" w:cstheme="majorBidi"/>
          <w:color w:val="000000"/>
          <w:lang w:val="da-DK"/>
        </w:rPr>
        <w:t xml:space="preserve"> fastsættelsen af loftet.  </w:t>
      </w:r>
    </w:p>
    <w:p w:rsidR="00860FBE" w:rsidRPr="002F4B11" w:rsidRDefault="00860FBE" w:rsidP="002F4B11">
      <w:pPr>
        <w:spacing w:line="276" w:lineRule="auto"/>
        <w:jc w:val="both"/>
        <w:rPr>
          <w:rFonts w:asciiTheme="majorBidi" w:hAnsiTheme="majorBidi" w:cstheme="majorBidi"/>
          <w:color w:val="000000"/>
          <w:lang w:val="da-DK"/>
        </w:rPr>
      </w:pPr>
    </w:p>
    <w:p w:rsidR="00762911" w:rsidRPr="002F4B11" w:rsidRDefault="00131BAC" w:rsidP="002F4B11">
      <w:pPr>
        <w:spacing w:line="276" w:lineRule="auto"/>
        <w:jc w:val="both"/>
        <w:rPr>
          <w:rFonts w:asciiTheme="majorBidi" w:hAnsiTheme="majorBidi" w:cstheme="majorBidi"/>
          <w:i/>
          <w:color w:val="000000"/>
          <w:lang w:val="da-DK"/>
        </w:rPr>
      </w:pPr>
      <w:r>
        <w:rPr>
          <w:rFonts w:asciiTheme="majorBidi" w:hAnsiTheme="majorBidi" w:cstheme="majorBidi"/>
          <w:i/>
          <w:color w:val="000000"/>
          <w:lang w:val="da-DK"/>
        </w:rPr>
        <w:t>2.</w:t>
      </w:r>
      <w:r w:rsidR="00282697">
        <w:rPr>
          <w:rFonts w:asciiTheme="majorBidi" w:hAnsiTheme="majorBidi" w:cstheme="majorBidi"/>
          <w:i/>
          <w:color w:val="000000"/>
          <w:lang w:val="da-DK"/>
        </w:rPr>
        <w:t>8</w:t>
      </w:r>
      <w:r w:rsidR="00762911" w:rsidRPr="002F4B11">
        <w:rPr>
          <w:rFonts w:asciiTheme="majorBidi" w:hAnsiTheme="majorBidi" w:cstheme="majorBidi"/>
          <w:i/>
          <w:color w:val="000000"/>
          <w:lang w:val="da-DK"/>
        </w:rPr>
        <w:t xml:space="preserve">. </w:t>
      </w:r>
      <w:r w:rsidR="00CB18CB" w:rsidRPr="002F4B11">
        <w:rPr>
          <w:rFonts w:asciiTheme="majorBidi" w:hAnsiTheme="majorBidi" w:cstheme="majorBidi"/>
          <w:i/>
          <w:color w:val="000000"/>
          <w:lang w:val="da-DK"/>
        </w:rPr>
        <w:t xml:space="preserve">Straksafskrivning af udgifter dækket af EU-tilskud </w:t>
      </w:r>
    </w:p>
    <w:p w:rsidR="00AD29F9" w:rsidRPr="002F4B11" w:rsidRDefault="00CB18CB"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Tilskudsordninger inden for EU vedtages periodevis. Der er indledt en ny periode – EU-programperioden 2014-2020, </w:t>
      </w:r>
      <w:r w:rsidR="00632767" w:rsidRPr="002F4B11">
        <w:rPr>
          <w:rFonts w:asciiTheme="majorBidi" w:hAnsiTheme="majorBidi" w:cstheme="majorBidi"/>
          <w:color w:val="000000"/>
          <w:lang w:val="da-DK"/>
        </w:rPr>
        <w:t xml:space="preserve">som har aktualiseret </w:t>
      </w:r>
      <w:r w:rsidRPr="002F4B11">
        <w:rPr>
          <w:rFonts w:asciiTheme="majorBidi" w:hAnsiTheme="majorBidi" w:cstheme="majorBidi"/>
          <w:color w:val="000000"/>
          <w:lang w:val="da-DK"/>
        </w:rPr>
        <w:t>behov</w:t>
      </w:r>
      <w:r w:rsidR="00632767" w:rsidRPr="002F4B11">
        <w:rPr>
          <w:rFonts w:asciiTheme="majorBidi" w:hAnsiTheme="majorBidi" w:cstheme="majorBidi"/>
          <w:color w:val="000000"/>
          <w:lang w:val="da-DK"/>
        </w:rPr>
        <w:t>et</w:t>
      </w:r>
      <w:r w:rsidRPr="002F4B11">
        <w:rPr>
          <w:rFonts w:asciiTheme="majorBidi" w:hAnsiTheme="majorBidi" w:cstheme="majorBidi"/>
          <w:color w:val="000000"/>
          <w:lang w:val="da-DK"/>
        </w:rPr>
        <w:t xml:space="preserve"> for en opdatering af bestemmelsen om straksafskrivning af </w:t>
      </w:r>
      <w:r w:rsidR="00822C67" w:rsidRPr="002F4B11">
        <w:rPr>
          <w:rFonts w:asciiTheme="majorBidi" w:hAnsiTheme="majorBidi" w:cstheme="majorBidi"/>
          <w:color w:val="000000"/>
          <w:lang w:val="da-DK"/>
        </w:rPr>
        <w:t xml:space="preserve">udgifter finansieret af modtagne tilskud. </w:t>
      </w:r>
    </w:p>
    <w:p w:rsidR="00822C67" w:rsidRPr="002F4B11" w:rsidRDefault="00822C67" w:rsidP="002F4B11">
      <w:pPr>
        <w:spacing w:line="276" w:lineRule="auto"/>
        <w:jc w:val="both"/>
        <w:rPr>
          <w:rFonts w:asciiTheme="majorBidi" w:hAnsiTheme="majorBidi" w:cstheme="majorBidi"/>
          <w:color w:val="000000"/>
          <w:lang w:val="da-DK"/>
        </w:rPr>
      </w:pPr>
    </w:p>
    <w:p w:rsidR="0036355D" w:rsidRPr="002F4B11" w:rsidRDefault="0036355D" w:rsidP="002F4B11">
      <w:pPr>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 xml:space="preserve">3. </w:t>
      </w:r>
      <w:r w:rsidR="006B31DC" w:rsidRPr="002F4B11">
        <w:rPr>
          <w:rFonts w:asciiTheme="majorBidi" w:hAnsiTheme="majorBidi" w:cstheme="majorBidi"/>
          <w:i/>
          <w:iCs/>
          <w:color w:val="000000"/>
          <w:lang w:val="da-DK"/>
        </w:rPr>
        <w:t>Lovforslagets enkelte elementer</w:t>
      </w:r>
    </w:p>
    <w:p w:rsidR="00985B06" w:rsidRPr="002F4B11" w:rsidRDefault="00985B06" w:rsidP="002F4B11">
      <w:pPr>
        <w:spacing w:line="276" w:lineRule="auto"/>
        <w:jc w:val="both"/>
        <w:rPr>
          <w:rFonts w:asciiTheme="majorBidi" w:hAnsiTheme="majorBidi" w:cstheme="majorBidi"/>
          <w:i/>
          <w:lang w:val="da-DK"/>
        </w:rPr>
      </w:pPr>
    </w:p>
    <w:p w:rsidR="00A5240C" w:rsidRPr="002F4B11" w:rsidRDefault="003240BD" w:rsidP="002F4B11">
      <w:pPr>
        <w:spacing w:line="276" w:lineRule="auto"/>
        <w:jc w:val="both"/>
        <w:rPr>
          <w:rFonts w:asciiTheme="majorBidi" w:hAnsiTheme="majorBidi" w:cstheme="majorBidi"/>
          <w:i/>
          <w:lang w:val="da-DK"/>
        </w:rPr>
      </w:pPr>
      <w:r w:rsidRPr="002F4B11">
        <w:rPr>
          <w:rFonts w:asciiTheme="majorBidi" w:hAnsiTheme="majorBidi" w:cstheme="majorBidi"/>
          <w:i/>
          <w:lang w:val="da-DK"/>
        </w:rPr>
        <w:t>3.1</w:t>
      </w:r>
      <w:r w:rsidR="00960A3A">
        <w:rPr>
          <w:rFonts w:asciiTheme="majorBidi" w:hAnsiTheme="majorBidi" w:cstheme="majorBidi"/>
          <w:i/>
          <w:lang w:val="da-DK"/>
        </w:rPr>
        <w:t>.</w:t>
      </w:r>
      <w:r w:rsidRPr="002F4B11">
        <w:rPr>
          <w:rFonts w:asciiTheme="majorBidi" w:hAnsiTheme="majorBidi" w:cstheme="majorBidi"/>
          <w:i/>
          <w:lang w:val="da-DK"/>
        </w:rPr>
        <w:t xml:space="preserve"> </w:t>
      </w:r>
      <w:r w:rsidR="002C6EA3">
        <w:rPr>
          <w:rFonts w:asciiTheme="majorBidi" w:hAnsiTheme="majorBidi" w:cstheme="majorBidi"/>
          <w:i/>
          <w:lang w:val="da-DK"/>
        </w:rPr>
        <w:t>E</w:t>
      </w:r>
      <w:r w:rsidRPr="002F4B11">
        <w:rPr>
          <w:rFonts w:asciiTheme="majorBidi" w:hAnsiTheme="majorBidi" w:cstheme="majorBidi"/>
          <w:i/>
          <w:lang w:val="da-DK"/>
        </w:rPr>
        <w:t>xitskat</w:t>
      </w:r>
      <w:r w:rsidR="002C6EA3">
        <w:rPr>
          <w:rFonts w:asciiTheme="majorBidi" w:hAnsiTheme="majorBidi" w:cstheme="majorBidi"/>
          <w:i/>
          <w:lang w:val="da-DK"/>
        </w:rPr>
        <w:t xml:space="preserve"> og henstand</w:t>
      </w:r>
      <w:r w:rsidRPr="002F4B11">
        <w:rPr>
          <w:rFonts w:asciiTheme="majorBidi" w:hAnsiTheme="majorBidi" w:cstheme="majorBidi"/>
          <w:i/>
          <w:lang w:val="da-DK"/>
        </w:rPr>
        <w:t xml:space="preserve"> for </w:t>
      </w:r>
      <w:r w:rsidR="002C6EA3">
        <w:rPr>
          <w:rFonts w:asciiTheme="majorBidi" w:hAnsiTheme="majorBidi" w:cstheme="majorBidi"/>
          <w:i/>
          <w:lang w:val="da-DK"/>
        </w:rPr>
        <w:t>fysiske personer</w:t>
      </w:r>
    </w:p>
    <w:p w:rsidR="00985B06" w:rsidRPr="002F4B11" w:rsidRDefault="00985B06" w:rsidP="002F4B11">
      <w:pPr>
        <w:spacing w:line="276" w:lineRule="auto"/>
        <w:jc w:val="both"/>
        <w:rPr>
          <w:rFonts w:asciiTheme="majorBidi" w:hAnsiTheme="majorBidi" w:cstheme="majorBidi"/>
          <w:i/>
          <w:lang w:val="da-DK"/>
        </w:rPr>
      </w:pPr>
    </w:p>
    <w:p w:rsidR="00A5240C" w:rsidRPr="002F4B11" w:rsidRDefault="006B31DC" w:rsidP="002F4B11">
      <w:pPr>
        <w:spacing w:line="276" w:lineRule="auto"/>
        <w:jc w:val="both"/>
        <w:rPr>
          <w:rFonts w:asciiTheme="majorBidi" w:hAnsiTheme="majorBidi" w:cstheme="majorBidi"/>
          <w:i/>
          <w:lang w:val="da-DK"/>
        </w:rPr>
      </w:pPr>
      <w:r w:rsidRPr="002F4B11">
        <w:rPr>
          <w:rFonts w:asciiTheme="majorBidi" w:hAnsiTheme="majorBidi" w:cstheme="majorBidi"/>
          <w:i/>
          <w:lang w:val="da-DK"/>
        </w:rPr>
        <w:t>3.1.1. Gældende ret</w:t>
      </w:r>
    </w:p>
    <w:p w:rsidR="00E100A1" w:rsidRDefault="00E100A1" w:rsidP="00E100A1">
      <w:pPr>
        <w:spacing w:line="276" w:lineRule="auto"/>
        <w:jc w:val="both"/>
        <w:rPr>
          <w:lang w:val="da-DK"/>
        </w:rPr>
      </w:pPr>
      <w:r w:rsidRPr="007D63EE">
        <w:rPr>
          <w:lang w:val="da-DK"/>
        </w:rPr>
        <w:t>For selvstændigt erhvervsdrivende, der er fuldt skattepligtig til Danmark, kan der blive tale om exitbeskatning ved ophør af den fulde skattepligt til Danmark, eller hvis personen efter bestemme</w:t>
      </w:r>
      <w:r w:rsidRPr="007D63EE">
        <w:rPr>
          <w:lang w:val="da-DK"/>
        </w:rPr>
        <w:t>l</w:t>
      </w:r>
      <w:r w:rsidRPr="007D63EE">
        <w:rPr>
          <w:lang w:val="da-DK"/>
        </w:rPr>
        <w:t>serne i en dobbeltbeskatningsoverenskomst bliver hjemmehørende i udlandet. Endvidere kan der blive tale om exitbeskatning ved ophør af en begrænset skattepligt. Exitbeskatningen fordrer, at aktiverne udgår af dansk beskatningsret. Reglerne om exitbeskatning af selvstændigt erhvervsdr</w:t>
      </w:r>
      <w:r w:rsidRPr="007D63EE">
        <w:rPr>
          <w:lang w:val="da-DK"/>
        </w:rPr>
        <w:t>i</w:t>
      </w:r>
      <w:r w:rsidRPr="007D63EE">
        <w:rPr>
          <w:lang w:val="da-DK"/>
        </w:rPr>
        <w:t>vende fremgår af kildeskattelovens § 8 A, stk. 2, kildeskattelovens § 10, virksomhedsskattelovens § 15 c</w:t>
      </w:r>
      <w:r w:rsidR="005366CB">
        <w:rPr>
          <w:lang w:val="da-DK"/>
        </w:rPr>
        <w:t>, afskrivningslovens § 40 D, stk. 2,</w:t>
      </w:r>
      <w:r w:rsidRPr="007D63EE">
        <w:rPr>
          <w:lang w:val="da-DK"/>
        </w:rPr>
        <w:t xml:space="preserve"> </w:t>
      </w:r>
      <w:r w:rsidRPr="00DA7F33">
        <w:rPr>
          <w:lang w:val="da-DK"/>
        </w:rPr>
        <w:t>og ejendomsavancebeskatningslovens § 6 B</w:t>
      </w:r>
      <w:r w:rsidRPr="007D63EE">
        <w:rPr>
          <w:lang w:val="da-DK"/>
        </w:rPr>
        <w:t xml:space="preserve">. </w:t>
      </w:r>
    </w:p>
    <w:p w:rsidR="001E67B7" w:rsidRDefault="001E67B7" w:rsidP="00E100A1">
      <w:pPr>
        <w:spacing w:line="276" w:lineRule="auto"/>
        <w:jc w:val="both"/>
        <w:rPr>
          <w:lang w:val="da-DK"/>
        </w:rPr>
      </w:pPr>
    </w:p>
    <w:p w:rsidR="001E67B7" w:rsidRPr="007D63EE" w:rsidRDefault="001E67B7" w:rsidP="00E100A1">
      <w:pPr>
        <w:spacing w:line="276" w:lineRule="auto"/>
        <w:jc w:val="both"/>
        <w:rPr>
          <w:lang w:val="da-DK"/>
        </w:rPr>
      </w:pPr>
      <w:r>
        <w:rPr>
          <w:lang w:val="da-DK"/>
        </w:rPr>
        <w:t xml:space="preserve">Derudover vil personer blive exitbeskattet af værdipapirbeholdninger, </w:t>
      </w:r>
      <w:r w:rsidRPr="001E67B7">
        <w:rPr>
          <w:lang w:val="da-DK"/>
        </w:rPr>
        <w:t xml:space="preserve">der omfattes af skattepligt her i landet, </w:t>
      </w:r>
      <w:r>
        <w:rPr>
          <w:lang w:val="da-DK"/>
        </w:rPr>
        <w:t>hvis</w:t>
      </w:r>
      <w:r w:rsidRPr="001E67B7">
        <w:rPr>
          <w:lang w:val="da-DK"/>
        </w:rPr>
        <w:t xml:space="preserve"> denne skattepligt ophører af anden grund end den skattepligtiges død</w:t>
      </w:r>
      <w:r w:rsidRPr="007D63EE">
        <w:rPr>
          <w:lang w:val="da-DK"/>
        </w:rPr>
        <w:t>, eller hvis pers</w:t>
      </w:r>
      <w:r w:rsidRPr="007D63EE">
        <w:rPr>
          <w:lang w:val="da-DK"/>
        </w:rPr>
        <w:t>o</w:t>
      </w:r>
      <w:r w:rsidRPr="007D63EE">
        <w:rPr>
          <w:lang w:val="da-DK"/>
        </w:rPr>
        <w:t>nen efter bestemmelserne i en dobbeltbeskatningsoverenskomst bliver hjemmehørende i udlandet</w:t>
      </w:r>
      <w:r>
        <w:rPr>
          <w:lang w:val="da-DK"/>
        </w:rPr>
        <w:t xml:space="preserve">. </w:t>
      </w:r>
      <w:r w:rsidRPr="007D63EE">
        <w:rPr>
          <w:lang w:val="da-DK"/>
        </w:rPr>
        <w:t>Reglerne om exitbeskatning af</w:t>
      </w:r>
      <w:r>
        <w:rPr>
          <w:lang w:val="da-DK"/>
        </w:rPr>
        <w:t xml:space="preserve"> personers værdipapirbeholdninger fremgår af aktieavancebeska</w:t>
      </w:r>
      <w:r>
        <w:rPr>
          <w:lang w:val="da-DK"/>
        </w:rPr>
        <w:t>t</w:t>
      </w:r>
      <w:r>
        <w:rPr>
          <w:lang w:val="da-DK"/>
        </w:rPr>
        <w:t xml:space="preserve">ningslovens § 38 og kursgevinstbeskatningslovens § 38. </w:t>
      </w:r>
      <w:r w:rsidRPr="001E67B7">
        <w:rPr>
          <w:lang w:val="da-DK"/>
        </w:rPr>
        <w:t xml:space="preserve">Reglerne gælder kun for personer, der på tidspunktet for skattepligtens ophør har en beholdning af </w:t>
      </w:r>
      <w:r>
        <w:rPr>
          <w:lang w:val="da-DK"/>
        </w:rPr>
        <w:t xml:space="preserve">hhv. </w:t>
      </w:r>
      <w:r w:rsidRPr="001E67B7">
        <w:rPr>
          <w:lang w:val="da-DK"/>
        </w:rPr>
        <w:t>aktier</w:t>
      </w:r>
      <w:r>
        <w:rPr>
          <w:lang w:val="da-DK"/>
        </w:rPr>
        <w:t xml:space="preserve"> eller fordringer m.v.</w:t>
      </w:r>
      <w:r w:rsidRPr="001E67B7">
        <w:rPr>
          <w:lang w:val="da-DK"/>
        </w:rPr>
        <w:t xml:space="preserve"> med en kursværdi på 100.000 kr. eller mere, medmindre der i beholdningen er aktier med en negativ a</w:t>
      </w:r>
      <w:r w:rsidRPr="001E67B7">
        <w:rPr>
          <w:lang w:val="da-DK"/>
        </w:rPr>
        <w:t>n</w:t>
      </w:r>
      <w:r w:rsidRPr="001E67B7">
        <w:rPr>
          <w:lang w:val="da-DK"/>
        </w:rPr>
        <w:t>skaffelsessum</w:t>
      </w:r>
      <w:r>
        <w:rPr>
          <w:lang w:val="da-DK"/>
        </w:rPr>
        <w:t>.</w:t>
      </w:r>
    </w:p>
    <w:p w:rsidR="00DF192B" w:rsidRDefault="00DF192B" w:rsidP="002F4B11">
      <w:pPr>
        <w:spacing w:line="276" w:lineRule="auto"/>
        <w:jc w:val="both"/>
        <w:rPr>
          <w:rFonts w:asciiTheme="majorBidi" w:hAnsiTheme="majorBidi" w:cstheme="majorBidi"/>
          <w:lang w:val="da-DK"/>
        </w:rPr>
      </w:pPr>
    </w:p>
    <w:p w:rsidR="00282697" w:rsidRPr="00282697" w:rsidRDefault="00282697" w:rsidP="00282697">
      <w:pPr>
        <w:tabs>
          <w:tab w:val="left" w:pos="851"/>
          <w:tab w:val="left" w:pos="1560"/>
        </w:tabs>
        <w:spacing w:line="276" w:lineRule="auto"/>
        <w:jc w:val="both"/>
        <w:rPr>
          <w:i/>
          <w:iCs/>
          <w:color w:val="000000"/>
          <w:lang w:val="da-DK"/>
        </w:rPr>
      </w:pPr>
      <w:r w:rsidRPr="00282697">
        <w:rPr>
          <w:i/>
          <w:iCs/>
          <w:color w:val="000000"/>
          <w:lang w:val="da-DK"/>
        </w:rPr>
        <w:t>3.1.1.1</w:t>
      </w:r>
      <w:r>
        <w:rPr>
          <w:i/>
          <w:iCs/>
          <w:color w:val="000000"/>
          <w:lang w:val="da-DK"/>
        </w:rPr>
        <w:t>.</w:t>
      </w:r>
      <w:r w:rsidRPr="00282697">
        <w:rPr>
          <w:i/>
          <w:iCs/>
          <w:color w:val="000000"/>
          <w:lang w:val="da-DK"/>
        </w:rPr>
        <w:tab/>
        <w:t xml:space="preserve">Exitbeskatning af erhvervsaktiver m.v. </w:t>
      </w:r>
    </w:p>
    <w:p w:rsidR="00282697" w:rsidRPr="002F4B11" w:rsidRDefault="00282697" w:rsidP="002F4B11">
      <w:pPr>
        <w:spacing w:line="276" w:lineRule="auto"/>
        <w:jc w:val="both"/>
        <w:rPr>
          <w:rFonts w:asciiTheme="majorBidi" w:hAnsiTheme="majorBidi" w:cstheme="majorBidi"/>
          <w:lang w:val="da-DK"/>
        </w:rPr>
      </w:pPr>
    </w:p>
    <w:p w:rsidR="00DF192B" w:rsidRPr="002F4B11" w:rsidRDefault="001F5D1A" w:rsidP="002F4B11">
      <w:pPr>
        <w:spacing w:line="276" w:lineRule="auto"/>
        <w:rPr>
          <w:rFonts w:asciiTheme="majorBidi" w:hAnsiTheme="majorBidi" w:cstheme="majorBidi"/>
          <w:i/>
          <w:iCs/>
          <w:lang w:val="da-DK"/>
        </w:rPr>
      </w:pPr>
      <w:r w:rsidRPr="002F4B11">
        <w:rPr>
          <w:rFonts w:asciiTheme="majorBidi" w:hAnsiTheme="majorBidi" w:cstheme="majorBidi"/>
          <w:i/>
          <w:iCs/>
          <w:lang w:val="da-DK"/>
        </w:rPr>
        <w:t>3.1.1.1.</w:t>
      </w:r>
      <w:r w:rsidR="00282697">
        <w:rPr>
          <w:rFonts w:asciiTheme="majorBidi" w:hAnsiTheme="majorBidi" w:cstheme="majorBidi"/>
          <w:i/>
          <w:iCs/>
          <w:lang w:val="da-DK"/>
        </w:rPr>
        <w:t>1</w:t>
      </w:r>
      <w:r w:rsidR="00960A3A">
        <w:rPr>
          <w:rFonts w:asciiTheme="majorBidi" w:hAnsiTheme="majorBidi" w:cstheme="majorBidi"/>
          <w:i/>
          <w:iCs/>
          <w:lang w:val="da-DK"/>
        </w:rPr>
        <w:t>.</w:t>
      </w:r>
      <w:r w:rsidRPr="002F4B11">
        <w:rPr>
          <w:rFonts w:asciiTheme="majorBidi" w:hAnsiTheme="majorBidi" w:cstheme="majorBidi"/>
          <w:i/>
          <w:iCs/>
          <w:lang w:val="da-DK"/>
        </w:rPr>
        <w:t xml:space="preserve"> </w:t>
      </w:r>
      <w:r w:rsidR="00DF192B" w:rsidRPr="002F4B11">
        <w:rPr>
          <w:rFonts w:asciiTheme="majorBidi" w:hAnsiTheme="majorBidi" w:cstheme="majorBidi"/>
          <w:i/>
          <w:iCs/>
          <w:lang w:val="da-DK"/>
        </w:rPr>
        <w:t>Kildeskattelovens § 8 A, stk. 2</w:t>
      </w:r>
    </w:p>
    <w:p w:rsidR="00DF192B" w:rsidRPr="002F4B11" w:rsidRDefault="00BF5A6A" w:rsidP="002F4B11">
      <w:pPr>
        <w:spacing w:line="276" w:lineRule="auto"/>
        <w:jc w:val="both"/>
        <w:rPr>
          <w:rFonts w:asciiTheme="majorBidi" w:hAnsiTheme="majorBidi" w:cstheme="majorBidi"/>
          <w:lang w:val="da-DK"/>
        </w:rPr>
      </w:pPr>
      <w:r w:rsidRPr="002F4B11">
        <w:rPr>
          <w:rFonts w:asciiTheme="majorBidi" w:hAnsiTheme="majorBidi" w:cstheme="majorBidi"/>
          <w:lang w:val="da-DK"/>
        </w:rPr>
        <w:t>Efter k</w:t>
      </w:r>
      <w:r w:rsidR="00DF192B" w:rsidRPr="002F4B11">
        <w:rPr>
          <w:rFonts w:asciiTheme="majorBidi" w:hAnsiTheme="majorBidi" w:cstheme="majorBidi"/>
          <w:lang w:val="da-DK"/>
        </w:rPr>
        <w:t>ildeskattelovens § 8 A, stk. 2</w:t>
      </w:r>
      <w:r w:rsidR="00062794" w:rsidRPr="002F4B11">
        <w:rPr>
          <w:rFonts w:asciiTheme="majorBidi" w:hAnsiTheme="majorBidi" w:cstheme="majorBidi"/>
          <w:lang w:val="da-DK"/>
        </w:rPr>
        <w:t>,</w:t>
      </w:r>
      <w:r w:rsidR="00DF192B" w:rsidRPr="002F4B11">
        <w:rPr>
          <w:rFonts w:asciiTheme="majorBidi" w:hAnsiTheme="majorBidi" w:cstheme="majorBidi"/>
          <w:lang w:val="da-DK"/>
        </w:rPr>
        <w:t xml:space="preserve"> sidestilles en overførsel </w:t>
      </w:r>
      <w:r w:rsidR="00C86003" w:rsidRPr="002F4B11">
        <w:rPr>
          <w:rFonts w:asciiTheme="majorBidi" w:hAnsiTheme="majorBidi" w:cstheme="majorBidi"/>
          <w:lang w:val="da-DK"/>
        </w:rPr>
        <w:t xml:space="preserve">til udlandet </w:t>
      </w:r>
      <w:r w:rsidR="00DF192B" w:rsidRPr="002F4B11">
        <w:rPr>
          <w:rFonts w:asciiTheme="majorBidi" w:hAnsiTheme="majorBidi" w:cstheme="majorBidi"/>
          <w:lang w:val="da-DK"/>
        </w:rPr>
        <w:t xml:space="preserve">af varelagre, maskiner, driftsmidler, inventar </w:t>
      </w:r>
      <w:r w:rsidR="00F73C00" w:rsidRPr="002F4B11">
        <w:rPr>
          <w:rFonts w:asciiTheme="majorBidi" w:hAnsiTheme="majorBidi" w:cstheme="majorBidi"/>
          <w:lang w:val="da-DK"/>
        </w:rPr>
        <w:t xml:space="preserve">m.v. </w:t>
      </w:r>
      <w:r w:rsidR="00DF192B" w:rsidRPr="002F4B11">
        <w:rPr>
          <w:rFonts w:asciiTheme="majorBidi" w:hAnsiTheme="majorBidi" w:cstheme="majorBidi"/>
          <w:lang w:val="da-DK"/>
        </w:rPr>
        <w:t>og immaterielle aktiver som nævnt i afskrivningslovens § 40, stk. 1 og 2,</w:t>
      </w:r>
      <w:r w:rsidR="00F73C00" w:rsidRPr="002F4B11">
        <w:rPr>
          <w:rFonts w:asciiTheme="majorBidi" w:hAnsiTheme="majorBidi" w:cstheme="majorBidi"/>
          <w:lang w:val="da-DK"/>
        </w:rPr>
        <w:t xml:space="preserve"> med et salg. Salgssummen fastættes til handelsværdien på overfø</w:t>
      </w:r>
      <w:r w:rsidR="00062794" w:rsidRPr="002F4B11">
        <w:rPr>
          <w:rFonts w:asciiTheme="majorBidi" w:hAnsiTheme="majorBidi" w:cstheme="majorBidi"/>
          <w:lang w:val="da-DK"/>
        </w:rPr>
        <w:t>rsels</w:t>
      </w:r>
      <w:r w:rsidR="00F73C00" w:rsidRPr="002F4B11">
        <w:rPr>
          <w:rFonts w:asciiTheme="majorBidi" w:hAnsiTheme="majorBidi" w:cstheme="majorBidi"/>
          <w:lang w:val="da-DK"/>
        </w:rPr>
        <w:t>tidspunktet. Bestemmelsen indebærer således en beskatning af urealiserede kapitalgevinster, herunder genvundne af- og ne</w:t>
      </w:r>
      <w:r w:rsidR="00F73C00" w:rsidRPr="002F4B11">
        <w:rPr>
          <w:rFonts w:asciiTheme="majorBidi" w:hAnsiTheme="majorBidi" w:cstheme="majorBidi"/>
          <w:lang w:val="da-DK"/>
        </w:rPr>
        <w:t>d</w:t>
      </w:r>
      <w:r w:rsidR="00F73C00" w:rsidRPr="002F4B11">
        <w:rPr>
          <w:rFonts w:asciiTheme="majorBidi" w:hAnsiTheme="majorBidi" w:cstheme="majorBidi"/>
          <w:lang w:val="da-DK"/>
        </w:rPr>
        <w:t xml:space="preserve">skrivninger. </w:t>
      </w:r>
      <w:r w:rsidR="00DF192B" w:rsidRPr="002F4B11">
        <w:rPr>
          <w:rFonts w:asciiTheme="majorBidi" w:hAnsiTheme="majorBidi" w:cstheme="majorBidi"/>
          <w:lang w:val="da-DK"/>
        </w:rPr>
        <w:t xml:space="preserve">For at </w:t>
      </w:r>
      <w:r w:rsidR="00F73C00" w:rsidRPr="002F4B11">
        <w:rPr>
          <w:rFonts w:asciiTheme="majorBidi" w:hAnsiTheme="majorBidi" w:cstheme="majorBidi"/>
          <w:lang w:val="da-DK"/>
        </w:rPr>
        <w:t xml:space="preserve">en </w:t>
      </w:r>
      <w:r w:rsidR="00DF192B" w:rsidRPr="002F4B11">
        <w:rPr>
          <w:rFonts w:asciiTheme="majorBidi" w:hAnsiTheme="majorBidi" w:cstheme="majorBidi"/>
          <w:lang w:val="da-DK"/>
        </w:rPr>
        <w:t>overførs</w:t>
      </w:r>
      <w:r w:rsidR="00F73C00" w:rsidRPr="002F4B11">
        <w:rPr>
          <w:rFonts w:asciiTheme="majorBidi" w:hAnsiTheme="majorBidi" w:cstheme="majorBidi"/>
          <w:lang w:val="da-DK"/>
        </w:rPr>
        <w:t>e</w:t>
      </w:r>
      <w:r w:rsidR="00DF192B" w:rsidRPr="002F4B11">
        <w:rPr>
          <w:rFonts w:asciiTheme="majorBidi" w:hAnsiTheme="majorBidi" w:cstheme="majorBidi"/>
          <w:lang w:val="da-DK"/>
        </w:rPr>
        <w:t xml:space="preserve">l kan udløse exitbeskatning, skal der </w:t>
      </w:r>
      <w:r w:rsidR="00F73C00" w:rsidRPr="002F4B11">
        <w:rPr>
          <w:rFonts w:asciiTheme="majorBidi" w:hAnsiTheme="majorBidi" w:cstheme="majorBidi"/>
          <w:lang w:val="da-DK"/>
        </w:rPr>
        <w:t xml:space="preserve">dermed </w:t>
      </w:r>
      <w:r w:rsidR="00DF192B" w:rsidRPr="002F4B11">
        <w:rPr>
          <w:rFonts w:asciiTheme="majorBidi" w:hAnsiTheme="majorBidi" w:cstheme="majorBidi"/>
          <w:lang w:val="da-DK"/>
        </w:rPr>
        <w:t xml:space="preserve">være tale om </w:t>
      </w:r>
      <w:r w:rsidR="00F73C00" w:rsidRPr="002F4B11">
        <w:rPr>
          <w:rFonts w:asciiTheme="majorBidi" w:hAnsiTheme="majorBidi" w:cstheme="majorBidi"/>
          <w:lang w:val="da-DK"/>
        </w:rPr>
        <w:t xml:space="preserve">et </w:t>
      </w:r>
      <w:r w:rsidR="00DF192B" w:rsidRPr="002F4B11">
        <w:rPr>
          <w:rFonts w:asciiTheme="majorBidi" w:hAnsiTheme="majorBidi" w:cstheme="majorBidi"/>
          <w:lang w:val="da-DK"/>
        </w:rPr>
        <w:t>skatt</w:t>
      </w:r>
      <w:r w:rsidR="00DF192B" w:rsidRPr="002F4B11">
        <w:rPr>
          <w:rFonts w:asciiTheme="majorBidi" w:hAnsiTheme="majorBidi" w:cstheme="majorBidi"/>
          <w:lang w:val="da-DK"/>
        </w:rPr>
        <w:t>e</w:t>
      </w:r>
      <w:r w:rsidR="00DF192B" w:rsidRPr="002F4B11">
        <w:rPr>
          <w:rFonts w:asciiTheme="majorBidi" w:hAnsiTheme="majorBidi" w:cstheme="majorBidi"/>
          <w:lang w:val="da-DK"/>
        </w:rPr>
        <w:t xml:space="preserve">relevant aktiv. </w:t>
      </w:r>
      <w:r w:rsidR="00F73C00" w:rsidRPr="002F4B11">
        <w:rPr>
          <w:rFonts w:asciiTheme="majorBidi" w:hAnsiTheme="majorBidi" w:cstheme="majorBidi"/>
          <w:lang w:val="da-DK"/>
        </w:rPr>
        <w:t xml:space="preserve">Endvidere er det et krav, at aktivet </w:t>
      </w:r>
      <w:r w:rsidR="00DF192B" w:rsidRPr="002F4B11">
        <w:rPr>
          <w:rFonts w:asciiTheme="majorBidi" w:hAnsiTheme="majorBidi" w:cstheme="majorBidi"/>
          <w:lang w:val="da-DK"/>
        </w:rPr>
        <w:t xml:space="preserve">har været anvendt i skattepligtig virksomhed her i landet. </w:t>
      </w:r>
    </w:p>
    <w:p w:rsidR="00F73C00" w:rsidRPr="002F4B11" w:rsidRDefault="00F73C00" w:rsidP="002F4B11">
      <w:pPr>
        <w:spacing w:line="276" w:lineRule="auto"/>
        <w:jc w:val="both"/>
        <w:rPr>
          <w:rFonts w:asciiTheme="majorBidi" w:hAnsiTheme="majorBidi" w:cstheme="majorBidi"/>
          <w:lang w:val="da-DK"/>
        </w:rPr>
      </w:pPr>
    </w:p>
    <w:p w:rsidR="00DF192B" w:rsidRPr="002F4B11" w:rsidRDefault="00DF192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Uanset </w:t>
      </w:r>
      <w:r w:rsidR="00F73C00" w:rsidRPr="002F4B11">
        <w:rPr>
          <w:rFonts w:asciiTheme="majorBidi" w:hAnsiTheme="majorBidi" w:cstheme="majorBidi"/>
          <w:lang w:val="da-DK"/>
        </w:rPr>
        <w:t xml:space="preserve">at det ikke fremgår af </w:t>
      </w:r>
      <w:r w:rsidRPr="002F4B11">
        <w:rPr>
          <w:rFonts w:asciiTheme="majorBidi" w:hAnsiTheme="majorBidi" w:cstheme="majorBidi"/>
          <w:lang w:val="da-DK"/>
        </w:rPr>
        <w:t xml:space="preserve">ordlyden af </w:t>
      </w:r>
      <w:r w:rsidR="00F73C00" w:rsidRPr="002F4B11">
        <w:rPr>
          <w:rFonts w:asciiTheme="majorBidi" w:hAnsiTheme="majorBidi" w:cstheme="majorBidi"/>
          <w:lang w:val="da-DK"/>
        </w:rPr>
        <w:t xml:space="preserve">kildeskattelovens </w:t>
      </w:r>
      <w:r w:rsidRPr="002F4B11">
        <w:rPr>
          <w:rFonts w:asciiTheme="majorBidi" w:hAnsiTheme="majorBidi" w:cstheme="majorBidi"/>
          <w:lang w:val="da-DK"/>
        </w:rPr>
        <w:t>§ 8</w:t>
      </w:r>
      <w:r w:rsidR="00F73C00" w:rsidRPr="002F4B11">
        <w:rPr>
          <w:rFonts w:asciiTheme="majorBidi" w:hAnsiTheme="majorBidi" w:cstheme="majorBidi"/>
          <w:lang w:val="da-DK"/>
        </w:rPr>
        <w:t xml:space="preserve"> </w:t>
      </w:r>
      <w:r w:rsidRPr="002F4B11">
        <w:rPr>
          <w:rFonts w:asciiTheme="majorBidi" w:hAnsiTheme="majorBidi" w:cstheme="majorBidi"/>
          <w:lang w:val="da-DK"/>
        </w:rPr>
        <w:t>A, stk. 2, er det efter praksis en klar forudsætning for, at bestemmelsen finder anvendelse, at de pågældende aktiver ikke længere er o</w:t>
      </w:r>
      <w:r w:rsidRPr="002F4B11">
        <w:rPr>
          <w:rFonts w:asciiTheme="majorBidi" w:hAnsiTheme="majorBidi" w:cstheme="majorBidi"/>
          <w:lang w:val="da-DK"/>
        </w:rPr>
        <w:t>m</w:t>
      </w:r>
      <w:r w:rsidRPr="002F4B11">
        <w:rPr>
          <w:rFonts w:asciiTheme="majorBidi" w:hAnsiTheme="majorBidi" w:cstheme="majorBidi"/>
          <w:lang w:val="da-DK"/>
        </w:rPr>
        <w:t xml:space="preserve">fattet af dansk beskatningsret. Dette indebærer for fuldt skattepligtiges vedkommende, at der skal ske ophør af den fulde skattepligt til Danmark, uden at der samtidigt etableres </w:t>
      </w:r>
      <w:r w:rsidR="00F73C00" w:rsidRPr="002F4B11">
        <w:rPr>
          <w:rFonts w:asciiTheme="majorBidi" w:hAnsiTheme="majorBidi" w:cstheme="majorBidi"/>
          <w:lang w:val="da-DK"/>
        </w:rPr>
        <w:t xml:space="preserve">en </w:t>
      </w:r>
      <w:r w:rsidRPr="002F4B11">
        <w:rPr>
          <w:rFonts w:asciiTheme="majorBidi" w:hAnsiTheme="majorBidi" w:cstheme="majorBidi"/>
          <w:lang w:val="da-DK"/>
        </w:rPr>
        <w:t>begrænset skatt</w:t>
      </w:r>
      <w:r w:rsidRPr="002F4B11">
        <w:rPr>
          <w:rFonts w:asciiTheme="majorBidi" w:hAnsiTheme="majorBidi" w:cstheme="majorBidi"/>
          <w:lang w:val="da-DK"/>
        </w:rPr>
        <w:t>e</w:t>
      </w:r>
      <w:r w:rsidRPr="002F4B11">
        <w:rPr>
          <w:rFonts w:asciiTheme="majorBidi" w:hAnsiTheme="majorBidi" w:cstheme="majorBidi"/>
          <w:lang w:val="da-DK"/>
        </w:rPr>
        <w:t xml:space="preserve">pligt her til landet </w:t>
      </w:r>
      <w:r w:rsidR="006A1A3C" w:rsidRPr="002F4B11">
        <w:rPr>
          <w:rFonts w:asciiTheme="majorBidi" w:hAnsiTheme="majorBidi" w:cstheme="majorBidi"/>
          <w:lang w:val="da-DK"/>
        </w:rPr>
        <w:t>i form af et fast driftssted, hvor</w:t>
      </w:r>
      <w:r w:rsidR="00D535AE" w:rsidRPr="002F4B11">
        <w:rPr>
          <w:rFonts w:asciiTheme="majorBidi" w:hAnsiTheme="majorBidi" w:cstheme="majorBidi"/>
          <w:lang w:val="da-DK"/>
        </w:rPr>
        <w:t xml:space="preserve">til virksomhedens aktiver er </w:t>
      </w:r>
      <w:r w:rsidR="006A1A3C" w:rsidRPr="002F4B11">
        <w:rPr>
          <w:rFonts w:asciiTheme="majorBidi" w:hAnsiTheme="majorBidi" w:cstheme="majorBidi"/>
          <w:lang w:val="da-DK"/>
        </w:rPr>
        <w:t>knyttet</w:t>
      </w:r>
      <w:r w:rsidRPr="002F4B11">
        <w:rPr>
          <w:rFonts w:asciiTheme="majorBidi" w:hAnsiTheme="majorBidi" w:cstheme="majorBidi"/>
          <w:lang w:val="da-DK"/>
        </w:rPr>
        <w:t xml:space="preserve">. </w:t>
      </w:r>
    </w:p>
    <w:p w:rsidR="00DF192B" w:rsidRPr="002F4B11" w:rsidRDefault="00DF192B" w:rsidP="002F4B11">
      <w:pPr>
        <w:spacing w:line="276" w:lineRule="auto"/>
        <w:rPr>
          <w:rFonts w:asciiTheme="majorBidi" w:hAnsiTheme="majorBidi" w:cstheme="majorBidi"/>
          <w:lang w:val="da-DK"/>
        </w:rPr>
      </w:pPr>
    </w:p>
    <w:p w:rsidR="00DF192B" w:rsidRPr="002F4B11" w:rsidRDefault="00DF192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For selvstændig</w:t>
      </w:r>
      <w:r w:rsidR="00AF497A" w:rsidRPr="002F4B11">
        <w:rPr>
          <w:rFonts w:asciiTheme="majorBidi" w:hAnsiTheme="majorBidi" w:cstheme="majorBidi"/>
          <w:lang w:val="da-DK"/>
        </w:rPr>
        <w:t>t</w:t>
      </w:r>
      <w:r w:rsidRPr="002F4B11">
        <w:rPr>
          <w:rFonts w:asciiTheme="majorBidi" w:hAnsiTheme="majorBidi" w:cstheme="majorBidi"/>
          <w:lang w:val="da-DK"/>
        </w:rPr>
        <w:t xml:space="preserve"> erhvervsdrivende, som er begrænset skattepligtige til Danmark, omfatter beste</w:t>
      </w:r>
      <w:r w:rsidRPr="002F4B11">
        <w:rPr>
          <w:rFonts w:asciiTheme="majorBidi" w:hAnsiTheme="majorBidi" w:cstheme="majorBidi"/>
          <w:lang w:val="da-DK"/>
        </w:rPr>
        <w:t>m</w:t>
      </w:r>
      <w:r w:rsidRPr="002F4B11">
        <w:rPr>
          <w:rFonts w:asciiTheme="majorBidi" w:hAnsiTheme="majorBidi" w:cstheme="majorBidi"/>
          <w:lang w:val="da-DK"/>
        </w:rPr>
        <w:t>melsen alle overførsler af aktiver</w:t>
      </w:r>
      <w:r w:rsidR="006A1A3C" w:rsidRPr="002F4B11">
        <w:rPr>
          <w:rFonts w:asciiTheme="majorBidi" w:hAnsiTheme="majorBidi" w:cstheme="majorBidi"/>
          <w:lang w:val="da-DK"/>
        </w:rPr>
        <w:t xml:space="preserve"> til udlandet. Bestemmelsen omfatter således </w:t>
      </w:r>
      <w:r w:rsidRPr="002F4B11">
        <w:rPr>
          <w:rFonts w:asciiTheme="majorBidi" w:hAnsiTheme="majorBidi" w:cstheme="majorBidi"/>
          <w:lang w:val="da-DK"/>
        </w:rPr>
        <w:t xml:space="preserve">både </w:t>
      </w:r>
      <w:r w:rsidR="006A1A3C" w:rsidRPr="002F4B11">
        <w:rPr>
          <w:rFonts w:asciiTheme="majorBidi" w:hAnsiTheme="majorBidi" w:cstheme="majorBidi"/>
          <w:lang w:val="da-DK"/>
        </w:rPr>
        <w:t xml:space="preserve">den situation, hvor den begrænsede </w:t>
      </w:r>
      <w:r w:rsidRPr="002F4B11">
        <w:rPr>
          <w:rFonts w:asciiTheme="majorBidi" w:hAnsiTheme="majorBidi" w:cstheme="majorBidi"/>
          <w:lang w:val="da-DK"/>
        </w:rPr>
        <w:t xml:space="preserve">skattepligt til Danmark </w:t>
      </w:r>
      <w:r w:rsidR="006A1A3C" w:rsidRPr="002F4B11">
        <w:rPr>
          <w:rFonts w:asciiTheme="majorBidi" w:hAnsiTheme="majorBidi" w:cstheme="majorBidi"/>
          <w:lang w:val="da-DK"/>
        </w:rPr>
        <w:t xml:space="preserve">ophører </w:t>
      </w:r>
      <w:r w:rsidRPr="002F4B11">
        <w:rPr>
          <w:rFonts w:asciiTheme="majorBidi" w:hAnsiTheme="majorBidi" w:cstheme="majorBidi"/>
          <w:lang w:val="da-DK"/>
        </w:rPr>
        <w:t>samtidig</w:t>
      </w:r>
      <w:r w:rsidR="006A1A3C" w:rsidRPr="002F4B11">
        <w:rPr>
          <w:rFonts w:asciiTheme="majorBidi" w:hAnsiTheme="majorBidi" w:cstheme="majorBidi"/>
          <w:lang w:val="da-DK"/>
        </w:rPr>
        <w:t xml:space="preserve"> med overførslen</w:t>
      </w:r>
      <w:r w:rsidR="00B34965" w:rsidRPr="002F4B11">
        <w:rPr>
          <w:rFonts w:asciiTheme="majorBidi" w:hAnsiTheme="majorBidi" w:cstheme="majorBidi"/>
          <w:lang w:val="da-DK"/>
        </w:rPr>
        <w:t>,</w:t>
      </w:r>
      <w:r w:rsidRPr="002F4B11">
        <w:rPr>
          <w:rFonts w:asciiTheme="majorBidi" w:hAnsiTheme="majorBidi" w:cstheme="majorBidi"/>
          <w:lang w:val="da-DK"/>
        </w:rPr>
        <w:t xml:space="preserve"> og </w:t>
      </w:r>
      <w:r w:rsidR="006A1A3C" w:rsidRPr="002F4B11">
        <w:rPr>
          <w:rFonts w:asciiTheme="majorBidi" w:hAnsiTheme="majorBidi" w:cstheme="majorBidi"/>
          <w:lang w:val="da-DK"/>
        </w:rPr>
        <w:t xml:space="preserve">den situation, hvor der fortsat er en begrænset </w:t>
      </w:r>
      <w:r w:rsidRPr="002F4B11">
        <w:rPr>
          <w:rFonts w:asciiTheme="majorBidi" w:hAnsiTheme="majorBidi" w:cstheme="majorBidi"/>
          <w:lang w:val="da-DK"/>
        </w:rPr>
        <w:t xml:space="preserve">skattepligt. </w:t>
      </w:r>
    </w:p>
    <w:p w:rsidR="006A1A3C" w:rsidRPr="002F4B11" w:rsidRDefault="006A1A3C" w:rsidP="002F4B11">
      <w:pPr>
        <w:spacing w:line="276" w:lineRule="auto"/>
        <w:jc w:val="both"/>
        <w:rPr>
          <w:rFonts w:asciiTheme="majorBidi" w:hAnsiTheme="majorBidi" w:cstheme="majorBidi"/>
          <w:lang w:val="da-DK"/>
        </w:rPr>
      </w:pPr>
    </w:p>
    <w:p w:rsidR="00BF5A6A" w:rsidRPr="002F4B11" w:rsidRDefault="00DF192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Kravet</w:t>
      </w:r>
      <w:r w:rsidR="00875A17" w:rsidRPr="002F4B11">
        <w:rPr>
          <w:rFonts w:asciiTheme="majorBidi" w:hAnsiTheme="majorBidi" w:cstheme="majorBidi"/>
          <w:lang w:val="da-DK"/>
        </w:rPr>
        <w:t>, om</w:t>
      </w:r>
      <w:r w:rsidRPr="002F4B11">
        <w:rPr>
          <w:rFonts w:asciiTheme="majorBidi" w:hAnsiTheme="majorBidi" w:cstheme="majorBidi"/>
          <w:lang w:val="da-DK"/>
        </w:rPr>
        <w:t xml:space="preserve"> at der skal ske ophør af skattepligten til Danmark</w:t>
      </w:r>
      <w:r w:rsidR="00062794" w:rsidRPr="002F4B11">
        <w:rPr>
          <w:rFonts w:asciiTheme="majorBidi" w:hAnsiTheme="majorBidi" w:cstheme="majorBidi"/>
          <w:lang w:val="da-DK"/>
        </w:rPr>
        <w:t>,</w:t>
      </w:r>
      <w:r w:rsidRPr="002F4B11">
        <w:rPr>
          <w:rFonts w:asciiTheme="majorBidi" w:hAnsiTheme="majorBidi" w:cstheme="majorBidi"/>
          <w:lang w:val="da-DK"/>
        </w:rPr>
        <w:t xml:space="preserve"> skal ses i lyset af globalindkoms</w:t>
      </w:r>
      <w:r w:rsidRPr="002F4B11">
        <w:rPr>
          <w:rFonts w:asciiTheme="majorBidi" w:hAnsiTheme="majorBidi" w:cstheme="majorBidi"/>
          <w:lang w:val="da-DK"/>
        </w:rPr>
        <w:t>t</w:t>
      </w:r>
      <w:r w:rsidRPr="002F4B11">
        <w:rPr>
          <w:rFonts w:asciiTheme="majorBidi" w:hAnsiTheme="majorBidi" w:cstheme="majorBidi"/>
          <w:lang w:val="da-DK"/>
        </w:rPr>
        <w:t>princippet i statsskattelovens § 4, der for fuldt skattepligtige personer betyder, at aktiver, der indgår i en selvstændigt erhvervsdrivendes faste driftssted i udlandet</w:t>
      </w:r>
      <w:r w:rsidR="008D11F3" w:rsidRPr="002F4B11">
        <w:rPr>
          <w:rFonts w:asciiTheme="majorBidi" w:hAnsiTheme="majorBidi" w:cstheme="majorBidi"/>
          <w:lang w:val="da-DK"/>
        </w:rPr>
        <w:t>,</w:t>
      </w:r>
      <w:r w:rsidRPr="002F4B11">
        <w:rPr>
          <w:rFonts w:asciiTheme="majorBidi" w:hAnsiTheme="majorBidi" w:cstheme="majorBidi"/>
          <w:lang w:val="da-DK"/>
        </w:rPr>
        <w:t xml:space="preserve"> er omfattet af dansk skattepligt</w:t>
      </w:r>
      <w:r w:rsidR="00BF5A6A" w:rsidRPr="002F4B11">
        <w:rPr>
          <w:rFonts w:asciiTheme="majorBidi" w:hAnsiTheme="majorBidi" w:cstheme="majorBidi"/>
          <w:lang w:val="da-DK"/>
        </w:rPr>
        <w:t>.</w:t>
      </w:r>
    </w:p>
    <w:p w:rsidR="00DF192B" w:rsidRPr="002F4B11" w:rsidRDefault="00BF5A6A"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 </w:t>
      </w:r>
    </w:p>
    <w:p w:rsidR="00DF192B" w:rsidRPr="002F4B11" w:rsidRDefault="00DF192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Det er et krav for bestemmelsens anvendelse, at det pågældende aktiv har været anvendt i skatt</w:t>
      </w:r>
      <w:r w:rsidRPr="002F4B11">
        <w:rPr>
          <w:rFonts w:asciiTheme="majorBidi" w:hAnsiTheme="majorBidi" w:cstheme="majorBidi"/>
          <w:lang w:val="da-DK"/>
        </w:rPr>
        <w:t>e</w:t>
      </w:r>
      <w:r w:rsidRPr="002F4B11">
        <w:rPr>
          <w:rFonts w:asciiTheme="majorBidi" w:hAnsiTheme="majorBidi" w:cstheme="majorBidi"/>
          <w:lang w:val="da-DK"/>
        </w:rPr>
        <w:t xml:space="preserve">pligtig virksomhed. Skattepligtig virksomhed skal i denne forbindelse forstås som erhvervsmæssig virksomhed, og kravet om anvendelse skal forstås således, at aktivet skal have været allokeret til den pågældende erhvervsmæssige virksomhed og </w:t>
      </w:r>
      <w:r w:rsidR="00F52E65" w:rsidRPr="002F4B11">
        <w:rPr>
          <w:rFonts w:asciiTheme="majorBidi" w:hAnsiTheme="majorBidi" w:cstheme="majorBidi"/>
          <w:lang w:val="da-DK"/>
        </w:rPr>
        <w:t>dermed</w:t>
      </w:r>
      <w:r w:rsidRPr="002F4B11">
        <w:rPr>
          <w:rFonts w:asciiTheme="majorBidi" w:hAnsiTheme="majorBidi" w:cstheme="majorBidi"/>
          <w:lang w:val="da-DK"/>
        </w:rPr>
        <w:t xml:space="preserve"> have indgået i en igangværende virkso</w:t>
      </w:r>
      <w:r w:rsidRPr="002F4B11">
        <w:rPr>
          <w:rFonts w:asciiTheme="majorBidi" w:hAnsiTheme="majorBidi" w:cstheme="majorBidi"/>
          <w:lang w:val="da-DK"/>
        </w:rPr>
        <w:t>m</w:t>
      </w:r>
      <w:r w:rsidRPr="002F4B11">
        <w:rPr>
          <w:rFonts w:asciiTheme="majorBidi" w:hAnsiTheme="majorBidi" w:cstheme="majorBidi"/>
          <w:lang w:val="da-DK"/>
        </w:rPr>
        <w:t xml:space="preserve">hed. </w:t>
      </w:r>
    </w:p>
    <w:p w:rsidR="00DF192B" w:rsidRPr="002F4B11" w:rsidRDefault="00DF192B" w:rsidP="002F4B11">
      <w:pPr>
        <w:spacing w:line="276" w:lineRule="auto"/>
        <w:jc w:val="both"/>
        <w:rPr>
          <w:rFonts w:asciiTheme="majorBidi" w:hAnsiTheme="majorBidi" w:cstheme="majorBidi"/>
          <w:lang w:val="da-DK"/>
        </w:rPr>
      </w:pPr>
    </w:p>
    <w:p w:rsidR="00DF192B" w:rsidRPr="002F4B11" w:rsidRDefault="00DF192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Hvad der konstituerer en </w:t>
      </w:r>
      <w:r w:rsidRPr="002F4B11">
        <w:rPr>
          <w:rFonts w:asciiTheme="majorBidi" w:hAnsiTheme="majorBidi" w:cstheme="majorBidi"/>
          <w:iCs/>
          <w:lang w:val="da-DK"/>
        </w:rPr>
        <w:t>igangværende virksomhed</w:t>
      </w:r>
      <w:r w:rsidRPr="002F4B11">
        <w:rPr>
          <w:rFonts w:asciiTheme="majorBidi" w:hAnsiTheme="majorBidi" w:cstheme="majorBidi"/>
          <w:lang w:val="da-DK"/>
        </w:rPr>
        <w:t xml:space="preserve">, og hvornår et aktiv kan anses for at </w:t>
      </w:r>
      <w:r w:rsidRPr="002F4B11">
        <w:rPr>
          <w:rFonts w:asciiTheme="majorBidi" w:hAnsiTheme="majorBidi" w:cstheme="majorBidi"/>
          <w:iCs/>
          <w:lang w:val="da-DK"/>
        </w:rPr>
        <w:t>indgå</w:t>
      </w:r>
      <w:r w:rsidRPr="002F4B11">
        <w:rPr>
          <w:rFonts w:asciiTheme="majorBidi" w:hAnsiTheme="majorBidi" w:cstheme="majorBidi"/>
          <w:lang w:val="da-DK"/>
        </w:rPr>
        <w:t xml:space="preserve"> heri, er en konkret vurdering, hvori der indgår en række momenter. Et af disse momenter er, om der all</w:t>
      </w:r>
      <w:r w:rsidRPr="002F4B11">
        <w:rPr>
          <w:rFonts w:asciiTheme="majorBidi" w:hAnsiTheme="majorBidi" w:cstheme="majorBidi"/>
          <w:lang w:val="da-DK"/>
        </w:rPr>
        <w:t>e</w:t>
      </w:r>
      <w:r w:rsidRPr="002F4B11">
        <w:rPr>
          <w:rFonts w:asciiTheme="majorBidi" w:hAnsiTheme="majorBidi" w:cstheme="majorBidi"/>
          <w:lang w:val="da-DK"/>
        </w:rPr>
        <w:t xml:space="preserve">rede er opnået indtægter, hvilket kan tale for, at der er tale om en igangværende virksomhed. </w:t>
      </w:r>
    </w:p>
    <w:p w:rsidR="00BF5A6A" w:rsidRPr="002F4B11" w:rsidRDefault="00BF5A6A" w:rsidP="002F4B11">
      <w:pPr>
        <w:spacing w:line="276" w:lineRule="auto"/>
        <w:jc w:val="both"/>
        <w:rPr>
          <w:rFonts w:asciiTheme="majorBidi" w:hAnsiTheme="majorBidi" w:cstheme="majorBidi"/>
          <w:lang w:val="da-DK"/>
        </w:rPr>
      </w:pPr>
    </w:p>
    <w:p w:rsidR="00BF5A6A" w:rsidRPr="002F4B11" w:rsidRDefault="001F5D1A"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3.1.1.</w:t>
      </w:r>
      <w:r w:rsidR="00282697">
        <w:rPr>
          <w:rFonts w:asciiTheme="majorBidi" w:hAnsiTheme="majorBidi" w:cstheme="majorBidi"/>
          <w:i/>
          <w:iCs/>
          <w:lang w:val="da-DK"/>
        </w:rPr>
        <w:t>1.</w:t>
      </w:r>
      <w:r w:rsidRPr="002F4B11">
        <w:rPr>
          <w:rFonts w:asciiTheme="majorBidi" w:hAnsiTheme="majorBidi" w:cstheme="majorBidi"/>
          <w:i/>
          <w:iCs/>
          <w:lang w:val="da-DK"/>
        </w:rPr>
        <w:t xml:space="preserve">2. </w:t>
      </w:r>
      <w:r w:rsidR="00BF5A6A" w:rsidRPr="002F4B11">
        <w:rPr>
          <w:rFonts w:asciiTheme="majorBidi" w:hAnsiTheme="majorBidi" w:cstheme="majorBidi"/>
          <w:i/>
          <w:iCs/>
          <w:lang w:val="da-DK"/>
        </w:rPr>
        <w:t>Kildeskattelovens § 10</w:t>
      </w:r>
    </w:p>
    <w:p w:rsidR="009A3860" w:rsidRPr="002F4B11" w:rsidRDefault="00BF5A6A"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Efter kildeskattelovens § 10 anses af- og nedskrivningsberettigede aktiver, som Danmark mister beskatningsretten til som følge af ophør af en selvstændigt erhvervsdrivendes fulde skattepligt her til landet, </w:t>
      </w:r>
      <w:r w:rsidR="009A3860" w:rsidRPr="002F4B11">
        <w:rPr>
          <w:rFonts w:asciiTheme="majorBidi" w:hAnsiTheme="majorBidi" w:cstheme="majorBidi"/>
          <w:lang w:val="da-DK"/>
        </w:rPr>
        <w:t>for afstået på ophørstidspunktet</w:t>
      </w:r>
      <w:r w:rsidRPr="002F4B11">
        <w:rPr>
          <w:rFonts w:asciiTheme="majorBidi" w:hAnsiTheme="majorBidi" w:cstheme="majorBidi"/>
          <w:lang w:val="da-DK"/>
        </w:rPr>
        <w:t xml:space="preserve">. </w:t>
      </w:r>
      <w:r w:rsidR="009A3860" w:rsidRPr="002F4B11">
        <w:rPr>
          <w:rFonts w:asciiTheme="majorBidi" w:hAnsiTheme="majorBidi" w:cstheme="majorBidi"/>
          <w:lang w:val="da-DK"/>
        </w:rPr>
        <w:t xml:space="preserve">De </w:t>
      </w:r>
      <w:r w:rsidR="009A3860" w:rsidRPr="002F4B11">
        <w:rPr>
          <w:rFonts w:asciiTheme="majorBidi" w:hAnsiTheme="majorBidi" w:cstheme="majorBidi"/>
          <w:shd w:val="clear" w:color="auto" w:fill="FFFFFF"/>
          <w:lang w:val="da-DK"/>
        </w:rPr>
        <w:t>af- og nedskrivningsberettigede aktiver anses for a</w:t>
      </w:r>
      <w:r w:rsidR="009A3860" w:rsidRPr="002F4B11">
        <w:rPr>
          <w:rFonts w:asciiTheme="majorBidi" w:hAnsiTheme="majorBidi" w:cstheme="majorBidi"/>
          <w:shd w:val="clear" w:color="auto" w:fill="FFFFFF"/>
          <w:lang w:val="da-DK"/>
        </w:rPr>
        <w:t>f</w:t>
      </w:r>
      <w:r w:rsidR="009A3860" w:rsidRPr="002F4B11">
        <w:rPr>
          <w:rFonts w:asciiTheme="majorBidi" w:hAnsiTheme="majorBidi" w:cstheme="majorBidi"/>
          <w:shd w:val="clear" w:color="auto" w:fill="FFFFFF"/>
          <w:lang w:val="da-DK"/>
        </w:rPr>
        <w:t>stået til markedsværdien på ophørstidspunktet, dog højst med et beløb svarende til anskaffelse</w:t>
      </w:r>
      <w:r w:rsidR="009A3860" w:rsidRPr="002F4B11">
        <w:rPr>
          <w:rFonts w:asciiTheme="majorBidi" w:hAnsiTheme="majorBidi" w:cstheme="majorBidi"/>
          <w:shd w:val="clear" w:color="auto" w:fill="FFFFFF"/>
          <w:lang w:val="da-DK"/>
        </w:rPr>
        <w:t>s</w:t>
      </w:r>
      <w:r w:rsidR="009A3860" w:rsidRPr="002F4B11">
        <w:rPr>
          <w:rFonts w:asciiTheme="majorBidi" w:hAnsiTheme="majorBidi" w:cstheme="majorBidi"/>
          <w:shd w:val="clear" w:color="auto" w:fill="FFFFFF"/>
          <w:lang w:val="da-DK"/>
        </w:rPr>
        <w:t xml:space="preserve">summen. At </w:t>
      </w:r>
      <w:r w:rsidR="009A3860" w:rsidRPr="002F4B11">
        <w:rPr>
          <w:rFonts w:asciiTheme="majorBidi" w:hAnsiTheme="majorBidi" w:cstheme="majorBidi"/>
          <w:lang w:val="da-DK"/>
        </w:rPr>
        <w:t>anskaffelsessummen udgør et maksimum for afståelsessummen, medfører, at der efter bestemmelsen alene sker beskat</w:t>
      </w:r>
      <w:r w:rsidR="005951D4" w:rsidRPr="002F4B11">
        <w:rPr>
          <w:rFonts w:asciiTheme="majorBidi" w:hAnsiTheme="majorBidi" w:cstheme="majorBidi"/>
          <w:lang w:val="da-DK"/>
        </w:rPr>
        <w:t>ning af genvundne afskrivninger</w:t>
      </w:r>
      <w:r w:rsidR="009A3860" w:rsidRPr="002F4B11">
        <w:rPr>
          <w:rFonts w:asciiTheme="majorBidi" w:hAnsiTheme="majorBidi" w:cstheme="majorBidi"/>
          <w:lang w:val="da-DK"/>
        </w:rPr>
        <w:t xml:space="preserve"> og ikke af reelle avancer. Overst</w:t>
      </w:r>
      <w:r w:rsidR="009A3860" w:rsidRPr="002F4B11">
        <w:rPr>
          <w:rFonts w:asciiTheme="majorBidi" w:hAnsiTheme="majorBidi" w:cstheme="majorBidi"/>
          <w:lang w:val="da-DK"/>
        </w:rPr>
        <w:t>i</w:t>
      </w:r>
      <w:r w:rsidR="009A3860" w:rsidRPr="002F4B11">
        <w:rPr>
          <w:rFonts w:asciiTheme="majorBidi" w:hAnsiTheme="majorBidi" w:cstheme="majorBidi"/>
          <w:lang w:val="da-DK"/>
        </w:rPr>
        <w:t>ger de foretagne afskrivninger værdiforringelsen på aktiverne, beskattes det for meget afskrevne således ved fraflytningen.</w:t>
      </w:r>
    </w:p>
    <w:p w:rsidR="00AC7916" w:rsidRPr="002F4B11" w:rsidRDefault="00AC7916" w:rsidP="002F4B11">
      <w:pPr>
        <w:spacing w:line="276" w:lineRule="auto"/>
        <w:jc w:val="both"/>
        <w:rPr>
          <w:rFonts w:asciiTheme="majorBidi" w:hAnsiTheme="majorBidi" w:cstheme="majorBidi"/>
          <w:lang w:val="da-DK"/>
        </w:rPr>
      </w:pPr>
    </w:p>
    <w:p w:rsidR="00AC7916" w:rsidRPr="002F4B11" w:rsidRDefault="00AC7916" w:rsidP="002F4B11">
      <w:pPr>
        <w:spacing w:line="276" w:lineRule="auto"/>
        <w:jc w:val="both"/>
        <w:rPr>
          <w:rFonts w:asciiTheme="majorBidi" w:hAnsiTheme="majorBidi" w:cstheme="majorBidi"/>
          <w:lang w:val="da-DK"/>
        </w:rPr>
      </w:pPr>
      <w:r w:rsidRPr="002F4B11">
        <w:rPr>
          <w:rFonts w:asciiTheme="majorBidi" w:hAnsiTheme="majorBidi" w:cstheme="majorBidi"/>
          <w:lang w:val="da-DK"/>
        </w:rPr>
        <w:t>Kravet</w:t>
      </w:r>
      <w:r w:rsidR="00875A17" w:rsidRPr="002F4B11">
        <w:rPr>
          <w:rFonts w:asciiTheme="majorBidi" w:hAnsiTheme="majorBidi" w:cstheme="majorBidi"/>
          <w:lang w:val="da-DK"/>
        </w:rPr>
        <w:t>, om</w:t>
      </w:r>
      <w:r w:rsidRPr="002F4B11">
        <w:rPr>
          <w:rFonts w:asciiTheme="majorBidi" w:hAnsiTheme="majorBidi" w:cstheme="majorBidi"/>
          <w:lang w:val="da-DK"/>
        </w:rPr>
        <w:t xml:space="preserve"> at der skal ske ophør af skattepligten til Danmark</w:t>
      </w:r>
      <w:r w:rsidR="00062794" w:rsidRPr="002F4B11">
        <w:rPr>
          <w:rFonts w:asciiTheme="majorBidi" w:hAnsiTheme="majorBidi" w:cstheme="majorBidi"/>
          <w:lang w:val="da-DK"/>
        </w:rPr>
        <w:t>,</w:t>
      </w:r>
      <w:r w:rsidRPr="002F4B11">
        <w:rPr>
          <w:rFonts w:asciiTheme="majorBidi" w:hAnsiTheme="majorBidi" w:cstheme="majorBidi"/>
          <w:lang w:val="da-DK"/>
        </w:rPr>
        <w:t xml:space="preserve"> skal ses i lyset af globalindkoms</w:t>
      </w:r>
      <w:r w:rsidRPr="002F4B11">
        <w:rPr>
          <w:rFonts w:asciiTheme="majorBidi" w:hAnsiTheme="majorBidi" w:cstheme="majorBidi"/>
          <w:lang w:val="da-DK"/>
        </w:rPr>
        <w:t>t</w:t>
      </w:r>
      <w:r w:rsidRPr="002F4B11">
        <w:rPr>
          <w:rFonts w:asciiTheme="majorBidi" w:hAnsiTheme="majorBidi" w:cstheme="majorBidi"/>
          <w:lang w:val="da-DK"/>
        </w:rPr>
        <w:t>princippet i statsskattelovens § 4, der for fuldt skattepligtige personer betyder, at aktiver, der indgår i en selvstændigt erhvervsdrivendes faste driftssted i udlandet</w:t>
      </w:r>
      <w:r w:rsidR="00AF4242" w:rsidRPr="002F4B11">
        <w:rPr>
          <w:rFonts w:asciiTheme="majorBidi" w:hAnsiTheme="majorBidi" w:cstheme="majorBidi"/>
          <w:lang w:val="da-DK"/>
        </w:rPr>
        <w:t>,</w:t>
      </w:r>
      <w:r w:rsidRPr="002F4B11">
        <w:rPr>
          <w:rFonts w:asciiTheme="majorBidi" w:hAnsiTheme="majorBidi" w:cstheme="majorBidi"/>
          <w:lang w:val="da-DK"/>
        </w:rPr>
        <w:t xml:space="preserve"> er omfattet af dansk skattepligt. </w:t>
      </w:r>
    </w:p>
    <w:p w:rsidR="009A3860" w:rsidRPr="002F4B11" w:rsidRDefault="009A3860" w:rsidP="002F4B11">
      <w:pPr>
        <w:spacing w:line="276" w:lineRule="auto"/>
        <w:jc w:val="both"/>
        <w:rPr>
          <w:rFonts w:asciiTheme="majorBidi" w:hAnsiTheme="majorBidi" w:cstheme="majorBidi"/>
          <w:lang w:val="da-DK"/>
        </w:rPr>
      </w:pPr>
    </w:p>
    <w:p w:rsidR="00BF5A6A" w:rsidRPr="002F4B11" w:rsidRDefault="009A3860"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Bestemmelsen omfatter f.eks. </w:t>
      </w:r>
      <w:r w:rsidR="00BF5A6A" w:rsidRPr="002F4B11">
        <w:rPr>
          <w:rFonts w:asciiTheme="majorBidi" w:hAnsiTheme="majorBidi" w:cstheme="majorBidi"/>
          <w:lang w:val="da-DK"/>
        </w:rPr>
        <w:t>aktiver, der er omfattet af afskrivningsloven</w:t>
      </w:r>
      <w:r w:rsidR="00062794" w:rsidRPr="002F4B11">
        <w:rPr>
          <w:rFonts w:asciiTheme="majorBidi" w:hAnsiTheme="majorBidi" w:cstheme="majorBidi"/>
          <w:lang w:val="da-DK"/>
        </w:rPr>
        <w:t>,</w:t>
      </w:r>
      <w:r w:rsidR="00BF5A6A" w:rsidRPr="002F4B11">
        <w:rPr>
          <w:rFonts w:asciiTheme="majorBidi" w:hAnsiTheme="majorBidi" w:cstheme="majorBidi"/>
          <w:lang w:val="da-DK"/>
        </w:rPr>
        <w:t xml:space="preserve"> eller </w:t>
      </w:r>
      <w:r w:rsidRPr="002F4B11">
        <w:rPr>
          <w:rFonts w:asciiTheme="majorBidi" w:hAnsiTheme="majorBidi" w:cstheme="majorBidi"/>
          <w:lang w:val="da-DK"/>
        </w:rPr>
        <w:t>som er afskri</w:t>
      </w:r>
      <w:r w:rsidRPr="002F4B11">
        <w:rPr>
          <w:rFonts w:asciiTheme="majorBidi" w:hAnsiTheme="majorBidi" w:cstheme="majorBidi"/>
          <w:lang w:val="da-DK"/>
        </w:rPr>
        <w:t>v</w:t>
      </w:r>
      <w:r w:rsidRPr="002F4B11">
        <w:rPr>
          <w:rFonts w:asciiTheme="majorBidi" w:hAnsiTheme="majorBidi" w:cstheme="majorBidi"/>
          <w:lang w:val="da-DK"/>
        </w:rPr>
        <w:t xml:space="preserve">ningsberettigede </w:t>
      </w:r>
      <w:r w:rsidR="00BF5A6A" w:rsidRPr="002F4B11">
        <w:rPr>
          <w:rFonts w:asciiTheme="majorBidi" w:hAnsiTheme="majorBidi" w:cstheme="majorBidi"/>
          <w:lang w:val="da-DK"/>
        </w:rPr>
        <w:t xml:space="preserve">efter statsskattelovens § 6, </w:t>
      </w:r>
      <w:r w:rsidRPr="002F4B11">
        <w:rPr>
          <w:rFonts w:asciiTheme="majorBidi" w:hAnsiTheme="majorBidi" w:cstheme="majorBidi"/>
          <w:lang w:val="da-DK"/>
        </w:rPr>
        <w:t xml:space="preserve">stk. 1, </w:t>
      </w:r>
      <w:r w:rsidR="00BF5A6A" w:rsidRPr="002F4B11">
        <w:rPr>
          <w:rFonts w:asciiTheme="majorBidi" w:hAnsiTheme="majorBidi" w:cstheme="majorBidi"/>
          <w:lang w:val="da-DK"/>
        </w:rPr>
        <w:t>litra a</w:t>
      </w:r>
      <w:r w:rsidRPr="002F4B11">
        <w:rPr>
          <w:rFonts w:asciiTheme="majorBidi" w:hAnsiTheme="majorBidi" w:cstheme="majorBidi"/>
          <w:lang w:val="da-DK"/>
        </w:rPr>
        <w:t>. Op</w:t>
      </w:r>
      <w:r w:rsidR="00BF5A6A" w:rsidRPr="002F4B11">
        <w:rPr>
          <w:rFonts w:asciiTheme="majorBidi" w:hAnsiTheme="majorBidi" w:cstheme="majorBidi"/>
          <w:lang w:val="da-DK"/>
        </w:rPr>
        <w:t xml:space="preserve">arbejdede immaterielle aktiver </w:t>
      </w:r>
      <w:r w:rsidRPr="002F4B11">
        <w:rPr>
          <w:rFonts w:asciiTheme="majorBidi" w:hAnsiTheme="majorBidi" w:cstheme="majorBidi"/>
          <w:lang w:val="da-DK"/>
        </w:rPr>
        <w:t xml:space="preserve">falder uden for bestemmelsens anvendelsesområde, da disse </w:t>
      </w:r>
      <w:r w:rsidR="00BF5A6A" w:rsidRPr="002F4B11">
        <w:rPr>
          <w:rFonts w:asciiTheme="majorBidi" w:hAnsiTheme="majorBidi" w:cstheme="majorBidi"/>
          <w:lang w:val="da-DK"/>
        </w:rPr>
        <w:t xml:space="preserve">i modsætning til erhvervede immaterielle aktiver ikke er afskrivningsberettigede. Til gengæld </w:t>
      </w:r>
      <w:r w:rsidR="00AC7916" w:rsidRPr="002F4B11">
        <w:rPr>
          <w:rFonts w:asciiTheme="majorBidi" w:hAnsiTheme="majorBidi" w:cstheme="majorBidi"/>
          <w:lang w:val="da-DK"/>
        </w:rPr>
        <w:t>er</w:t>
      </w:r>
      <w:r w:rsidR="00BF5A6A" w:rsidRPr="002F4B11">
        <w:rPr>
          <w:rFonts w:asciiTheme="majorBidi" w:hAnsiTheme="majorBidi" w:cstheme="majorBidi"/>
          <w:lang w:val="da-DK"/>
        </w:rPr>
        <w:t xml:space="preserve"> f.eks. en afskrivningsberettiget fast ejendom beliggende i udlandet omfattet. </w:t>
      </w:r>
    </w:p>
    <w:p w:rsidR="00F52E65" w:rsidRPr="002F4B11" w:rsidRDefault="00F52E65" w:rsidP="002F4B11">
      <w:pPr>
        <w:spacing w:line="276" w:lineRule="auto"/>
        <w:jc w:val="both"/>
        <w:rPr>
          <w:rFonts w:asciiTheme="majorBidi" w:hAnsiTheme="majorBidi" w:cstheme="majorBidi"/>
          <w:lang w:val="da-DK"/>
        </w:rPr>
      </w:pPr>
    </w:p>
    <w:p w:rsidR="00BF5A6A" w:rsidRPr="002F4B11" w:rsidRDefault="00BF5A6A"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Det er efter bestemmelsen et krav, at Danmark ikke fortsat har beskatningsretten til de pågældende aktiver efter </w:t>
      </w:r>
      <w:r w:rsidR="00AC7916" w:rsidRPr="002F4B11">
        <w:rPr>
          <w:rFonts w:asciiTheme="majorBidi" w:hAnsiTheme="majorBidi" w:cstheme="majorBidi"/>
          <w:lang w:val="da-DK"/>
        </w:rPr>
        <w:t xml:space="preserve">ophøret af den fulde skattepligt. </w:t>
      </w:r>
      <w:r w:rsidRPr="002F4B11">
        <w:rPr>
          <w:rFonts w:asciiTheme="majorBidi" w:hAnsiTheme="majorBidi" w:cstheme="majorBidi"/>
          <w:lang w:val="da-DK"/>
        </w:rPr>
        <w:t xml:space="preserve">Det betyder, at der ikke sker exitbeskatning </w:t>
      </w:r>
      <w:r w:rsidR="00AC7916" w:rsidRPr="002F4B11">
        <w:rPr>
          <w:rFonts w:asciiTheme="majorBidi" w:hAnsiTheme="majorBidi" w:cstheme="majorBidi"/>
          <w:lang w:val="da-DK"/>
        </w:rPr>
        <w:t>af</w:t>
      </w:r>
      <w:r w:rsidRPr="002F4B11">
        <w:rPr>
          <w:rFonts w:asciiTheme="majorBidi" w:hAnsiTheme="majorBidi" w:cstheme="majorBidi"/>
          <w:lang w:val="da-DK"/>
        </w:rPr>
        <w:t xml:space="preserve"> afskri</w:t>
      </w:r>
      <w:r w:rsidRPr="002F4B11">
        <w:rPr>
          <w:rFonts w:asciiTheme="majorBidi" w:hAnsiTheme="majorBidi" w:cstheme="majorBidi"/>
          <w:lang w:val="da-DK"/>
        </w:rPr>
        <w:t>v</w:t>
      </w:r>
      <w:r w:rsidRPr="002F4B11">
        <w:rPr>
          <w:rFonts w:asciiTheme="majorBidi" w:hAnsiTheme="majorBidi" w:cstheme="majorBidi"/>
          <w:lang w:val="da-DK"/>
        </w:rPr>
        <w:t xml:space="preserve">ningsberettigede aktiver som f.eks. driftsmidler og immaterielle aktiver, som er allokeret til et fast driftssted i Danmark efter ophøret af </w:t>
      </w:r>
      <w:r w:rsidR="00062794" w:rsidRPr="002F4B11">
        <w:rPr>
          <w:rFonts w:asciiTheme="majorBidi" w:hAnsiTheme="majorBidi" w:cstheme="majorBidi"/>
          <w:lang w:val="da-DK"/>
        </w:rPr>
        <w:t>personens</w:t>
      </w:r>
      <w:r w:rsidRPr="002F4B11">
        <w:rPr>
          <w:rFonts w:asciiTheme="majorBidi" w:hAnsiTheme="majorBidi" w:cstheme="majorBidi"/>
          <w:lang w:val="da-DK"/>
        </w:rPr>
        <w:t xml:space="preserve"> fulde skattepligt </w:t>
      </w:r>
      <w:r w:rsidR="00F52E65" w:rsidRPr="002F4B11">
        <w:rPr>
          <w:rFonts w:asciiTheme="majorBidi" w:hAnsiTheme="majorBidi" w:cstheme="majorBidi"/>
          <w:lang w:val="da-DK"/>
        </w:rPr>
        <w:t>til</w:t>
      </w:r>
      <w:r w:rsidRPr="002F4B11">
        <w:rPr>
          <w:rFonts w:asciiTheme="majorBidi" w:hAnsiTheme="majorBidi" w:cstheme="majorBidi"/>
          <w:lang w:val="da-DK"/>
        </w:rPr>
        <w:t xml:space="preserve"> Danmark. </w:t>
      </w:r>
    </w:p>
    <w:p w:rsidR="00F11B4C" w:rsidRDefault="00AC7916" w:rsidP="002F4B11">
      <w:pPr>
        <w:pStyle w:val="NormalWeb"/>
        <w:shd w:val="clear" w:color="auto" w:fill="FFFFFF"/>
        <w:spacing w:line="276" w:lineRule="auto"/>
        <w:jc w:val="both"/>
        <w:rPr>
          <w:rFonts w:asciiTheme="majorBidi" w:hAnsiTheme="majorBidi" w:cstheme="majorBidi"/>
        </w:rPr>
      </w:pPr>
      <w:r w:rsidRPr="002F4B11">
        <w:rPr>
          <w:rFonts w:asciiTheme="majorBidi" w:hAnsiTheme="majorBidi" w:cstheme="majorBidi"/>
        </w:rPr>
        <w:t>Beskatningen af genvundne af- og nedskrivninger omfatter ikke kun af- og nedskrivningsberettig</w:t>
      </w:r>
      <w:r w:rsidRPr="002F4B11">
        <w:rPr>
          <w:rFonts w:asciiTheme="majorBidi" w:hAnsiTheme="majorBidi" w:cstheme="majorBidi"/>
        </w:rPr>
        <w:t>e</w:t>
      </w:r>
      <w:r w:rsidRPr="002F4B11">
        <w:rPr>
          <w:rFonts w:asciiTheme="majorBidi" w:hAnsiTheme="majorBidi" w:cstheme="majorBidi"/>
        </w:rPr>
        <w:t xml:space="preserve">de aktiver, som den selvstændigt erhvervsdrivende </w:t>
      </w:r>
      <w:r w:rsidR="00114BA7" w:rsidRPr="002F4B11">
        <w:rPr>
          <w:rFonts w:asciiTheme="majorBidi" w:hAnsiTheme="majorBidi" w:cstheme="majorBidi"/>
        </w:rPr>
        <w:t>medbringer</w:t>
      </w:r>
      <w:r w:rsidRPr="002F4B11">
        <w:rPr>
          <w:rFonts w:asciiTheme="majorBidi" w:hAnsiTheme="majorBidi" w:cstheme="majorBidi"/>
        </w:rPr>
        <w:t xml:space="preserve"> til udlandet i forbindelse med fr</w:t>
      </w:r>
      <w:r w:rsidRPr="002F4B11">
        <w:rPr>
          <w:rFonts w:asciiTheme="majorBidi" w:hAnsiTheme="majorBidi" w:cstheme="majorBidi"/>
        </w:rPr>
        <w:t>a</w:t>
      </w:r>
      <w:r w:rsidRPr="002F4B11">
        <w:rPr>
          <w:rFonts w:asciiTheme="majorBidi" w:hAnsiTheme="majorBidi" w:cstheme="majorBidi"/>
        </w:rPr>
        <w:t>flytningen, men også aktiver, der allerede befinder sig i udlandet på tidspunktet for fraflytningen til udlandet.</w:t>
      </w:r>
    </w:p>
    <w:p w:rsidR="003B4F86" w:rsidRDefault="007528CF" w:rsidP="003B4695">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3.1.1</w:t>
      </w:r>
      <w:r w:rsidR="003B4695">
        <w:rPr>
          <w:rFonts w:asciiTheme="majorBidi" w:hAnsiTheme="majorBidi" w:cstheme="majorBidi"/>
          <w:i/>
          <w:iCs/>
          <w:lang w:val="da-DK"/>
        </w:rPr>
        <w:t>.</w:t>
      </w:r>
      <w:r w:rsidR="00282697">
        <w:rPr>
          <w:rFonts w:asciiTheme="majorBidi" w:hAnsiTheme="majorBidi" w:cstheme="majorBidi"/>
          <w:i/>
          <w:iCs/>
          <w:lang w:val="da-DK"/>
        </w:rPr>
        <w:t>1.</w:t>
      </w:r>
      <w:r w:rsidR="003B4695">
        <w:rPr>
          <w:rFonts w:asciiTheme="majorBidi" w:hAnsiTheme="majorBidi" w:cstheme="majorBidi"/>
          <w:i/>
          <w:iCs/>
          <w:lang w:val="da-DK"/>
        </w:rPr>
        <w:t>3</w:t>
      </w:r>
      <w:r w:rsidRPr="002F4B11">
        <w:rPr>
          <w:rFonts w:asciiTheme="majorBidi" w:hAnsiTheme="majorBidi" w:cstheme="majorBidi"/>
          <w:i/>
          <w:iCs/>
          <w:lang w:val="da-DK"/>
        </w:rPr>
        <w:t xml:space="preserve">. </w:t>
      </w:r>
      <w:r w:rsidR="003B4F86">
        <w:rPr>
          <w:rFonts w:asciiTheme="majorBidi" w:hAnsiTheme="majorBidi" w:cstheme="majorBidi"/>
          <w:i/>
          <w:iCs/>
          <w:lang w:val="da-DK"/>
        </w:rPr>
        <w:t>Afskrivningslovens § 40 D, stk. 2</w:t>
      </w:r>
    </w:p>
    <w:p w:rsidR="00A2385E" w:rsidRDefault="003B4F86" w:rsidP="002F4B11">
      <w:pPr>
        <w:spacing w:line="276" w:lineRule="auto"/>
        <w:jc w:val="both"/>
        <w:rPr>
          <w:iCs/>
          <w:lang w:val="da-DK"/>
        </w:rPr>
      </w:pPr>
      <w:r w:rsidRPr="003B4F86">
        <w:rPr>
          <w:iCs/>
          <w:lang w:val="da-DK"/>
        </w:rPr>
        <w:t xml:space="preserve">Betalingsrettigheder, mælkekvoter og leveringsrettigheder for sukkerroer beskattes efter en særlig saldometode, som findes i afskrivningslovens § 40 C. </w:t>
      </w:r>
    </w:p>
    <w:p w:rsidR="00A2385E" w:rsidRDefault="00A2385E" w:rsidP="002F4B11">
      <w:pPr>
        <w:spacing w:line="276" w:lineRule="auto"/>
        <w:jc w:val="both"/>
        <w:rPr>
          <w:iCs/>
          <w:lang w:val="da-DK"/>
        </w:rPr>
      </w:pPr>
    </w:p>
    <w:p w:rsidR="00A2385E" w:rsidRDefault="00A2385E" w:rsidP="002F4B11">
      <w:pPr>
        <w:spacing w:line="276" w:lineRule="auto"/>
        <w:jc w:val="both"/>
        <w:rPr>
          <w:iCs/>
          <w:lang w:val="da-DK"/>
        </w:rPr>
      </w:pPr>
      <w:r>
        <w:rPr>
          <w:iCs/>
          <w:lang w:val="da-DK"/>
        </w:rPr>
        <w:t>Efter afskrivningslovens § 40 D, stk. 2, sker der beskatning af saldoen, h</w:t>
      </w:r>
      <w:r w:rsidR="003B4F86" w:rsidRPr="003B4F86">
        <w:rPr>
          <w:iCs/>
          <w:lang w:val="da-DK"/>
        </w:rPr>
        <w:t xml:space="preserve">vis </w:t>
      </w:r>
      <w:r w:rsidR="003B4F86">
        <w:rPr>
          <w:iCs/>
          <w:lang w:val="da-DK"/>
        </w:rPr>
        <w:t xml:space="preserve">en persons skattepligt til Danmark </w:t>
      </w:r>
      <w:r w:rsidR="003B4F86" w:rsidRPr="003B4F86">
        <w:rPr>
          <w:iCs/>
          <w:lang w:val="da-DK"/>
        </w:rPr>
        <w:t>ophører af anden gr</w:t>
      </w:r>
      <w:r>
        <w:rPr>
          <w:iCs/>
          <w:lang w:val="da-DK"/>
        </w:rPr>
        <w:t xml:space="preserve">und end den skattepligtiges død. </w:t>
      </w:r>
      <w:r w:rsidR="003B4F86" w:rsidRPr="003B4F86">
        <w:rPr>
          <w:iCs/>
          <w:lang w:val="da-DK"/>
        </w:rPr>
        <w:t xml:space="preserve"> </w:t>
      </w:r>
      <w:r>
        <w:rPr>
          <w:iCs/>
          <w:lang w:val="da-DK"/>
        </w:rPr>
        <w:t>B</w:t>
      </w:r>
      <w:r w:rsidR="003B4F86">
        <w:rPr>
          <w:iCs/>
          <w:lang w:val="da-DK"/>
        </w:rPr>
        <w:t xml:space="preserve">etalingsrettighederne </w:t>
      </w:r>
      <w:r>
        <w:rPr>
          <w:iCs/>
          <w:lang w:val="da-DK"/>
        </w:rPr>
        <w:t xml:space="preserve">m.v. </w:t>
      </w:r>
      <w:r w:rsidR="003B4F86">
        <w:rPr>
          <w:iCs/>
          <w:lang w:val="da-DK"/>
        </w:rPr>
        <w:t xml:space="preserve">anses for afstået til </w:t>
      </w:r>
      <w:r w:rsidR="003B4F86" w:rsidRPr="003B4F86">
        <w:rPr>
          <w:iCs/>
          <w:lang w:val="da-DK"/>
        </w:rPr>
        <w:t>værdien ved skattepligtens ophør. Når en person efter bestemmelserne i en dobbeltb</w:t>
      </w:r>
      <w:r w:rsidR="003B4F86" w:rsidRPr="003B4F86">
        <w:rPr>
          <w:iCs/>
          <w:lang w:val="da-DK"/>
        </w:rPr>
        <w:t>e</w:t>
      </w:r>
      <w:r w:rsidR="003B4F86" w:rsidRPr="003B4F86">
        <w:rPr>
          <w:iCs/>
          <w:lang w:val="da-DK"/>
        </w:rPr>
        <w:t>skatningsoverenskomst indgået mellem Danmark og en fremmed stat, Færøerne eller Grønland bl</w:t>
      </w:r>
      <w:r w:rsidR="003B4F86" w:rsidRPr="003B4F86">
        <w:rPr>
          <w:iCs/>
          <w:lang w:val="da-DK"/>
        </w:rPr>
        <w:t>i</w:t>
      </w:r>
      <w:r w:rsidR="003B4F86" w:rsidRPr="003B4F86">
        <w:rPr>
          <w:iCs/>
          <w:lang w:val="da-DK"/>
        </w:rPr>
        <w:t xml:space="preserve">ver hjemmehørende uden for Danmark, sidestilles dette med ophør af skattepligt. </w:t>
      </w:r>
    </w:p>
    <w:p w:rsidR="00A2385E" w:rsidRDefault="00A2385E" w:rsidP="002F4B11">
      <w:pPr>
        <w:spacing w:line="276" w:lineRule="auto"/>
        <w:jc w:val="both"/>
        <w:rPr>
          <w:iCs/>
          <w:lang w:val="da-DK"/>
        </w:rPr>
      </w:pPr>
    </w:p>
    <w:p w:rsidR="003B4F86" w:rsidRPr="00A2385E" w:rsidRDefault="00A2385E" w:rsidP="002F4B11">
      <w:pPr>
        <w:spacing w:line="276" w:lineRule="auto"/>
        <w:jc w:val="both"/>
        <w:rPr>
          <w:iCs/>
          <w:lang w:val="da-DK"/>
        </w:rPr>
      </w:pPr>
      <w:r w:rsidRPr="00A2385E">
        <w:rPr>
          <w:iCs/>
          <w:lang w:val="da-DK"/>
        </w:rPr>
        <w:t>Personer kan efter reglerne i kildeskattelovens § 73 E få h</w:t>
      </w:r>
      <w:r>
        <w:rPr>
          <w:iCs/>
          <w:lang w:val="da-DK"/>
        </w:rPr>
        <w:t>enstand med betaling af skatter efter a</w:t>
      </w:r>
      <w:r>
        <w:rPr>
          <w:iCs/>
          <w:lang w:val="da-DK"/>
        </w:rPr>
        <w:t>f</w:t>
      </w:r>
      <w:r>
        <w:rPr>
          <w:iCs/>
          <w:lang w:val="da-DK"/>
        </w:rPr>
        <w:t>skrivningslovens § 40 D, stk. 2.</w:t>
      </w:r>
    </w:p>
    <w:p w:rsidR="003B4F86" w:rsidRDefault="003B4F86" w:rsidP="002F4B11">
      <w:pPr>
        <w:spacing w:line="276" w:lineRule="auto"/>
        <w:jc w:val="both"/>
        <w:rPr>
          <w:rFonts w:asciiTheme="majorBidi" w:hAnsiTheme="majorBidi" w:cstheme="majorBidi"/>
          <w:i/>
          <w:iCs/>
          <w:lang w:val="da-DK"/>
        </w:rPr>
      </w:pPr>
    </w:p>
    <w:p w:rsidR="00A21D70" w:rsidRPr="00DA7F33" w:rsidRDefault="00A21D70" w:rsidP="003B4695">
      <w:pPr>
        <w:spacing w:line="276" w:lineRule="auto"/>
        <w:jc w:val="both"/>
        <w:rPr>
          <w:i/>
          <w:iCs/>
          <w:lang w:val="da-DK"/>
        </w:rPr>
      </w:pPr>
      <w:r w:rsidRPr="00DA7F33">
        <w:rPr>
          <w:i/>
          <w:iCs/>
          <w:lang w:val="da-DK"/>
        </w:rPr>
        <w:t>3.1.1.</w:t>
      </w:r>
      <w:r w:rsidR="00282697">
        <w:rPr>
          <w:i/>
          <w:iCs/>
          <w:lang w:val="da-DK"/>
        </w:rPr>
        <w:t>1.</w:t>
      </w:r>
      <w:r w:rsidR="003B4695">
        <w:rPr>
          <w:i/>
          <w:iCs/>
          <w:lang w:val="da-DK"/>
        </w:rPr>
        <w:t>4</w:t>
      </w:r>
      <w:r w:rsidRPr="00DA7F33">
        <w:rPr>
          <w:i/>
          <w:iCs/>
          <w:lang w:val="da-DK"/>
        </w:rPr>
        <w:t>. Ejendomsavancebeskatningsloven</w:t>
      </w:r>
      <w:r>
        <w:rPr>
          <w:i/>
          <w:iCs/>
          <w:lang w:val="da-DK"/>
        </w:rPr>
        <w:t>s</w:t>
      </w:r>
      <w:r w:rsidRPr="00DA7F33">
        <w:rPr>
          <w:i/>
          <w:iCs/>
          <w:lang w:val="da-DK"/>
        </w:rPr>
        <w:t xml:space="preserve"> § 6 B</w:t>
      </w:r>
    </w:p>
    <w:p w:rsidR="00A21D70" w:rsidRPr="00DA7F33" w:rsidRDefault="00A21D70" w:rsidP="00A21D70">
      <w:pPr>
        <w:spacing w:line="276" w:lineRule="auto"/>
        <w:jc w:val="both"/>
        <w:rPr>
          <w:lang w:val="da-DK"/>
        </w:rPr>
      </w:pPr>
      <w:r w:rsidRPr="00DA7F33">
        <w:rPr>
          <w:lang w:val="da-DK"/>
        </w:rPr>
        <w:t>Fortjeneste ved afståelse af fast ejendom, der ikke er erhvervet som led i den skattepligtiges n</w:t>
      </w:r>
      <w:r w:rsidRPr="00DA7F33">
        <w:rPr>
          <w:lang w:val="da-DK"/>
        </w:rPr>
        <w:t>æ</w:t>
      </w:r>
      <w:r w:rsidRPr="00DA7F33">
        <w:rPr>
          <w:lang w:val="da-DK"/>
        </w:rPr>
        <w:t>ring</w:t>
      </w:r>
      <w:r w:rsidR="00C03945">
        <w:rPr>
          <w:lang w:val="da-DK"/>
        </w:rPr>
        <w:t>svej</w:t>
      </w:r>
      <w:r w:rsidRPr="00DA7F33">
        <w:rPr>
          <w:lang w:val="da-DK"/>
        </w:rPr>
        <w:t>, skal som udgangspunkt medregnes ved indkomstopgørelsen efter reglerne i ejendom</w:t>
      </w:r>
      <w:r w:rsidRPr="00DA7F33">
        <w:rPr>
          <w:lang w:val="da-DK"/>
        </w:rPr>
        <w:t>s</w:t>
      </w:r>
      <w:r w:rsidRPr="00DA7F33">
        <w:rPr>
          <w:lang w:val="da-DK"/>
        </w:rPr>
        <w:t>avancebeskatningsloven. Fortjeneste ved afståelse af ejendomme omfattet af parcel-</w:t>
      </w:r>
      <w:r>
        <w:rPr>
          <w:lang w:val="da-DK"/>
        </w:rPr>
        <w:t>,</w:t>
      </w:r>
      <w:r w:rsidRPr="00DA7F33">
        <w:rPr>
          <w:lang w:val="da-DK"/>
        </w:rPr>
        <w:t xml:space="preserve"> sommer- eller stuehusreglen er dog skattefri.</w:t>
      </w:r>
      <w:r w:rsidR="00C03945">
        <w:rPr>
          <w:lang w:val="da-DK"/>
        </w:rPr>
        <w:t xml:space="preserve"> Fortjeneste ved afståelse af fast ejendom, der er erhvervet som led i den skattepligtiges næringsvej, er skattepligtige efter statsskatteloven.</w:t>
      </w:r>
    </w:p>
    <w:p w:rsidR="00A21D70" w:rsidRPr="00DA7F33" w:rsidRDefault="00A21D70" w:rsidP="00A21D70">
      <w:pPr>
        <w:spacing w:line="276" w:lineRule="auto"/>
        <w:jc w:val="both"/>
        <w:rPr>
          <w:lang w:val="da-DK"/>
        </w:rPr>
      </w:pPr>
    </w:p>
    <w:p w:rsidR="00A21D70" w:rsidRPr="00DA7F33" w:rsidRDefault="00A21D70" w:rsidP="00A21D70">
      <w:pPr>
        <w:spacing w:line="276" w:lineRule="auto"/>
        <w:jc w:val="both"/>
        <w:rPr>
          <w:lang w:val="da-DK"/>
        </w:rPr>
      </w:pPr>
      <w:r w:rsidRPr="00DA7F33">
        <w:rPr>
          <w:lang w:val="da-DK"/>
        </w:rPr>
        <w:t>Efter § 6 A i ejendomsavancebeskatningsloven kan en erhvervsdrivende</w:t>
      </w:r>
      <w:r>
        <w:rPr>
          <w:lang w:val="da-DK"/>
        </w:rPr>
        <w:t xml:space="preserve"> dog i visse tilfælde ved </w:t>
      </w:r>
      <w:r w:rsidRPr="00DA7F33">
        <w:rPr>
          <w:lang w:val="da-DK"/>
        </w:rPr>
        <w:t>anskaffe</w:t>
      </w:r>
      <w:r>
        <w:rPr>
          <w:lang w:val="da-DK"/>
        </w:rPr>
        <w:t>lse af</w:t>
      </w:r>
      <w:r w:rsidRPr="00DA7F33">
        <w:rPr>
          <w:lang w:val="da-DK"/>
        </w:rPr>
        <w:t xml:space="preserve"> en ny erhvervsejendom i forbindelse med afståelse af en eksisterende erhvervseje</w:t>
      </w:r>
      <w:r w:rsidRPr="00DA7F33">
        <w:rPr>
          <w:lang w:val="da-DK"/>
        </w:rPr>
        <w:t>n</w:t>
      </w:r>
      <w:r w:rsidRPr="00DA7F33">
        <w:rPr>
          <w:lang w:val="da-DK"/>
        </w:rPr>
        <w:t>dom udskyde beskatningen af fortjeneste</w:t>
      </w:r>
      <w:r>
        <w:rPr>
          <w:lang w:val="da-DK"/>
        </w:rPr>
        <w:t>n</w:t>
      </w:r>
      <w:r w:rsidRPr="00DA7F33">
        <w:rPr>
          <w:lang w:val="da-DK"/>
        </w:rPr>
        <w:t xml:space="preserve"> ved afståelse af </w:t>
      </w:r>
      <w:r>
        <w:rPr>
          <w:lang w:val="da-DK"/>
        </w:rPr>
        <w:t>d</w:t>
      </w:r>
      <w:r w:rsidRPr="00DA7F33">
        <w:rPr>
          <w:lang w:val="da-DK"/>
        </w:rPr>
        <w:t>en fast</w:t>
      </w:r>
      <w:r>
        <w:rPr>
          <w:lang w:val="da-DK"/>
        </w:rPr>
        <w:t>e</w:t>
      </w:r>
      <w:r w:rsidRPr="00DA7F33">
        <w:rPr>
          <w:lang w:val="da-DK"/>
        </w:rPr>
        <w:t xml:space="preserve"> ejendom til en senere afståelse</w:t>
      </w:r>
      <w:r>
        <w:rPr>
          <w:lang w:val="da-DK"/>
        </w:rPr>
        <w:t xml:space="preserve"> af den nye erhvervsejendom</w:t>
      </w:r>
      <w:r w:rsidRPr="00DA7F33">
        <w:rPr>
          <w:lang w:val="da-DK"/>
        </w:rPr>
        <w:t xml:space="preserve">. Den skattepligtige kan </w:t>
      </w:r>
      <w:r>
        <w:rPr>
          <w:lang w:val="da-DK"/>
        </w:rPr>
        <w:t xml:space="preserve">således </w:t>
      </w:r>
      <w:r w:rsidRPr="00DA7F33">
        <w:rPr>
          <w:lang w:val="da-DK"/>
        </w:rPr>
        <w:t xml:space="preserve">vælge mellem at lade sig beskatte ved </w:t>
      </w:r>
      <w:r>
        <w:rPr>
          <w:lang w:val="da-DK"/>
        </w:rPr>
        <w:t>salget</w:t>
      </w:r>
      <w:r w:rsidRPr="00DA7F33">
        <w:rPr>
          <w:lang w:val="da-DK"/>
        </w:rPr>
        <w:t xml:space="preserve"> af </w:t>
      </w:r>
      <w:r>
        <w:rPr>
          <w:lang w:val="da-DK"/>
        </w:rPr>
        <w:t xml:space="preserve">den afståede </w:t>
      </w:r>
      <w:r w:rsidRPr="00DA7F33">
        <w:rPr>
          <w:lang w:val="da-DK"/>
        </w:rPr>
        <w:t>ejendom eller at udskyde beskatningen til en senere afståelse</w:t>
      </w:r>
      <w:r>
        <w:rPr>
          <w:lang w:val="da-DK"/>
        </w:rPr>
        <w:t xml:space="preserve"> af den erhverv</w:t>
      </w:r>
      <w:r>
        <w:rPr>
          <w:lang w:val="da-DK"/>
        </w:rPr>
        <w:t>e</w:t>
      </w:r>
      <w:r>
        <w:rPr>
          <w:lang w:val="da-DK"/>
        </w:rPr>
        <w:t>de ejendom</w:t>
      </w:r>
      <w:r w:rsidRPr="00DA7F33">
        <w:rPr>
          <w:lang w:val="da-DK"/>
        </w:rPr>
        <w:t xml:space="preserve"> ved</w:t>
      </w:r>
      <w:r w:rsidR="001707DF">
        <w:rPr>
          <w:lang w:val="da-DK"/>
        </w:rPr>
        <w:t>,</w:t>
      </w:r>
      <w:r w:rsidRPr="00DA7F33">
        <w:rPr>
          <w:lang w:val="da-DK"/>
        </w:rPr>
        <w:t xml:space="preserve"> at anskaffelsessummen</w:t>
      </w:r>
      <w:r>
        <w:rPr>
          <w:lang w:val="da-DK"/>
        </w:rPr>
        <w:t xml:space="preserve"> </w:t>
      </w:r>
      <w:r w:rsidRPr="00DA7F33">
        <w:rPr>
          <w:lang w:val="da-DK"/>
        </w:rPr>
        <w:t>for den erhvervede ejendom</w:t>
      </w:r>
      <w:r>
        <w:rPr>
          <w:lang w:val="da-DK"/>
        </w:rPr>
        <w:t xml:space="preserve"> nedsættes med fortjenesten</w:t>
      </w:r>
      <w:r w:rsidRPr="00DA7F33">
        <w:rPr>
          <w:lang w:val="da-DK"/>
        </w:rPr>
        <w:t>.</w:t>
      </w:r>
    </w:p>
    <w:p w:rsidR="00A21D70" w:rsidRPr="00DA7F33" w:rsidRDefault="00A21D70" w:rsidP="00A21D70">
      <w:pPr>
        <w:spacing w:line="276" w:lineRule="auto"/>
        <w:jc w:val="both"/>
        <w:rPr>
          <w:lang w:val="da-DK"/>
        </w:rPr>
      </w:pPr>
    </w:p>
    <w:p w:rsidR="00A21D70" w:rsidRPr="00DA7F33" w:rsidRDefault="00A21D70" w:rsidP="00A21D70">
      <w:pPr>
        <w:spacing w:line="276" w:lineRule="auto"/>
        <w:jc w:val="both"/>
        <w:rPr>
          <w:lang w:val="da-DK"/>
        </w:rPr>
      </w:pPr>
      <w:r w:rsidRPr="00DA7F33">
        <w:rPr>
          <w:lang w:val="da-DK"/>
        </w:rPr>
        <w:t>Det er bl.a. en betingelse for anvendelse af reglerne om genanbringelse, at den skattepligtige e</w:t>
      </w:r>
      <w:r w:rsidRPr="00DA7F33">
        <w:rPr>
          <w:lang w:val="da-DK"/>
        </w:rPr>
        <w:t>r</w:t>
      </w:r>
      <w:r w:rsidRPr="00DA7F33">
        <w:rPr>
          <w:lang w:val="da-DK"/>
        </w:rPr>
        <w:t xml:space="preserve">hverver fast ejendom i samme indkomstår, hvori den skattepligtige afstår fast ejendom, eller </w:t>
      </w:r>
      <w:r w:rsidR="00C03945">
        <w:rPr>
          <w:lang w:val="da-DK"/>
        </w:rPr>
        <w:t xml:space="preserve">i det senest forudgående eller det nærmest efterfølgende </w:t>
      </w:r>
      <w:r w:rsidRPr="00DA7F33">
        <w:rPr>
          <w:lang w:val="da-DK"/>
        </w:rPr>
        <w:t>indkomstår.</w:t>
      </w:r>
    </w:p>
    <w:p w:rsidR="00A21D70" w:rsidRPr="00DA7F33" w:rsidRDefault="00A21D70" w:rsidP="00A21D70">
      <w:pPr>
        <w:spacing w:line="276" w:lineRule="auto"/>
        <w:jc w:val="both"/>
        <w:rPr>
          <w:lang w:val="da-DK"/>
        </w:rPr>
      </w:pPr>
    </w:p>
    <w:p w:rsidR="00A21D70" w:rsidRPr="00DA7F33" w:rsidRDefault="00A21D70" w:rsidP="00A21D70">
      <w:pPr>
        <w:spacing w:line="276" w:lineRule="auto"/>
        <w:jc w:val="both"/>
        <w:rPr>
          <w:lang w:val="da-DK"/>
        </w:rPr>
      </w:pPr>
      <w:r w:rsidRPr="00DA7F33">
        <w:rPr>
          <w:lang w:val="da-DK"/>
        </w:rPr>
        <w:t xml:space="preserve">Det er endvidere en betingelse, at den skattepligtige </w:t>
      </w:r>
      <w:r w:rsidR="00FF2896">
        <w:rPr>
          <w:lang w:val="da-DK"/>
        </w:rPr>
        <w:t xml:space="preserve">inden </w:t>
      </w:r>
      <w:r w:rsidR="00960A3A">
        <w:rPr>
          <w:lang w:val="da-DK"/>
        </w:rPr>
        <w:t xml:space="preserve">for </w:t>
      </w:r>
      <w:r w:rsidR="00FF2896">
        <w:rPr>
          <w:lang w:val="da-DK"/>
        </w:rPr>
        <w:t xml:space="preserve">nærmere fastsatte frister </w:t>
      </w:r>
      <w:r w:rsidR="001707DF">
        <w:rPr>
          <w:lang w:val="da-DK"/>
        </w:rPr>
        <w:t>begærer re</w:t>
      </w:r>
      <w:r w:rsidR="001707DF">
        <w:rPr>
          <w:lang w:val="da-DK"/>
        </w:rPr>
        <w:t>g</w:t>
      </w:r>
      <w:r w:rsidR="001707DF">
        <w:rPr>
          <w:lang w:val="da-DK"/>
        </w:rPr>
        <w:t>len anvendt</w:t>
      </w:r>
      <w:r w:rsidRPr="00DA7F33">
        <w:rPr>
          <w:lang w:val="da-DK"/>
        </w:rPr>
        <w:t>.</w:t>
      </w:r>
    </w:p>
    <w:p w:rsidR="00A21D70" w:rsidRPr="00DA7F33" w:rsidRDefault="00A21D70" w:rsidP="00A21D70">
      <w:pPr>
        <w:spacing w:line="276" w:lineRule="auto"/>
        <w:jc w:val="both"/>
        <w:rPr>
          <w:lang w:val="da-DK"/>
        </w:rPr>
      </w:pPr>
    </w:p>
    <w:p w:rsidR="00A21D70" w:rsidRPr="00DA7F33" w:rsidRDefault="00A21D70" w:rsidP="00A21D70">
      <w:pPr>
        <w:spacing w:line="276" w:lineRule="auto"/>
        <w:jc w:val="both"/>
        <w:rPr>
          <w:lang w:val="da-DK"/>
        </w:rPr>
      </w:pPr>
      <w:r w:rsidRPr="00DA7F33">
        <w:rPr>
          <w:lang w:val="da-DK"/>
        </w:rPr>
        <w:t>Den skattepligtige kan genanbringe fortjenesten i en ejendom, som vedkommende selv ejer, men fortjenesten kan også genanbringes i en ejendom, som ægtefællen ejer. Genanbringelse kan også ske i en ejendom, som ægtefællerne ejer i sameje.</w:t>
      </w:r>
    </w:p>
    <w:p w:rsidR="00A21D70" w:rsidRPr="00DA7F33" w:rsidRDefault="00A21D70" w:rsidP="00A21D70">
      <w:pPr>
        <w:spacing w:line="276" w:lineRule="auto"/>
        <w:jc w:val="both"/>
        <w:rPr>
          <w:lang w:val="da-DK"/>
        </w:rPr>
      </w:pPr>
    </w:p>
    <w:p w:rsidR="00A21D70" w:rsidRPr="00DA7F33" w:rsidRDefault="00A21D70" w:rsidP="00A21D70">
      <w:pPr>
        <w:spacing w:line="276" w:lineRule="auto"/>
        <w:jc w:val="both"/>
        <w:rPr>
          <w:lang w:val="da-DK"/>
        </w:rPr>
      </w:pPr>
      <w:r w:rsidRPr="00DA7F33">
        <w:rPr>
          <w:lang w:val="da-DK"/>
        </w:rPr>
        <w:t>Efter ejendomsavancebeskatningslovens § 6 A, stk. 4, kan skatten under visse betingelser gena</w:t>
      </w:r>
      <w:r w:rsidRPr="00DA7F33">
        <w:rPr>
          <w:lang w:val="da-DK"/>
        </w:rPr>
        <w:t>n</w:t>
      </w:r>
      <w:r w:rsidRPr="00DA7F33">
        <w:rPr>
          <w:lang w:val="da-DK"/>
        </w:rPr>
        <w:t>bringes i udenlandske ejendomme. Genanbringelse i fast ejendom i udlandet er betinget af, at ejeren på nedsættelsestidspunktet er fuldt skattepligtig til Danmark efter kildeskattelovens § 1, selskab</w:t>
      </w:r>
      <w:r w:rsidRPr="00DA7F33">
        <w:rPr>
          <w:lang w:val="da-DK"/>
        </w:rPr>
        <w:t>s</w:t>
      </w:r>
      <w:r w:rsidRPr="00DA7F33">
        <w:rPr>
          <w:lang w:val="da-DK"/>
        </w:rPr>
        <w:t xml:space="preserve">skattelovens § 1 eller fondsbeskatningslovens § 1 uden at være hjemmehørende i en fremmed stat, på Færøerne eller i Grønland i henhold til bestemmelserne i en dobbeltbeskatningsoverenskomst. Derudover er det en betingelse, at ejendommen er beliggende på Færøerne, i Grønland eller i et land, som er medlem af EU/EØS, og som udveksler oplysninger med de danske skattemyndigheder. </w:t>
      </w:r>
    </w:p>
    <w:p w:rsidR="00A21D70" w:rsidRPr="00DA7F33" w:rsidRDefault="00A21D70" w:rsidP="00A21D70">
      <w:pPr>
        <w:spacing w:line="276" w:lineRule="auto"/>
        <w:jc w:val="both"/>
        <w:rPr>
          <w:lang w:val="da-DK"/>
        </w:rPr>
      </w:pPr>
    </w:p>
    <w:p w:rsidR="00A21D70" w:rsidRPr="00DA7F33" w:rsidRDefault="00A21D70" w:rsidP="00A21D70">
      <w:pPr>
        <w:spacing w:line="276" w:lineRule="auto"/>
        <w:jc w:val="both"/>
        <w:rPr>
          <w:lang w:val="da-DK"/>
        </w:rPr>
      </w:pPr>
      <w:r w:rsidRPr="00DA7F33">
        <w:rPr>
          <w:lang w:val="da-DK"/>
        </w:rPr>
        <w:t>Når en ejer, som har genanbragt en</w:t>
      </w:r>
      <w:r w:rsidR="008665FD">
        <w:rPr>
          <w:lang w:val="da-DK"/>
        </w:rPr>
        <w:t xml:space="preserve"> fortjeneste</w:t>
      </w:r>
      <w:r w:rsidRPr="00DA7F33">
        <w:rPr>
          <w:lang w:val="da-DK"/>
        </w:rPr>
        <w:t xml:space="preserve"> i en udenlandsk ejendom, senere afstår denne eje</w:t>
      </w:r>
      <w:r w:rsidRPr="00DA7F33">
        <w:rPr>
          <w:lang w:val="da-DK"/>
        </w:rPr>
        <w:t>n</w:t>
      </w:r>
      <w:r w:rsidRPr="00DA7F33">
        <w:rPr>
          <w:lang w:val="da-DK"/>
        </w:rPr>
        <w:t>dom, vil den genanbragte</w:t>
      </w:r>
      <w:r w:rsidR="008665FD">
        <w:rPr>
          <w:lang w:val="da-DK"/>
        </w:rPr>
        <w:t xml:space="preserve"> fortjeneste</w:t>
      </w:r>
      <w:r w:rsidRPr="00DA7F33">
        <w:rPr>
          <w:lang w:val="da-DK"/>
        </w:rPr>
        <w:t xml:space="preserve"> komme til beskatning. Den genanbragte</w:t>
      </w:r>
      <w:r w:rsidR="008665FD">
        <w:rPr>
          <w:lang w:val="da-DK"/>
        </w:rPr>
        <w:t xml:space="preserve"> fortjeneste</w:t>
      </w:r>
      <w:r w:rsidRPr="00DA7F33">
        <w:rPr>
          <w:lang w:val="da-DK"/>
        </w:rPr>
        <w:t xml:space="preserve"> bliver efter bestemmelsen skattemæssigt behandlet som en gevinst på den tidligere afståede ejendom, hvorfor Danmark har fuld beskatningsret til</w:t>
      </w:r>
      <w:r w:rsidR="00EC172A">
        <w:rPr>
          <w:lang w:val="da-DK"/>
        </w:rPr>
        <w:t xml:space="preserve"> den genanbragte fortjeneste</w:t>
      </w:r>
      <w:r w:rsidRPr="00DA7F33">
        <w:rPr>
          <w:lang w:val="da-DK"/>
        </w:rPr>
        <w:t>, hvis den tidligere afståede eje</w:t>
      </w:r>
      <w:r w:rsidRPr="00DA7F33">
        <w:rPr>
          <w:lang w:val="da-DK"/>
        </w:rPr>
        <w:t>n</w:t>
      </w:r>
      <w:r w:rsidRPr="00DA7F33">
        <w:rPr>
          <w:lang w:val="da-DK"/>
        </w:rPr>
        <w:t xml:space="preserve">dom lå i Danmark. Hvis der er tale om en person, som er fuldt skattepligtig efter kildeskattelovens § 1, vil personen derudover være skattepligtig af eventuelle yderligere gevinster, dog med mulighed for lempelse for udenlandske skatter ved den danske skatteberegning. </w:t>
      </w:r>
    </w:p>
    <w:p w:rsidR="00A21D70" w:rsidRPr="00DA7F33" w:rsidRDefault="00A21D70" w:rsidP="00A21D70">
      <w:pPr>
        <w:spacing w:line="276" w:lineRule="auto"/>
        <w:jc w:val="both"/>
        <w:rPr>
          <w:lang w:val="da-DK"/>
        </w:rPr>
      </w:pPr>
    </w:p>
    <w:p w:rsidR="00A21D70" w:rsidRDefault="00A21D70" w:rsidP="00A21D70">
      <w:pPr>
        <w:spacing w:line="276" w:lineRule="auto"/>
        <w:jc w:val="both"/>
        <w:rPr>
          <w:lang w:val="da-DK"/>
        </w:rPr>
      </w:pPr>
      <w:r w:rsidRPr="00DA7F33">
        <w:rPr>
          <w:lang w:val="da-DK"/>
        </w:rPr>
        <w:t>Når en fysisk person, der har genanbragt fortjeneste i en fast ejendom i udlandet, flytter fra Da</w:t>
      </w:r>
      <w:r w:rsidRPr="00DA7F33">
        <w:rPr>
          <w:lang w:val="da-DK"/>
        </w:rPr>
        <w:t>n</w:t>
      </w:r>
      <w:r w:rsidRPr="00DA7F33">
        <w:rPr>
          <w:lang w:val="da-DK"/>
        </w:rPr>
        <w:t>mark til udlandet, bliver den genanbragte</w:t>
      </w:r>
      <w:r w:rsidR="008665FD">
        <w:rPr>
          <w:lang w:val="da-DK"/>
        </w:rPr>
        <w:t xml:space="preserve"> fortjeneste</w:t>
      </w:r>
      <w:r w:rsidRPr="00DA7F33">
        <w:rPr>
          <w:lang w:val="da-DK"/>
        </w:rPr>
        <w:t xml:space="preserve"> fraflytterbeskattet efter ejendomsavanceb</w:t>
      </w:r>
      <w:r w:rsidRPr="00DA7F33">
        <w:rPr>
          <w:lang w:val="da-DK"/>
        </w:rPr>
        <w:t>e</w:t>
      </w:r>
      <w:r w:rsidRPr="00DA7F33">
        <w:rPr>
          <w:lang w:val="da-DK"/>
        </w:rPr>
        <w:t>skatningsavancelovens § 6 B, stk. 1.</w:t>
      </w:r>
      <w:r>
        <w:rPr>
          <w:lang w:val="da-DK"/>
        </w:rPr>
        <w:t xml:space="preserve"> F</w:t>
      </w:r>
      <w:r w:rsidRPr="00DA7F33">
        <w:rPr>
          <w:lang w:val="da-DK"/>
        </w:rPr>
        <w:t xml:space="preserve">raflytterbeskatningen </w:t>
      </w:r>
      <w:r>
        <w:rPr>
          <w:lang w:val="da-DK"/>
        </w:rPr>
        <w:t>omfatter</w:t>
      </w:r>
      <w:r w:rsidRPr="00DA7F33">
        <w:rPr>
          <w:lang w:val="da-DK"/>
        </w:rPr>
        <w:t xml:space="preserve"> den genanbragte</w:t>
      </w:r>
      <w:r w:rsidR="008665FD">
        <w:rPr>
          <w:lang w:val="da-DK"/>
        </w:rPr>
        <w:t xml:space="preserve"> fortjeneste</w:t>
      </w:r>
      <w:r w:rsidRPr="00DA7F33">
        <w:rPr>
          <w:lang w:val="da-DK"/>
        </w:rPr>
        <w:t xml:space="preserve"> og ikke eventuelle andre urealiserede gevinster på den udenlandske ejendom. Hvis der ved ejendo</w:t>
      </w:r>
      <w:r w:rsidRPr="00DA7F33">
        <w:rPr>
          <w:lang w:val="da-DK"/>
        </w:rPr>
        <w:t>m</w:t>
      </w:r>
      <w:r w:rsidRPr="00DA7F33">
        <w:rPr>
          <w:lang w:val="da-DK"/>
        </w:rPr>
        <w:t xml:space="preserve">mens senere afståelse eller ejerens død konstateres et tab på ejendommen, gives der et nedslag </w:t>
      </w:r>
      <w:r w:rsidR="00B51FAB">
        <w:rPr>
          <w:lang w:val="da-DK"/>
        </w:rPr>
        <w:t>sv</w:t>
      </w:r>
      <w:r w:rsidR="00B51FAB">
        <w:rPr>
          <w:lang w:val="da-DK"/>
        </w:rPr>
        <w:t>a</w:t>
      </w:r>
      <w:r w:rsidR="00B51FAB">
        <w:rPr>
          <w:lang w:val="da-DK"/>
        </w:rPr>
        <w:t xml:space="preserve">rende til tabet </w:t>
      </w:r>
      <w:r w:rsidRPr="00DA7F33">
        <w:rPr>
          <w:lang w:val="da-DK"/>
        </w:rPr>
        <w:t>i den ved fraflytningen beskattede genanbragte</w:t>
      </w:r>
      <w:r w:rsidR="008665FD">
        <w:rPr>
          <w:lang w:val="da-DK"/>
        </w:rPr>
        <w:t xml:space="preserve"> fortjeneste</w:t>
      </w:r>
      <w:r w:rsidRPr="00DA7F33">
        <w:rPr>
          <w:lang w:val="da-DK"/>
        </w:rPr>
        <w:t>.</w:t>
      </w:r>
    </w:p>
    <w:p w:rsidR="00A21D70" w:rsidRPr="00DA7F33" w:rsidRDefault="00A21D70" w:rsidP="00A21D70">
      <w:pPr>
        <w:spacing w:line="276" w:lineRule="auto"/>
        <w:jc w:val="both"/>
        <w:rPr>
          <w:lang w:val="da-DK"/>
        </w:rPr>
      </w:pPr>
    </w:p>
    <w:p w:rsidR="00A21D70" w:rsidRPr="00DA7F33" w:rsidRDefault="00A21D70" w:rsidP="00A21D70">
      <w:pPr>
        <w:spacing w:line="276" w:lineRule="auto"/>
        <w:jc w:val="both"/>
        <w:rPr>
          <w:lang w:val="da-DK"/>
        </w:rPr>
      </w:pPr>
      <w:r w:rsidRPr="00DA7F33">
        <w:rPr>
          <w:lang w:val="da-DK"/>
        </w:rPr>
        <w:t>I tilfælde af, at en person igen bliver hjemmehørende i Danmark, efter at der er sket exitbeskatning af genanbragte</w:t>
      </w:r>
      <w:r w:rsidR="008665FD">
        <w:rPr>
          <w:lang w:val="da-DK"/>
        </w:rPr>
        <w:t xml:space="preserve"> fortjeneste</w:t>
      </w:r>
      <w:r w:rsidRPr="00DA7F33">
        <w:rPr>
          <w:lang w:val="da-DK"/>
        </w:rPr>
        <w:t>r i udenlandske ejendomme, bortfalder exitbeskatningen</w:t>
      </w:r>
      <w:r w:rsidR="00FF2896">
        <w:rPr>
          <w:lang w:val="da-DK"/>
        </w:rPr>
        <w:t>, hvis den erhve</w:t>
      </w:r>
      <w:r w:rsidR="00FF2896">
        <w:rPr>
          <w:lang w:val="da-DK"/>
        </w:rPr>
        <w:t>r</w:t>
      </w:r>
      <w:r w:rsidR="00FF2896">
        <w:rPr>
          <w:lang w:val="da-DK"/>
        </w:rPr>
        <w:t>vede ejendom endnu ikke er afstået</w:t>
      </w:r>
      <w:r w:rsidRPr="00DA7F33">
        <w:rPr>
          <w:lang w:val="da-DK"/>
        </w:rPr>
        <w:t>.</w:t>
      </w:r>
    </w:p>
    <w:p w:rsidR="00A21D70" w:rsidRPr="00DA7F33" w:rsidRDefault="00A21D70" w:rsidP="00A21D70">
      <w:pPr>
        <w:spacing w:line="276" w:lineRule="auto"/>
        <w:jc w:val="both"/>
        <w:rPr>
          <w:lang w:val="da-DK"/>
        </w:rPr>
      </w:pPr>
    </w:p>
    <w:p w:rsidR="00A21D70" w:rsidRPr="00DA7F33" w:rsidRDefault="00A21D70" w:rsidP="00A21D70">
      <w:pPr>
        <w:spacing w:line="276" w:lineRule="auto"/>
        <w:jc w:val="both"/>
        <w:rPr>
          <w:lang w:val="da-DK"/>
        </w:rPr>
      </w:pPr>
      <w:r w:rsidRPr="00DA7F33">
        <w:rPr>
          <w:lang w:val="da-DK"/>
        </w:rPr>
        <w:t xml:space="preserve">Der er ikke fraflytterbeskatning </w:t>
      </w:r>
      <w:r>
        <w:rPr>
          <w:lang w:val="da-DK"/>
        </w:rPr>
        <w:t xml:space="preserve">efter ejendomsavancebeskatningslovens § 6 B </w:t>
      </w:r>
      <w:r w:rsidRPr="00DA7F33">
        <w:rPr>
          <w:lang w:val="da-DK"/>
        </w:rPr>
        <w:t>for ejendomme, som ligger i Danmark. Danmark vil altid have beskatningsretten til fortjeneste ved afståelse af danske ejendomme, uanset hvor ejeren bor.</w:t>
      </w:r>
    </w:p>
    <w:p w:rsidR="00A21D70" w:rsidRPr="00DA7F33" w:rsidRDefault="00A21D70" w:rsidP="00A21D70">
      <w:pPr>
        <w:spacing w:line="276" w:lineRule="auto"/>
        <w:jc w:val="both"/>
        <w:rPr>
          <w:lang w:val="da-DK"/>
        </w:rPr>
      </w:pPr>
    </w:p>
    <w:p w:rsidR="00A21D70" w:rsidRDefault="00A21D70" w:rsidP="00A21D70">
      <w:pPr>
        <w:spacing w:line="276" w:lineRule="auto"/>
        <w:jc w:val="both"/>
        <w:rPr>
          <w:lang w:val="da-DK"/>
        </w:rPr>
      </w:pPr>
      <w:r w:rsidRPr="00DA7F33">
        <w:rPr>
          <w:lang w:val="da-DK"/>
        </w:rPr>
        <w:t xml:space="preserve">Den </w:t>
      </w:r>
      <w:r>
        <w:rPr>
          <w:lang w:val="da-DK"/>
        </w:rPr>
        <w:t>fraflyttede person</w:t>
      </w:r>
      <w:r w:rsidRPr="00DA7F33">
        <w:rPr>
          <w:lang w:val="da-DK"/>
        </w:rPr>
        <w:t xml:space="preserve"> har mulighed for at vælge henstand efter kildeskattelovens § 73 E med den opgjorte fraflytterskat af</w:t>
      </w:r>
      <w:r w:rsidR="008665FD">
        <w:rPr>
          <w:lang w:val="da-DK"/>
        </w:rPr>
        <w:t xml:space="preserve"> fortjeneste</w:t>
      </w:r>
      <w:r w:rsidRPr="00DA7F33">
        <w:rPr>
          <w:lang w:val="da-DK"/>
        </w:rPr>
        <w:t>r genanbragt i udenlandske ejendomme. Henstanden er som u</w:t>
      </w:r>
      <w:r w:rsidRPr="00DA7F33">
        <w:rPr>
          <w:lang w:val="da-DK"/>
        </w:rPr>
        <w:t>d</w:t>
      </w:r>
      <w:r w:rsidRPr="00DA7F33">
        <w:rPr>
          <w:lang w:val="da-DK"/>
        </w:rPr>
        <w:t>gangspunkt rentefri</w:t>
      </w:r>
      <w:r>
        <w:rPr>
          <w:lang w:val="da-DK"/>
        </w:rPr>
        <w:t>,</w:t>
      </w:r>
      <w:r w:rsidRPr="00DA7F33">
        <w:rPr>
          <w:lang w:val="da-DK"/>
        </w:rPr>
        <w:t xml:space="preserve"> og skatten forfalder først til betaling ved en realisation af ejendommen. Hvis fraflytningen sker til et land, som ikke er omfattet af overenskomst af 7. december 1989 mellem de nordiske lande om bistand i skattesager eller Rådets direktiv 2010/24/EU af 16. marts 2010</w:t>
      </w:r>
      <w:r w:rsidR="00FF2896">
        <w:rPr>
          <w:lang w:val="da-DK"/>
        </w:rPr>
        <w:t xml:space="preserve"> om </w:t>
      </w:r>
      <w:r w:rsidR="00FF2896" w:rsidRPr="00FF2896">
        <w:rPr>
          <w:lang w:val="da-DK"/>
        </w:rPr>
        <w:t>ge</w:t>
      </w:r>
      <w:r w:rsidR="00FF2896" w:rsidRPr="00FF2896">
        <w:rPr>
          <w:lang w:val="da-DK"/>
        </w:rPr>
        <w:t>n</w:t>
      </w:r>
      <w:r w:rsidR="00FF2896" w:rsidRPr="00FF2896">
        <w:rPr>
          <w:lang w:val="da-DK"/>
        </w:rPr>
        <w:t>sidig bistand ved inddrivelse af fordringer i forbindelse med skatter, afgifter og andre foranstaltni</w:t>
      </w:r>
      <w:r w:rsidR="00FF2896" w:rsidRPr="00FF2896">
        <w:rPr>
          <w:lang w:val="da-DK"/>
        </w:rPr>
        <w:t>n</w:t>
      </w:r>
      <w:r w:rsidR="00FF2896" w:rsidRPr="00FF2896">
        <w:rPr>
          <w:lang w:val="da-DK"/>
        </w:rPr>
        <w:t>ger</w:t>
      </w:r>
      <w:r w:rsidRPr="00DA7F33">
        <w:rPr>
          <w:lang w:val="da-DK"/>
        </w:rPr>
        <w:t>, er henstanden betinget af, at der stilles betryggende sikkerhed.</w:t>
      </w:r>
    </w:p>
    <w:p w:rsidR="003B4695" w:rsidRDefault="003B4695" w:rsidP="00A21D70">
      <w:pPr>
        <w:spacing w:line="276" w:lineRule="auto"/>
        <w:jc w:val="both"/>
        <w:rPr>
          <w:lang w:val="da-DK"/>
        </w:rPr>
      </w:pPr>
    </w:p>
    <w:p w:rsidR="003B4695" w:rsidRPr="007D63EE" w:rsidRDefault="003B4695" w:rsidP="003B4695">
      <w:pPr>
        <w:spacing w:line="276" w:lineRule="auto"/>
        <w:jc w:val="both"/>
        <w:rPr>
          <w:i/>
          <w:iCs/>
          <w:lang w:val="da-DK"/>
        </w:rPr>
      </w:pPr>
      <w:r w:rsidRPr="007D63EE">
        <w:rPr>
          <w:i/>
          <w:iCs/>
          <w:lang w:val="da-DK"/>
        </w:rPr>
        <w:t>3.1.1.</w:t>
      </w:r>
      <w:r w:rsidR="00282697">
        <w:rPr>
          <w:i/>
          <w:iCs/>
          <w:lang w:val="da-DK"/>
        </w:rPr>
        <w:t>1.</w:t>
      </w:r>
      <w:r w:rsidR="00E90B68">
        <w:rPr>
          <w:i/>
          <w:iCs/>
          <w:lang w:val="da-DK"/>
        </w:rPr>
        <w:t>5</w:t>
      </w:r>
      <w:r w:rsidRPr="007D63EE">
        <w:rPr>
          <w:i/>
          <w:iCs/>
          <w:lang w:val="da-DK"/>
        </w:rPr>
        <w:t>. Virksomhedsskattelovens § 15 c</w:t>
      </w:r>
    </w:p>
    <w:p w:rsidR="003B4695" w:rsidRPr="007D63EE" w:rsidRDefault="003B4695" w:rsidP="003B4695">
      <w:pPr>
        <w:pStyle w:val="NormalWeb"/>
        <w:shd w:val="clear" w:color="auto" w:fill="FFFFFF"/>
        <w:spacing w:before="0" w:beforeAutospacing="0" w:after="0" w:afterAutospacing="0" w:line="276" w:lineRule="auto"/>
        <w:jc w:val="both"/>
      </w:pPr>
      <w:r w:rsidRPr="007D63EE">
        <w:t>Skattepligtige fysiske personer, som driver erhvervsmæssig virksomhed, har mulighed for at anve</w:t>
      </w:r>
      <w:r w:rsidRPr="007D63EE">
        <w:t>n</w:t>
      </w:r>
      <w:r w:rsidRPr="007D63EE">
        <w:t xml:space="preserve">de virksomhedsskatteordningen. For at kunne anvende ordningen er det et krav, at de pågældende erhvervsdrivende er enten fuldt eller begrænset skattepligtige til Danmark. </w:t>
      </w:r>
    </w:p>
    <w:p w:rsidR="003B4695" w:rsidRPr="007D63EE" w:rsidRDefault="003B4695" w:rsidP="003B4695">
      <w:pPr>
        <w:pStyle w:val="NormalWeb"/>
        <w:shd w:val="clear" w:color="auto" w:fill="FFFFFF"/>
        <w:spacing w:before="0" w:beforeAutospacing="0" w:after="0" w:afterAutospacing="0" w:line="276" w:lineRule="auto"/>
        <w:jc w:val="both"/>
      </w:pPr>
    </w:p>
    <w:p w:rsidR="003B4695" w:rsidRPr="007D63EE" w:rsidRDefault="003B4695" w:rsidP="003B4695">
      <w:pPr>
        <w:pStyle w:val="NormalWeb"/>
        <w:shd w:val="clear" w:color="auto" w:fill="FFFFFF"/>
        <w:spacing w:before="0" w:beforeAutospacing="0" w:after="0" w:afterAutospacing="0" w:line="276" w:lineRule="auto"/>
        <w:jc w:val="both"/>
      </w:pPr>
      <w:r w:rsidRPr="007D63EE">
        <w:t>Virksomhedens skattepligtige indkomst opgøres efter skattelovgivningens almindelige regler. Det betyder, at den selvstændigt erhvervsdrivende opgør virksomhedens indkomst med inddragelse af alle skattepligtige indtægter og udgifter vedrørende virksomheden, herunder renter samt kursgevi</w:t>
      </w:r>
      <w:r w:rsidRPr="007D63EE">
        <w:t>n</w:t>
      </w:r>
      <w:r w:rsidRPr="007D63EE">
        <w:t>ster og -tab. Fortjeneste og tab i forbindelse med afståelse skal også medregnes ved indkomstopg</w:t>
      </w:r>
      <w:r w:rsidRPr="007D63EE">
        <w:t>ø</w:t>
      </w:r>
      <w:r w:rsidRPr="007D63EE">
        <w:t>relsen. Genvundne afskrivninger ved afståelse af en virksomhed eller en del af en virksomhed me</w:t>
      </w:r>
      <w:r w:rsidRPr="007D63EE">
        <w:t>d</w:t>
      </w:r>
      <w:r w:rsidRPr="007D63EE">
        <w:t>regnes ved indkomstopgørelsen, hvis den selvstændigt erhvervsdrivende fortsat anvender virkso</w:t>
      </w:r>
      <w:r w:rsidRPr="007D63EE">
        <w:t>m</w:t>
      </w:r>
      <w:r w:rsidRPr="007D63EE">
        <w:t xml:space="preserve">hedsskatteordningen frem til udløbet af indkomståret. </w:t>
      </w:r>
    </w:p>
    <w:p w:rsidR="003B4695" w:rsidRPr="007D63EE" w:rsidRDefault="003B4695" w:rsidP="003B4695">
      <w:pPr>
        <w:pStyle w:val="NormalWeb"/>
        <w:shd w:val="clear" w:color="auto" w:fill="FFFFFF"/>
        <w:spacing w:before="0" w:beforeAutospacing="0" w:after="0" w:afterAutospacing="0" w:line="276" w:lineRule="auto"/>
        <w:jc w:val="both"/>
      </w:pPr>
    </w:p>
    <w:p w:rsidR="003B4695" w:rsidRPr="007D63EE" w:rsidRDefault="003B4695" w:rsidP="003B4695">
      <w:pPr>
        <w:spacing w:line="276" w:lineRule="auto"/>
        <w:jc w:val="both"/>
        <w:rPr>
          <w:lang w:val="da-DK"/>
        </w:rPr>
      </w:pPr>
      <w:r w:rsidRPr="007D63EE">
        <w:rPr>
          <w:lang w:val="da-DK"/>
        </w:rPr>
        <w:t>Ordningen medfører, at opsparet overskud beskattes foreløbigt med en procent svarende til se</w:t>
      </w:r>
      <w:r w:rsidRPr="007D63EE">
        <w:rPr>
          <w:lang w:val="da-DK"/>
        </w:rPr>
        <w:t>l</w:t>
      </w:r>
      <w:r w:rsidRPr="007D63EE">
        <w:rPr>
          <w:lang w:val="da-DK"/>
        </w:rPr>
        <w:t xml:space="preserve">skabsskatteprocenten. Når opsparet overskud hæves, beskattes det som personlig indkomst med fradrag for den allerede betalte foreløbige skat. </w:t>
      </w:r>
    </w:p>
    <w:p w:rsidR="003B4695" w:rsidRPr="007D63EE" w:rsidRDefault="003B4695" w:rsidP="003B4695">
      <w:pPr>
        <w:spacing w:line="276" w:lineRule="auto"/>
        <w:jc w:val="both"/>
        <w:rPr>
          <w:lang w:val="da-DK"/>
        </w:rPr>
      </w:pPr>
    </w:p>
    <w:p w:rsidR="003B4695" w:rsidRPr="007D63EE" w:rsidRDefault="003B4695" w:rsidP="003B4695">
      <w:pPr>
        <w:spacing w:line="276" w:lineRule="auto"/>
        <w:jc w:val="both"/>
        <w:rPr>
          <w:lang w:val="da-DK"/>
        </w:rPr>
      </w:pPr>
      <w:r w:rsidRPr="007D63EE">
        <w:rPr>
          <w:lang w:val="da-DK"/>
        </w:rPr>
        <w:t>Hvis der sker ophør af den fulde skattepligt til Danmark, eller den selvstændigt erhvervsdrivende efter bestemmelserne i en dobbeltbeskatningsoverenskomst bliver hjemmehørende i udlandet, b</w:t>
      </w:r>
      <w:r w:rsidRPr="007D63EE">
        <w:rPr>
          <w:lang w:val="da-DK"/>
        </w:rPr>
        <w:t>e</w:t>
      </w:r>
      <w:r w:rsidRPr="007D63EE">
        <w:rPr>
          <w:lang w:val="da-DK"/>
        </w:rPr>
        <w:t>skattes et eventuelt opsparet overskud, som om det var hævet, jf. virksomhedsskattelovens § 15 c, stk. 1, 1. pkt. Indeståendet på kontoen for opsparet overskud med tillæg af den betalte virksomhed</w:t>
      </w:r>
      <w:r w:rsidRPr="007D63EE">
        <w:rPr>
          <w:lang w:val="da-DK"/>
        </w:rPr>
        <w:t>s</w:t>
      </w:r>
      <w:r w:rsidRPr="007D63EE">
        <w:rPr>
          <w:lang w:val="da-DK"/>
        </w:rPr>
        <w:t xml:space="preserve">skat medregnes til den personlige indkomst i det indkomstår, hvor skattepligten ophører, eller hvor det skattemæssige hjemsted flyttes. </w:t>
      </w:r>
    </w:p>
    <w:p w:rsidR="003B4695" w:rsidRPr="007D63EE" w:rsidRDefault="003B4695" w:rsidP="003B4695">
      <w:pPr>
        <w:spacing w:line="276" w:lineRule="auto"/>
        <w:jc w:val="both"/>
        <w:rPr>
          <w:lang w:val="da-DK"/>
        </w:rPr>
      </w:pPr>
    </w:p>
    <w:p w:rsidR="003B4695" w:rsidRPr="007D63EE" w:rsidRDefault="003B4695" w:rsidP="003B4695">
      <w:pPr>
        <w:spacing w:line="276" w:lineRule="auto"/>
        <w:jc w:val="both"/>
        <w:rPr>
          <w:lang w:val="da-DK"/>
        </w:rPr>
      </w:pPr>
      <w:r w:rsidRPr="007D63EE">
        <w:rPr>
          <w:lang w:val="da-DK"/>
        </w:rPr>
        <w:t>Der indtræder dog ikke exitbeskatning, i det omfang den selvstændigt erhvervsdrivende samtidig med ophøret af den fulde skattepligt bliver begrænset skattepligtig til Danmark af et fast driftssted her i landet, eller hvis den selvstændigt erhvervsdrivende uanset flytning af skattemæssigt hjemsted fortsat er fuldt skattepligtig med hensyn til virksomhed med fast driftssted i Danmark. Det er i be</w:t>
      </w:r>
      <w:r w:rsidRPr="007D63EE">
        <w:rPr>
          <w:lang w:val="da-DK"/>
        </w:rPr>
        <w:t>g</w:t>
      </w:r>
      <w:r w:rsidRPr="007D63EE">
        <w:rPr>
          <w:lang w:val="da-DK"/>
        </w:rPr>
        <w:t>ge situationer en forudsætning, at den selvstændigt erhvervsdrivende fortsat anvender virksomhed</w:t>
      </w:r>
      <w:r w:rsidRPr="007D63EE">
        <w:rPr>
          <w:lang w:val="da-DK"/>
        </w:rPr>
        <w:t>s</w:t>
      </w:r>
      <w:r w:rsidRPr="007D63EE">
        <w:rPr>
          <w:lang w:val="da-DK"/>
        </w:rPr>
        <w:t xml:space="preserve">skatteordningen. </w:t>
      </w:r>
    </w:p>
    <w:p w:rsidR="003B4695" w:rsidRPr="007D63EE" w:rsidRDefault="003B4695" w:rsidP="003B4695">
      <w:pPr>
        <w:spacing w:line="276" w:lineRule="auto"/>
        <w:jc w:val="both"/>
        <w:rPr>
          <w:lang w:val="da-DK"/>
        </w:rPr>
      </w:pPr>
    </w:p>
    <w:p w:rsidR="003B4695" w:rsidRPr="007D63EE" w:rsidRDefault="003B4695" w:rsidP="003B4695">
      <w:pPr>
        <w:spacing w:line="276" w:lineRule="auto"/>
        <w:jc w:val="both"/>
        <w:rPr>
          <w:lang w:val="da-DK"/>
        </w:rPr>
      </w:pPr>
      <w:r w:rsidRPr="007D63EE">
        <w:rPr>
          <w:lang w:val="da-DK"/>
        </w:rPr>
        <w:t>Ophører den begrænsede skattepligt for en selvstændigt erhvervsdrivende, der anvender virkso</w:t>
      </w:r>
      <w:r w:rsidRPr="007D63EE">
        <w:rPr>
          <w:lang w:val="da-DK"/>
        </w:rPr>
        <w:t>m</w:t>
      </w:r>
      <w:r w:rsidRPr="007D63EE">
        <w:rPr>
          <w:lang w:val="da-DK"/>
        </w:rPr>
        <w:t xml:space="preserve">hedsskatteordningen på et fast driftssted i Danmark, skal opsparet overskud ligeledes exitbeskattes. </w:t>
      </w:r>
    </w:p>
    <w:p w:rsidR="003B4695" w:rsidRPr="007D63EE" w:rsidRDefault="003B4695" w:rsidP="003B4695">
      <w:pPr>
        <w:spacing w:line="276" w:lineRule="auto"/>
        <w:jc w:val="both"/>
        <w:rPr>
          <w:lang w:val="da-DK"/>
        </w:rPr>
      </w:pPr>
    </w:p>
    <w:p w:rsidR="003B4695" w:rsidRPr="007D63EE" w:rsidRDefault="003B4695" w:rsidP="003B4695">
      <w:pPr>
        <w:spacing w:line="276" w:lineRule="auto"/>
        <w:jc w:val="both"/>
        <w:rPr>
          <w:iCs/>
          <w:lang w:val="da-DK"/>
        </w:rPr>
      </w:pPr>
      <w:r w:rsidRPr="007D63EE">
        <w:rPr>
          <w:lang w:val="da-DK"/>
        </w:rPr>
        <w:t>Hvis en selvstændigt erhvervsdrivende har anvendt virksomhedsskatteordningen både for virkso</w:t>
      </w:r>
      <w:r w:rsidRPr="007D63EE">
        <w:rPr>
          <w:lang w:val="da-DK"/>
        </w:rPr>
        <w:t>m</w:t>
      </w:r>
      <w:r w:rsidRPr="007D63EE">
        <w:rPr>
          <w:lang w:val="da-DK"/>
        </w:rPr>
        <w:t>hed i Danmark og for virksomhed i udlandet, og den selvstændigt erhvervsdrivende i forbindelse med ophøret af den fulde skattepligt ophører med at være skattepligtig til Danmark af virksomheden i udlandet, finder virksomhedsskattelovens § 15 a, stk. 1 og 2, anvendelse. Da den udenlandske e</w:t>
      </w:r>
      <w:r w:rsidRPr="007D63EE">
        <w:rPr>
          <w:lang w:val="da-DK"/>
        </w:rPr>
        <w:t>r</w:t>
      </w:r>
      <w:r w:rsidRPr="007D63EE">
        <w:rPr>
          <w:lang w:val="da-DK"/>
        </w:rPr>
        <w:t>hvervsmæssige virksomhed ikke længere er skattepligtig til Danmark, kan den ikke indgå i vir</w:t>
      </w:r>
      <w:r w:rsidRPr="007D63EE">
        <w:rPr>
          <w:lang w:val="da-DK"/>
        </w:rPr>
        <w:t>k</w:t>
      </w:r>
      <w:r w:rsidRPr="007D63EE">
        <w:rPr>
          <w:lang w:val="da-DK"/>
        </w:rPr>
        <w:t>somhedsskatteordningen. Det betyder, at den selvstændigt erhvervsdrivende skal overføre et beløb fra indskudskontoen til mellemregningskontoen uden om hæverækkefølgen, jf. virksomhedsskatt</w:t>
      </w:r>
      <w:r w:rsidRPr="007D63EE">
        <w:rPr>
          <w:lang w:val="da-DK"/>
        </w:rPr>
        <w:t>e</w:t>
      </w:r>
      <w:r w:rsidRPr="007D63EE">
        <w:rPr>
          <w:lang w:val="da-DK"/>
        </w:rPr>
        <w:t>lovens § 15 a, stk.1. Det overførte beløb skal svare til den del af kapitalafkastgrundlaget ved udløbet af indkomståret forud for ophørsåret, der hører til den udenlandske virksomhed.</w:t>
      </w:r>
      <w:r w:rsidRPr="007D63EE">
        <w:rPr>
          <w:iCs/>
          <w:lang w:val="da-DK"/>
        </w:rPr>
        <w:t xml:space="preserve"> </w:t>
      </w:r>
    </w:p>
    <w:p w:rsidR="003B4695" w:rsidRPr="007D63EE" w:rsidRDefault="003B4695" w:rsidP="003B4695">
      <w:pPr>
        <w:spacing w:line="276" w:lineRule="auto"/>
        <w:jc w:val="both"/>
        <w:rPr>
          <w:lang w:val="da-DK"/>
        </w:rPr>
      </w:pPr>
    </w:p>
    <w:p w:rsidR="003B4695" w:rsidRDefault="003B4695" w:rsidP="00FF2896">
      <w:pPr>
        <w:spacing w:line="276" w:lineRule="auto"/>
        <w:jc w:val="both"/>
        <w:rPr>
          <w:lang w:val="da-DK"/>
        </w:rPr>
      </w:pPr>
      <w:r w:rsidRPr="004A429D">
        <w:rPr>
          <w:lang w:val="da-DK"/>
        </w:rPr>
        <w:t>Den forholdsmæssige del af kapitalafkastgrundlaget er forholdet mellem aktiverne i den udenlan</w:t>
      </w:r>
      <w:r w:rsidRPr="004A429D">
        <w:rPr>
          <w:lang w:val="da-DK"/>
        </w:rPr>
        <w:t>d</w:t>
      </w:r>
      <w:r w:rsidRPr="004A429D">
        <w:rPr>
          <w:lang w:val="da-DK"/>
        </w:rPr>
        <w:t>ske virksomhed ved udløbet af indkomståret forud for ophøret af skattepligten og samtlige aktiver i virksomhedsskatteordningen. Finansielle aktiver regnes ikke med. Hvis der er opsparet overskud i virksomhedsskatteordningen, skal en forholdsmæssig del af dette beskattes i samme indkomstår, jf. virksomhedsskattelovens § 15 a, stk. 1.</w:t>
      </w:r>
    </w:p>
    <w:p w:rsidR="00F11B4C" w:rsidRDefault="00F11B4C" w:rsidP="00A21D70">
      <w:pPr>
        <w:spacing w:line="276" w:lineRule="auto"/>
        <w:jc w:val="both"/>
        <w:rPr>
          <w:lang w:val="da-DK"/>
        </w:rPr>
      </w:pPr>
    </w:p>
    <w:p w:rsidR="00282697" w:rsidRPr="00282697" w:rsidRDefault="00282697" w:rsidP="00282697">
      <w:pPr>
        <w:spacing w:line="276" w:lineRule="auto"/>
        <w:jc w:val="both"/>
        <w:rPr>
          <w:i/>
          <w:iCs/>
          <w:color w:val="000000"/>
          <w:lang w:val="da-DK"/>
        </w:rPr>
      </w:pPr>
      <w:r w:rsidRPr="00282697">
        <w:rPr>
          <w:i/>
          <w:lang w:val="da-DK"/>
        </w:rPr>
        <w:t>3.</w:t>
      </w:r>
      <w:r>
        <w:rPr>
          <w:i/>
          <w:lang w:val="da-DK"/>
        </w:rPr>
        <w:t>1.1.2</w:t>
      </w:r>
      <w:r w:rsidRPr="00282697">
        <w:rPr>
          <w:i/>
          <w:lang w:val="da-DK"/>
        </w:rPr>
        <w:t>.</w:t>
      </w:r>
      <w:r w:rsidRPr="00282697">
        <w:rPr>
          <w:i/>
          <w:iCs/>
          <w:color w:val="000000"/>
          <w:lang w:val="da-DK"/>
        </w:rPr>
        <w:t xml:space="preserve"> Fradrag for efterfølgende tab på fordringer i personers exitskat</w:t>
      </w:r>
    </w:p>
    <w:p w:rsidR="00282697" w:rsidRPr="00282697" w:rsidRDefault="00282697" w:rsidP="00282697">
      <w:pPr>
        <w:spacing w:line="276" w:lineRule="auto"/>
        <w:jc w:val="both"/>
        <w:rPr>
          <w:lang w:val="da-DK"/>
        </w:rPr>
      </w:pPr>
      <w:r w:rsidRPr="00282697">
        <w:rPr>
          <w:lang w:val="da-DK"/>
        </w:rPr>
        <w:t>Ophører en person med at være skattepligtig til Danmark, anses gevinst og tab på fordringer og kontrakter i visse tilfælde for realiseret, og der beregnes en exitskat af den samlede nettogevinst på fordringerne og kontrakterne. Ved beregningen af exitskatten anvendes værdien ved fraflytning i stedet for afståelsessummen. Personer kan få henstand med betaling af exitskatten. Ved henstand udarbejdes der en beholdningsoversigt over de fordringer og kontrakter, som personen ejer på fr</w:t>
      </w:r>
      <w:r w:rsidRPr="00282697">
        <w:rPr>
          <w:lang w:val="da-DK"/>
        </w:rPr>
        <w:t>a</w:t>
      </w:r>
      <w:r w:rsidRPr="00282697">
        <w:rPr>
          <w:lang w:val="da-DK"/>
        </w:rPr>
        <w:t xml:space="preserve">flytningstidspunktet, og som beskattes efter realisationsprincippet. </w:t>
      </w:r>
    </w:p>
    <w:p w:rsidR="00282697" w:rsidRPr="00282697" w:rsidRDefault="00282697" w:rsidP="00282697">
      <w:pPr>
        <w:spacing w:line="276" w:lineRule="auto"/>
        <w:jc w:val="both"/>
        <w:rPr>
          <w:lang w:val="da-DK"/>
        </w:rPr>
      </w:pPr>
    </w:p>
    <w:p w:rsidR="00282697" w:rsidRPr="00282697" w:rsidRDefault="00282697" w:rsidP="00282697">
      <w:pPr>
        <w:spacing w:line="276" w:lineRule="auto"/>
        <w:jc w:val="both"/>
        <w:rPr>
          <w:lang w:val="da-DK"/>
        </w:rPr>
      </w:pPr>
      <w:r w:rsidRPr="00282697">
        <w:rPr>
          <w:lang w:val="da-DK"/>
        </w:rPr>
        <w:t>Exitskatten indgår på en henstandssaldo, der afdrages i takt med, at der sker realisation af de fo</w:t>
      </w:r>
      <w:r w:rsidRPr="00282697">
        <w:rPr>
          <w:lang w:val="da-DK"/>
        </w:rPr>
        <w:t>r</w:t>
      </w:r>
      <w:r w:rsidRPr="00282697">
        <w:rPr>
          <w:lang w:val="da-DK"/>
        </w:rPr>
        <w:t>dringer og kontrakter, der indgår på beholdningsoversigten. Der foretages en opgørelse af gevinst og tab. Opgørelsen foretages pr. afstået eller indfriet m.v. fordring og kontrakt og sker på grundlag af fordringens (oprindelige) anskaffelsessum og afståelsessummen. Tab kan dog højst opgøres som forskellen mellem aktiernes værdi på fraflytningstidspunktet og afståelsessummen. Begrundelsen for dette er, at personen ellers vil kunne få godskrevet det samme tab to gange. Ved fraflytningen er der ved beregningen af nettogevinsten taget højde for latente tab i form af forskellen mellem a</w:t>
      </w:r>
      <w:r w:rsidRPr="00282697">
        <w:rPr>
          <w:lang w:val="da-DK"/>
        </w:rPr>
        <w:t>n</w:t>
      </w:r>
      <w:r w:rsidRPr="00282697">
        <w:rPr>
          <w:lang w:val="da-DK"/>
        </w:rPr>
        <w:t>skaffelsessummen og værdien på fraflytningstidspunktet.</w:t>
      </w:r>
    </w:p>
    <w:p w:rsidR="00282697" w:rsidRPr="00282697" w:rsidRDefault="00282697" w:rsidP="00282697">
      <w:pPr>
        <w:spacing w:line="276" w:lineRule="auto"/>
        <w:jc w:val="both"/>
        <w:rPr>
          <w:lang w:val="da-DK"/>
        </w:rPr>
      </w:pPr>
    </w:p>
    <w:p w:rsidR="00282697" w:rsidRPr="00282697" w:rsidRDefault="00282697" w:rsidP="00282697">
      <w:pPr>
        <w:spacing w:line="276" w:lineRule="auto"/>
        <w:jc w:val="both"/>
        <w:rPr>
          <w:lang w:val="da-DK"/>
        </w:rPr>
      </w:pPr>
      <w:r w:rsidRPr="00282697">
        <w:rPr>
          <w:lang w:val="da-DK"/>
        </w:rPr>
        <w:t>Ved afståelse med gevinst skal der betales et afdrag på henstandsbeløbet, i det omfang en teknisk beregnet dansk skat af gevinsten giver et højere beløb end den skat, der de facto betales i udlandet. Afstås en fordring eller kontrakt med tab (opgjort på baggrund af ovenstående begrænsning) ne</w:t>
      </w:r>
      <w:r w:rsidRPr="00282697">
        <w:rPr>
          <w:lang w:val="da-DK"/>
        </w:rPr>
        <w:t>d</w:t>
      </w:r>
      <w:r w:rsidRPr="00282697">
        <w:rPr>
          <w:lang w:val="da-DK"/>
        </w:rPr>
        <w:t>skrives henstandssaldoen med en teknisk beregnet dansk skatteværdi af tabet. Har personen fradrag for tabet efter de udenlandske regler, som personen er omfattet af, skal personen indbetale et beløb svarende til den negative skatteværdi heraf. Skatteværdien beregnes under anvendelse af de pr</w:t>
      </w:r>
      <w:r w:rsidRPr="00282697">
        <w:rPr>
          <w:lang w:val="da-DK"/>
        </w:rPr>
        <w:t>o</w:t>
      </w:r>
      <w:r w:rsidRPr="00282697">
        <w:rPr>
          <w:lang w:val="da-DK"/>
        </w:rPr>
        <w:t>centsatser og den progressionsgrænse, der gælder for beregningen af skat på aktieindkomst, idet det er progressionsgrænsen for det år, hvor afståelsen har fundet sted, der finder anvendelse.</w:t>
      </w:r>
    </w:p>
    <w:p w:rsidR="00282697" w:rsidRPr="00DA7F33" w:rsidRDefault="00282697" w:rsidP="00A21D70">
      <w:pPr>
        <w:spacing w:line="276" w:lineRule="auto"/>
        <w:jc w:val="both"/>
        <w:rPr>
          <w:lang w:val="da-DK"/>
        </w:rPr>
      </w:pPr>
    </w:p>
    <w:p w:rsidR="0036355D" w:rsidRPr="002F4B11" w:rsidRDefault="006B31DC" w:rsidP="002F4B11">
      <w:pPr>
        <w:spacing w:line="276" w:lineRule="auto"/>
        <w:jc w:val="both"/>
        <w:rPr>
          <w:rFonts w:asciiTheme="majorBidi" w:hAnsiTheme="majorBidi" w:cstheme="majorBidi"/>
          <w:i/>
          <w:iCs/>
          <w:color w:val="000000"/>
          <w:lang w:val="da-DK"/>
        </w:rPr>
      </w:pPr>
      <w:r w:rsidRPr="002F4B11">
        <w:rPr>
          <w:rFonts w:asciiTheme="majorBidi" w:hAnsiTheme="majorBidi" w:cstheme="majorBidi"/>
          <w:i/>
          <w:iCs/>
          <w:color w:val="000000"/>
          <w:lang w:val="da-DK"/>
        </w:rPr>
        <w:t>3.1.2</w:t>
      </w:r>
      <w:r w:rsidR="0036355D" w:rsidRPr="002F4B11">
        <w:rPr>
          <w:rFonts w:asciiTheme="majorBidi" w:hAnsiTheme="majorBidi" w:cstheme="majorBidi"/>
          <w:i/>
          <w:iCs/>
          <w:color w:val="000000"/>
          <w:lang w:val="da-DK"/>
        </w:rPr>
        <w:t>. Lovforslaget</w:t>
      </w:r>
    </w:p>
    <w:p w:rsidR="00282697" w:rsidRDefault="00282697" w:rsidP="0024141A">
      <w:pPr>
        <w:spacing w:line="276" w:lineRule="auto"/>
        <w:jc w:val="both"/>
        <w:rPr>
          <w:lang w:val="da-DK"/>
        </w:rPr>
      </w:pPr>
    </w:p>
    <w:p w:rsidR="00282697" w:rsidRPr="004A429D" w:rsidRDefault="00282697" w:rsidP="0024141A">
      <w:pPr>
        <w:spacing w:line="276" w:lineRule="auto"/>
        <w:jc w:val="both"/>
        <w:rPr>
          <w:i/>
          <w:lang w:val="da-DK"/>
        </w:rPr>
      </w:pPr>
      <w:r w:rsidRPr="004A429D">
        <w:rPr>
          <w:i/>
          <w:lang w:val="da-DK"/>
        </w:rPr>
        <w:t>3.1.2.1. Exitbeskatning af personers erhvervsaktiver m.v.</w:t>
      </w:r>
    </w:p>
    <w:p w:rsidR="0024141A" w:rsidRPr="007D63EE" w:rsidRDefault="0024141A" w:rsidP="0024141A">
      <w:pPr>
        <w:spacing w:line="276" w:lineRule="auto"/>
        <w:jc w:val="both"/>
        <w:rPr>
          <w:lang w:val="da-DK"/>
        </w:rPr>
      </w:pPr>
      <w:r w:rsidRPr="007D63EE">
        <w:rPr>
          <w:lang w:val="da-DK"/>
        </w:rPr>
        <w:t>Det foreslås, at de to regelsæt i kildeskatteloven om exitbeskatning af selvstændigt erhvervsdrive</w:t>
      </w:r>
      <w:r w:rsidRPr="007D63EE">
        <w:rPr>
          <w:lang w:val="da-DK"/>
        </w:rPr>
        <w:t>n</w:t>
      </w:r>
      <w:r w:rsidRPr="007D63EE">
        <w:rPr>
          <w:lang w:val="da-DK"/>
        </w:rPr>
        <w:t xml:space="preserve">de sammenskrives i </w:t>
      </w:r>
      <w:r w:rsidR="00FF2896">
        <w:rPr>
          <w:lang w:val="da-DK"/>
        </w:rPr>
        <w:t>é</w:t>
      </w:r>
      <w:r w:rsidRPr="007D63EE">
        <w:rPr>
          <w:lang w:val="da-DK"/>
        </w:rPr>
        <w:t>n bestemmelse i kildeskattelovens § 10, der regulerer exitbeskatning af akt</w:t>
      </w:r>
      <w:r w:rsidRPr="007D63EE">
        <w:rPr>
          <w:lang w:val="da-DK"/>
        </w:rPr>
        <w:t>i</w:t>
      </w:r>
      <w:r w:rsidRPr="007D63EE">
        <w:rPr>
          <w:lang w:val="da-DK"/>
        </w:rPr>
        <w:t xml:space="preserve">ver. Sammenskrivningen medfører </w:t>
      </w:r>
      <w:r w:rsidR="00D11305">
        <w:rPr>
          <w:lang w:val="da-DK"/>
        </w:rPr>
        <w:t xml:space="preserve">først og fremmest </w:t>
      </w:r>
      <w:r w:rsidRPr="007D63EE">
        <w:rPr>
          <w:lang w:val="da-DK"/>
        </w:rPr>
        <w:t>en præcisering af de gældende regler. Efter forslaget bliver det et krav for indtræden af en exitbeskatning, at aktivet udgår af dansk beskatning</w:t>
      </w:r>
      <w:r w:rsidRPr="007D63EE">
        <w:rPr>
          <w:lang w:val="da-DK"/>
        </w:rPr>
        <w:t>s</w:t>
      </w:r>
      <w:r w:rsidRPr="007D63EE">
        <w:rPr>
          <w:lang w:val="da-DK"/>
        </w:rPr>
        <w:t xml:space="preserve">ret. Endvidere skal aktivet i alle situationer anses for afstået til handelsværdien på det tidspunkt, hvor aktivet udgår af dansk beskatningsret. Dette indebærer, at exitbeskatningen i alle tilfælde vil omfatte urealiserede kapitalgevinster og ikke kun genvundne afskrivninger. </w:t>
      </w:r>
      <w:r w:rsidR="00D11305">
        <w:rPr>
          <w:lang w:val="da-DK"/>
        </w:rPr>
        <w:t>I</w:t>
      </w:r>
      <w:r w:rsidRPr="007D63EE">
        <w:rPr>
          <w:lang w:val="da-DK"/>
        </w:rPr>
        <w:t xml:space="preserve"> forhold til fast eje</w:t>
      </w:r>
      <w:r w:rsidRPr="007D63EE">
        <w:rPr>
          <w:lang w:val="da-DK"/>
        </w:rPr>
        <w:t>n</w:t>
      </w:r>
      <w:r w:rsidRPr="007D63EE">
        <w:rPr>
          <w:lang w:val="da-DK"/>
        </w:rPr>
        <w:t xml:space="preserve">dom beliggende i udlandet </w:t>
      </w:r>
      <w:r w:rsidR="00D11305" w:rsidRPr="007D63EE">
        <w:rPr>
          <w:lang w:val="da-DK"/>
        </w:rPr>
        <w:t xml:space="preserve">vil </w:t>
      </w:r>
      <w:r w:rsidR="00D11305">
        <w:rPr>
          <w:lang w:val="da-DK"/>
        </w:rPr>
        <w:t xml:space="preserve">der </w:t>
      </w:r>
      <w:r w:rsidRPr="007D63EE">
        <w:rPr>
          <w:lang w:val="da-DK"/>
        </w:rPr>
        <w:t>dermed også kunne blive tale om exitbeskatning af gevinster (ud over genvundne afskrivninger</w:t>
      </w:r>
      <w:r>
        <w:rPr>
          <w:lang w:val="da-DK"/>
        </w:rPr>
        <w:t xml:space="preserve"> og genanbragte</w:t>
      </w:r>
      <w:r w:rsidR="008665FD">
        <w:rPr>
          <w:lang w:val="da-DK"/>
        </w:rPr>
        <w:t xml:space="preserve"> fortjeneste</w:t>
      </w:r>
      <w:r>
        <w:rPr>
          <w:lang w:val="da-DK"/>
        </w:rPr>
        <w:t>r</w:t>
      </w:r>
      <w:r w:rsidRPr="007D63EE">
        <w:rPr>
          <w:lang w:val="da-DK"/>
        </w:rPr>
        <w:t xml:space="preserve">), hvor der ved </w:t>
      </w:r>
      <w:r w:rsidR="00CE7A63">
        <w:rPr>
          <w:lang w:val="da-DK"/>
        </w:rPr>
        <w:t>en faktisk afståelse ville</w:t>
      </w:r>
      <w:r w:rsidRPr="007D63EE">
        <w:rPr>
          <w:lang w:val="da-DK"/>
        </w:rPr>
        <w:t xml:space="preserve"> være indtrådt skattepligt heraf. </w:t>
      </w:r>
      <w:r w:rsidR="009061B3">
        <w:rPr>
          <w:lang w:val="da-DK"/>
        </w:rPr>
        <w:t>I det omfang u</w:t>
      </w:r>
      <w:r w:rsidRPr="00923580">
        <w:rPr>
          <w:lang w:val="da-DK"/>
        </w:rPr>
        <w:t xml:space="preserve">denlandske ejendomme </w:t>
      </w:r>
      <w:r w:rsidR="009061B3">
        <w:rPr>
          <w:lang w:val="da-DK"/>
        </w:rPr>
        <w:t xml:space="preserve">er </w:t>
      </w:r>
      <w:r w:rsidRPr="00923580">
        <w:rPr>
          <w:lang w:val="da-DK"/>
        </w:rPr>
        <w:t>omfattet af parcel-</w:t>
      </w:r>
      <w:r>
        <w:rPr>
          <w:lang w:val="da-DK"/>
        </w:rPr>
        <w:t>,</w:t>
      </w:r>
      <w:r w:rsidRPr="00923580">
        <w:rPr>
          <w:lang w:val="da-DK"/>
        </w:rPr>
        <w:t xml:space="preserve"> so</w:t>
      </w:r>
      <w:r w:rsidRPr="00923580">
        <w:rPr>
          <w:lang w:val="da-DK"/>
        </w:rPr>
        <w:t>m</w:t>
      </w:r>
      <w:r w:rsidRPr="00923580">
        <w:rPr>
          <w:lang w:val="da-DK"/>
        </w:rPr>
        <w:t>mer- eller stuehusreglerne</w:t>
      </w:r>
      <w:r w:rsidR="009061B3">
        <w:rPr>
          <w:lang w:val="da-DK"/>
        </w:rPr>
        <w:t>,</w:t>
      </w:r>
      <w:r w:rsidRPr="00923580">
        <w:rPr>
          <w:lang w:val="da-DK"/>
        </w:rPr>
        <w:t xml:space="preserve"> vil de ikke blive berørt.</w:t>
      </w:r>
    </w:p>
    <w:p w:rsidR="0024141A" w:rsidRPr="007D63EE" w:rsidRDefault="0024141A" w:rsidP="0024141A">
      <w:pPr>
        <w:spacing w:line="276" w:lineRule="auto"/>
        <w:jc w:val="both"/>
        <w:rPr>
          <w:lang w:val="da-DK"/>
        </w:rPr>
      </w:pPr>
    </w:p>
    <w:p w:rsidR="0024141A" w:rsidRPr="007D63EE" w:rsidRDefault="0024141A" w:rsidP="0024141A">
      <w:pPr>
        <w:spacing w:line="276" w:lineRule="auto"/>
        <w:jc w:val="both"/>
        <w:rPr>
          <w:lang w:val="da-DK"/>
        </w:rPr>
      </w:pPr>
      <w:r w:rsidRPr="007D63EE">
        <w:rPr>
          <w:lang w:val="da-DK"/>
        </w:rPr>
        <w:t>Med forslaget vil det ikke længere være en betingelse, at aktivet har været anvendt i skattepligtig virksomhed her i landet. Den foreslåede bestemmelse vil finde anvendelse, hvis afståelse af aktivet ville være skattepligtig for en dansk hjemmehørende person ved afståelse til tredjemand. Dette o</w:t>
      </w:r>
      <w:r w:rsidRPr="007D63EE">
        <w:rPr>
          <w:lang w:val="da-DK"/>
        </w:rPr>
        <w:t>p</w:t>
      </w:r>
      <w:r w:rsidRPr="007D63EE">
        <w:rPr>
          <w:lang w:val="da-DK"/>
        </w:rPr>
        <w:t xml:space="preserve">nås ved, at overførslen eller fraflytningen medfører, at aktiverne anses for afstået til handelsværdien på fraflytnings-/overførselstidspunktet. Der udløses således beskatning, hvis en afståelse af aktivet ville være skattepligtig. </w:t>
      </w:r>
    </w:p>
    <w:p w:rsidR="0024141A" w:rsidRPr="007D63EE" w:rsidRDefault="0024141A" w:rsidP="0024141A">
      <w:pPr>
        <w:spacing w:line="276" w:lineRule="auto"/>
        <w:jc w:val="both"/>
        <w:rPr>
          <w:lang w:val="da-DK"/>
        </w:rPr>
      </w:pPr>
    </w:p>
    <w:p w:rsidR="0024141A" w:rsidRPr="007D63EE" w:rsidRDefault="0024141A" w:rsidP="0024141A">
      <w:pPr>
        <w:spacing w:line="276" w:lineRule="auto"/>
        <w:jc w:val="both"/>
        <w:rPr>
          <w:lang w:val="da-DK"/>
        </w:rPr>
      </w:pPr>
      <w:r w:rsidRPr="007D63EE">
        <w:rPr>
          <w:lang w:val="da-DK"/>
        </w:rPr>
        <w:t xml:space="preserve">Det foreslås desuden at udbygge reglerne om exitbeskatning af </w:t>
      </w:r>
      <w:r w:rsidR="00CE7A63">
        <w:rPr>
          <w:lang w:val="da-DK"/>
        </w:rPr>
        <w:t>fysiske personer</w:t>
      </w:r>
      <w:r w:rsidRPr="007D63EE">
        <w:rPr>
          <w:lang w:val="da-DK"/>
        </w:rPr>
        <w:t>, således at der bl</w:t>
      </w:r>
      <w:r w:rsidRPr="007D63EE">
        <w:rPr>
          <w:lang w:val="da-DK"/>
        </w:rPr>
        <w:t>i</w:t>
      </w:r>
      <w:r w:rsidRPr="007D63EE">
        <w:rPr>
          <w:lang w:val="da-DK"/>
        </w:rPr>
        <w:t>ver mulighed for at få henstand med betalingen af den exitskat, der skal betales efter § 10 i kild</w:t>
      </w:r>
      <w:r w:rsidRPr="007D63EE">
        <w:rPr>
          <w:lang w:val="da-DK"/>
        </w:rPr>
        <w:t>e</w:t>
      </w:r>
      <w:r w:rsidRPr="007D63EE">
        <w:rPr>
          <w:lang w:val="da-DK"/>
        </w:rPr>
        <w:t>skatteloven</w:t>
      </w:r>
      <w:r w:rsidR="00B51FAB">
        <w:rPr>
          <w:lang w:val="da-DK"/>
        </w:rPr>
        <w:t>, jf. lovforslagets § 1, nr. 2,</w:t>
      </w:r>
      <w:r w:rsidRPr="007D63EE">
        <w:rPr>
          <w:lang w:val="da-DK"/>
        </w:rPr>
        <w:t xml:space="preserve"> eller efter virksomhedsskattelovens § 15 c. Forslaget følger samme princip som den henstandsordning, der blev indført for exitskat ved selskabers overførsel af aktiver og passiver til et andet EU-/EØS-land, jf. lov nr. 170 af 26. februar 2014. Den særlige e</w:t>
      </w:r>
      <w:r w:rsidRPr="00E36846">
        <w:rPr>
          <w:lang w:val="da-DK"/>
        </w:rPr>
        <w:t>xi</w:t>
      </w:r>
      <w:r w:rsidRPr="00E36846">
        <w:rPr>
          <w:lang w:val="da-DK"/>
        </w:rPr>
        <w:t>t</w:t>
      </w:r>
      <w:r w:rsidRPr="00E36846">
        <w:rPr>
          <w:lang w:val="da-DK"/>
        </w:rPr>
        <w:t>skatterege</w:t>
      </w:r>
      <w:r>
        <w:rPr>
          <w:lang w:val="da-DK"/>
        </w:rPr>
        <w:t>l</w:t>
      </w:r>
      <w:r w:rsidRPr="00E36846">
        <w:rPr>
          <w:lang w:val="da-DK"/>
        </w:rPr>
        <w:t xml:space="preserve"> i ejendomsavancebeskatningslovens § 6 B </w:t>
      </w:r>
      <w:r>
        <w:rPr>
          <w:lang w:val="da-DK"/>
        </w:rPr>
        <w:t>ophæves</w:t>
      </w:r>
      <w:r w:rsidRPr="00E36846">
        <w:rPr>
          <w:lang w:val="da-DK"/>
        </w:rPr>
        <w:t xml:space="preserve"> samtidig i overensstemmelse he</w:t>
      </w:r>
      <w:r w:rsidRPr="00E36846">
        <w:rPr>
          <w:lang w:val="da-DK"/>
        </w:rPr>
        <w:t>r</w:t>
      </w:r>
      <w:r w:rsidRPr="00E36846">
        <w:rPr>
          <w:lang w:val="da-DK"/>
        </w:rPr>
        <w:t>med</w:t>
      </w:r>
      <w:r>
        <w:rPr>
          <w:lang w:val="da-DK"/>
        </w:rPr>
        <w:t>, da fast ejendom på linje med andre aktiver også vil blive omfattet af den generelle regel i ki</w:t>
      </w:r>
      <w:r>
        <w:rPr>
          <w:lang w:val="da-DK"/>
        </w:rPr>
        <w:t>l</w:t>
      </w:r>
      <w:r>
        <w:rPr>
          <w:lang w:val="da-DK"/>
        </w:rPr>
        <w:t>deskattelovens § 10.</w:t>
      </w:r>
    </w:p>
    <w:p w:rsidR="0024141A" w:rsidRPr="007D63EE" w:rsidRDefault="0024141A" w:rsidP="0024141A">
      <w:pPr>
        <w:spacing w:line="276" w:lineRule="auto"/>
        <w:jc w:val="both"/>
        <w:rPr>
          <w:lang w:val="da-DK"/>
        </w:rPr>
      </w:pPr>
    </w:p>
    <w:p w:rsidR="0024141A" w:rsidRPr="007D63EE" w:rsidRDefault="0024141A" w:rsidP="0024141A">
      <w:pPr>
        <w:spacing w:line="276" w:lineRule="auto"/>
        <w:jc w:val="both"/>
        <w:rPr>
          <w:lang w:val="da-DK"/>
        </w:rPr>
      </w:pPr>
      <w:r w:rsidRPr="007D63EE">
        <w:rPr>
          <w:lang w:val="da-DK"/>
        </w:rPr>
        <w:t>Udgangspunktet er fortsat, at exitskatten skal betales umiddelbart i forbindelse med ophøret af ska</w:t>
      </w:r>
      <w:r w:rsidRPr="007D63EE">
        <w:rPr>
          <w:lang w:val="da-DK"/>
        </w:rPr>
        <w:t>t</w:t>
      </w:r>
      <w:r w:rsidRPr="007D63EE">
        <w:rPr>
          <w:lang w:val="da-DK"/>
        </w:rPr>
        <w:t xml:space="preserve">tepligt til Danmark. </w:t>
      </w:r>
      <w:r w:rsidR="00CE7A63">
        <w:rPr>
          <w:lang w:val="da-DK"/>
        </w:rPr>
        <w:t>Fysiske personer</w:t>
      </w:r>
      <w:r w:rsidRPr="007D63EE">
        <w:rPr>
          <w:lang w:val="da-DK"/>
        </w:rPr>
        <w:t>, der er skattemæssigt hjemmehørende i et EU-/EØS-land, kan dog vælge at anvende den foreslåede henstandsordning.</w:t>
      </w:r>
      <w:r w:rsidRPr="007D63EE">
        <w:rPr>
          <w:iCs/>
          <w:lang w:val="da-DK"/>
        </w:rPr>
        <w:t xml:space="preserve"> For selvstændigt erhvervsdrivende, der </w:t>
      </w:r>
      <w:r w:rsidRPr="007D63EE">
        <w:rPr>
          <w:i/>
          <w:iCs/>
          <w:lang w:val="da-DK"/>
        </w:rPr>
        <w:t>ikke anvender virksomhedsskatteordningen</w:t>
      </w:r>
      <w:r w:rsidRPr="007D63EE">
        <w:rPr>
          <w:iCs/>
          <w:lang w:val="da-DK"/>
        </w:rPr>
        <w:t xml:space="preserve">, kan henstand vælges, når exitskatten vedrører </w:t>
      </w:r>
      <w:r w:rsidRPr="007D63EE">
        <w:rPr>
          <w:bCs/>
          <w:iCs/>
          <w:lang w:val="da-DK"/>
        </w:rPr>
        <w:t>aktiver, der overføres til eller befinder sig i et land, der er medlem af EU/EØS.</w:t>
      </w:r>
      <w:r w:rsidRPr="007D63EE">
        <w:rPr>
          <w:iCs/>
          <w:lang w:val="da-DK"/>
        </w:rPr>
        <w:t xml:space="preserve"> For selvstændigt erhvervsdr</w:t>
      </w:r>
      <w:r w:rsidRPr="007D63EE">
        <w:rPr>
          <w:iCs/>
          <w:lang w:val="da-DK"/>
        </w:rPr>
        <w:t>i</w:t>
      </w:r>
      <w:r w:rsidRPr="007D63EE">
        <w:rPr>
          <w:iCs/>
          <w:lang w:val="da-DK"/>
        </w:rPr>
        <w:t xml:space="preserve">vende, der </w:t>
      </w:r>
      <w:r w:rsidRPr="007D63EE">
        <w:rPr>
          <w:i/>
          <w:iCs/>
          <w:lang w:val="da-DK"/>
        </w:rPr>
        <w:t>anvender virksomhedsskatteordningen</w:t>
      </w:r>
      <w:r w:rsidRPr="007D63EE">
        <w:rPr>
          <w:iCs/>
          <w:lang w:val="da-DK"/>
        </w:rPr>
        <w:t>, kan henstand</w:t>
      </w:r>
      <w:r w:rsidR="00932B39">
        <w:rPr>
          <w:iCs/>
          <w:lang w:val="da-DK"/>
        </w:rPr>
        <w:t xml:space="preserve"> med betaling af exitskatten på o</w:t>
      </w:r>
      <w:r w:rsidR="00932B39">
        <w:rPr>
          <w:iCs/>
          <w:lang w:val="da-DK"/>
        </w:rPr>
        <w:t>p</w:t>
      </w:r>
      <w:r w:rsidR="00932B39">
        <w:rPr>
          <w:iCs/>
          <w:lang w:val="da-DK"/>
        </w:rPr>
        <w:t>sparet overskud</w:t>
      </w:r>
      <w:r w:rsidRPr="007D63EE">
        <w:rPr>
          <w:iCs/>
          <w:lang w:val="da-DK"/>
        </w:rPr>
        <w:t xml:space="preserve"> vælges, når virksomheden efter den indtrådte beskatning videreføres i et land, der er medlem af EU/EØS. </w:t>
      </w:r>
      <w:r w:rsidRPr="007D63EE">
        <w:rPr>
          <w:lang w:val="da-DK"/>
        </w:rPr>
        <w:t xml:space="preserve">Valget træffes ved at give SKAT meddelelse herom. </w:t>
      </w:r>
    </w:p>
    <w:p w:rsidR="0024141A" w:rsidRPr="007D63EE" w:rsidRDefault="0024141A" w:rsidP="0024141A">
      <w:pPr>
        <w:spacing w:line="276" w:lineRule="auto"/>
        <w:rPr>
          <w:iCs/>
          <w:lang w:val="da-DK"/>
        </w:rPr>
      </w:pPr>
    </w:p>
    <w:p w:rsidR="0024141A" w:rsidRPr="007D63EE" w:rsidRDefault="0024141A" w:rsidP="0024141A">
      <w:pPr>
        <w:spacing w:line="276" w:lineRule="auto"/>
        <w:jc w:val="both"/>
        <w:rPr>
          <w:lang w:val="da-DK"/>
        </w:rPr>
      </w:pPr>
      <w:r w:rsidRPr="007D63EE">
        <w:rPr>
          <w:lang w:val="da-DK"/>
        </w:rPr>
        <w:t xml:space="preserve">Den eneste betingelse for at opnå henstand er indgivelse af selvangivelse for det indkomstår, hvori aktivet udgår af dansk beskatning, henholdsvis hvori der er indtrådt en beskatning af indeståendet på kontoen for opsparet overskud, og at denne indgivelse er sket rettidigt. </w:t>
      </w:r>
    </w:p>
    <w:p w:rsidR="0024141A" w:rsidRPr="007D63EE" w:rsidRDefault="0024141A" w:rsidP="0024141A">
      <w:pPr>
        <w:spacing w:line="276" w:lineRule="auto"/>
        <w:jc w:val="both"/>
        <w:rPr>
          <w:lang w:val="da-DK"/>
        </w:rPr>
      </w:pPr>
    </w:p>
    <w:p w:rsidR="0024141A" w:rsidRPr="007D63EE" w:rsidRDefault="0024141A" w:rsidP="0024141A">
      <w:pPr>
        <w:spacing w:line="276" w:lineRule="auto"/>
        <w:jc w:val="both"/>
        <w:rPr>
          <w:bCs/>
          <w:iCs/>
          <w:lang w:val="da-DK"/>
        </w:rPr>
      </w:pPr>
      <w:r w:rsidRPr="007D63EE">
        <w:rPr>
          <w:lang w:val="da-DK"/>
        </w:rPr>
        <w:t>Ved henstanden etableres der en henstandssaldo for de aktiver, der er udgået af dansk beskatning</w:t>
      </w:r>
      <w:r w:rsidRPr="007D63EE">
        <w:rPr>
          <w:lang w:val="da-DK"/>
        </w:rPr>
        <w:t>s</w:t>
      </w:r>
      <w:r w:rsidRPr="007D63EE">
        <w:rPr>
          <w:lang w:val="da-DK"/>
        </w:rPr>
        <w:t>ret i indkomståret, henholdsvis indestående på konto for opsparet overskud. Saldoen ved etableri</w:t>
      </w:r>
      <w:r w:rsidRPr="007D63EE">
        <w:rPr>
          <w:lang w:val="da-DK"/>
        </w:rPr>
        <w:t>n</w:t>
      </w:r>
      <w:r w:rsidRPr="007D63EE">
        <w:rPr>
          <w:lang w:val="da-DK"/>
        </w:rPr>
        <w:t>gen er den exitskat (henstandsbeløbet), hvor der er givet henstand med betalingen. Henstandsbel</w:t>
      </w:r>
      <w:r w:rsidRPr="007D63EE">
        <w:rPr>
          <w:lang w:val="da-DK"/>
        </w:rPr>
        <w:t>ø</w:t>
      </w:r>
      <w:r w:rsidRPr="007D63EE">
        <w:rPr>
          <w:lang w:val="da-DK"/>
        </w:rPr>
        <w:t xml:space="preserve">bet udgør en gæld til Danmark, som skal afdrages. Afdragsprofilen foreslås udformet således, at afdraget </w:t>
      </w:r>
      <w:r w:rsidRPr="007D63EE">
        <w:rPr>
          <w:bCs/>
          <w:iCs/>
          <w:lang w:val="da-DK"/>
        </w:rPr>
        <w:t>opgøres som skatteværdien af den opgjorte indtægt henholdsvis de faktiske hævninger b</w:t>
      </w:r>
      <w:r w:rsidRPr="007D63EE">
        <w:rPr>
          <w:bCs/>
          <w:iCs/>
          <w:lang w:val="da-DK"/>
        </w:rPr>
        <w:t>e</w:t>
      </w:r>
      <w:r w:rsidRPr="007D63EE">
        <w:rPr>
          <w:bCs/>
          <w:iCs/>
          <w:lang w:val="da-DK"/>
        </w:rPr>
        <w:t>regnet efter reglerne for begrænset skattepligtige med fast driftssted i Danmark. Som minimum skal der dog pr. indkomstår afdrages et beløb opgjort som 1/7 af henstandsbeløbet ved saldoens etabl</w:t>
      </w:r>
      <w:r w:rsidRPr="007D63EE">
        <w:rPr>
          <w:bCs/>
          <w:iCs/>
          <w:lang w:val="da-DK"/>
        </w:rPr>
        <w:t>e</w:t>
      </w:r>
      <w:r w:rsidRPr="007D63EE">
        <w:rPr>
          <w:bCs/>
          <w:iCs/>
          <w:lang w:val="da-DK"/>
        </w:rPr>
        <w:t>ring. Der opgøres også et afdragsbeløb for det indkomstår, hvori aktivet er udgået af dansk beska</w:t>
      </w:r>
      <w:r w:rsidRPr="007D63EE">
        <w:rPr>
          <w:bCs/>
          <w:iCs/>
          <w:lang w:val="da-DK"/>
        </w:rPr>
        <w:t>t</w:t>
      </w:r>
      <w:r w:rsidRPr="007D63EE">
        <w:rPr>
          <w:bCs/>
          <w:iCs/>
          <w:lang w:val="da-DK"/>
        </w:rPr>
        <w:t>ningsret, eller hvor der er indtrådt beskatning af indeståendet på konto for opsparet overskud.</w:t>
      </w:r>
    </w:p>
    <w:p w:rsidR="0024141A" w:rsidRPr="007D63EE" w:rsidRDefault="0024141A" w:rsidP="0024141A">
      <w:pPr>
        <w:spacing w:line="276" w:lineRule="auto"/>
        <w:jc w:val="both"/>
        <w:rPr>
          <w:bCs/>
          <w:iCs/>
          <w:lang w:val="da-DK"/>
        </w:rPr>
      </w:pPr>
    </w:p>
    <w:p w:rsidR="0024141A" w:rsidRPr="007D63EE" w:rsidRDefault="0024141A" w:rsidP="0024141A">
      <w:pPr>
        <w:spacing w:line="276" w:lineRule="auto"/>
        <w:jc w:val="both"/>
        <w:rPr>
          <w:bCs/>
          <w:iCs/>
          <w:lang w:val="da-DK"/>
        </w:rPr>
      </w:pPr>
      <w:r w:rsidRPr="007D63EE">
        <w:rPr>
          <w:bCs/>
          <w:iCs/>
          <w:lang w:val="da-DK"/>
        </w:rPr>
        <w:t xml:space="preserve">Muligheden for henstand med betalingen af exitskat for </w:t>
      </w:r>
      <w:r w:rsidR="00CE7A63">
        <w:rPr>
          <w:bCs/>
          <w:iCs/>
          <w:lang w:val="da-DK"/>
        </w:rPr>
        <w:t>fysiske personer</w:t>
      </w:r>
      <w:r w:rsidRPr="007D63EE">
        <w:rPr>
          <w:bCs/>
          <w:iCs/>
          <w:lang w:val="da-DK"/>
        </w:rPr>
        <w:t xml:space="preserve"> medfører ikke en tidsub</w:t>
      </w:r>
      <w:r w:rsidRPr="007D63EE">
        <w:rPr>
          <w:bCs/>
          <w:iCs/>
          <w:lang w:val="da-DK"/>
        </w:rPr>
        <w:t>e</w:t>
      </w:r>
      <w:r w:rsidRPr="007D63EE">
        <w:rPr>
          <w:bCs/>
          <w:iCs/>
          <w:lang w:val="da-DK"/>
        </w:rPr>
        <w:t>grænset henstand. Den opgjorte exitskat udgør en gæld, der skal tilbagebetales inden for en rimelig tidshorisont. Det er opfattelsen, at en henstandsperiode på maksimalt 7 år udgør en tidsramme, der giver en rimelig betalingsudskydelse og samtidig en vis sikkerhed for, at den skyldige exitskat bl</w:t>
      </w:r>
      <w:r w:rsidRPr="007D63EE">
        <w:rPr>
          <w:bCs/>
          <w:iCs/>
          <w:lang w:val="da-DK"/>
        </w:rPr>
        <w:t>i</w:t>
      </w:r>
      <w:r w:rsidRPr="007D63EE">
        <w:rPr>
          <w:bCs/>
          <w:iCs/>
          <w:lang w:val="da-DK"/>
        </w:rPr>
        <w:t xml:space="preserve">ver betalt. </w:t>
      </w:r>
    </w:p>
    <w:p w:rsidR="0024141A" w:rsidRPr="007D63EE" w:rsidRDefault="0024141A" w:rsidP="0024141A">
      <w:pPr>
        <w:spacing w:line="276" w:lineRule="auto"/>
        <w:jc w:val="both"/>
        <w:rPr>
          <w:bCs/>
          <w:iCs/>
          <w:lang w:val="da-DK"/>
        </w:rPr>
      </w:pPr>
    </w:p>
    <w:p w:rsidR="00960A3A" w:rsidRDefault="0024141A" w:rsidP="00960A3A">
      <w:pPr>
        <w:spacing w:line="276" w:lineRule="auto"/>
        <w:jc w:val="both"/>
        <w:rPr>
          <w:bCs/>
          <w:iCs/>
          <w:lang w:val="da-DK"/>
        </w:rPr>
      </w:pPr>
      <w:r w:rsidRPr="007D63EE">
        <w:rPr>
          <w:bCs/>
          <w:iCs/>
          <w:lang w:val="da-DK"/>
        </w:rPr>
        <w:t>Tidsperioden på de 7 år svarer desuden til afskrivningsperioden for immaterielle aktiver og tilnæ</w:t>
      </w:r>
      <w:r w:rsidRPr="007D63EE">
        <w:rPr>
          <w:bCs/>
          <w:iCs/>
          <w:lang w:val="da-DK"/>
        </w:rPr>
        <w:t>r</w:t>
      </w:r>
      <w:r w:rsidRPr="007D63EE">
        <w:rPr>
          <w:bCs/>
          <w:iCs/>
          <w:lang w:val="da-DK"/>
        </w:rPr>
        <w:t xml:space="preserve">melsesvist til afskrivningsperioden for driftsmidler, der er omfattet af afskrivningslovens regler om saldoafskrivning, som er den type af aktiver, der primært må forventes henført til den selvstændigt erhvervsdrivendes virksomhed, herunder faste driftssted i et land, der er medlem af EU/EØS. </w:t>
      </w:r>
    </w:p>
    <w:p w:rsidR="00960A3A" w:rsidRDefault="00960A3A" w:rsidP="00960A3A">
      <w:pPr>
        <w:spacing w:line="276" w:lineRule="auto"/>
        <w:jc w:val="both"/>
        <w:rPr>
          <w:bCs/>
          <w:iCs/>
          <w:lang w:val="da-DK"/>
        </w:rPr>
      </w:pPr>
    </w:p>
    <w:p w:rsidR="0024141A" w:rsidRPr="007D63EE" w:rsidRDefault="0024141A" w:rsidP="00A26D37">
      <w:pPr>
        <w:spacing w:line="276" w:lineRule="auto"/>
        <w:jc w:val="both"/>
        <w:rPr>
          <w:bCs/>
          <w:iCs/>
          <w:lang w:val="da-DK"/>
        </w:rPr>
      </w:pPr>
      <w:r w:rsidRPr="00C57636">
        <w:rPr>
          <w:bCs/>
          <w:iCs/>
          <w:lang w:val="da-DK"/>
        </w:rPr>
        <w:t>Der</w:t>
      </w:r>
      <w:r w:rsidRPr="00881A95">
        <w:rPr>
          <w:bCs/>
          <w:iCs/>
          <w:lang w:val="da-DK"/>
        </w:rPr>
        <w:t xml:space="preserve"> opgøres én samlet henstandssaldo</w:t>
      </w:r>
      <w:r w:rsidRPr="00C57636">
        <w:rPr>
          <w:bCs/>
          <w:iCs/>
          <w:lang w:val="da-DK"/>
        </w:rPr>
        <w:t xml:space="preserve"> efter kildeskattel</w:t>
      </w:r>
      <w:r w:rsidRPr="00881A95">
        <w:rPr>
          <w:bCs/>
          <w:iCs/>
          <w:lang w:val="da-DK"/>
        </w:rPr>
        <w:t>ovens § 73 B</w:t>
      </w:r>
      <w:r w:rsidRPr="00C57636">
        <w:rPr>
          <w:bCs/>
          <w:iCs/>
          <w:lang w:val="da-DK"/>
        </w:rPr>
        <w:t>, som forrentes og afvikles e</w:t>
      </w:r>
      <w:r w:rsidRPr="00C57636">
        <w:rPr>
          <w:bCs/>
          <w:iCs/>
          <w:lang w:val="da-DK"/>
        </w:rPr>
        <w:t>f</w:t>
      </w:r>
      <w:r w:rsidRPr="00C57636">
        <w:rPr>
          <w:bCs/>
          <w:iCs/>
          <w:lang w:val="da-DK"/>
        </w:rPr>
        <w:t xml:space="preserve">ter </w:t>
      </w:r>
      <w:r w:rsidR="00164C2D">
        <w:rPr>
          <w:bCs/>
          <w:iCs/>
          <w:lang w:val="da-DK"/>
        </w:rPr>
        <w:t xml:space="preserve">de </w:t>
      </w:r>
      <w:r w:rsidRPr="00C57636">
        <w:rPr>
          <w:bCs/>
          <w:iCs/>
          <w:lang w:val="da-DK"/>
        </w:rPr>
        <w:t>samme principper, uanset hvilken type a</w:t>
      </w:r>
      <w:r w:rsidRPr="00881A95">
        <w:rPr>
          <w:bCs/>
          <w:iCs/>
          <w:lang w:val="da-DK"/>
        </w:rPr>
        <w:t>ktiv(er), der konkret er tale om</w:t>
      </w:r>
      <w:r w:rsidRPr="00C57636">
        <w:rPr>
          <w:bCs/>
          <w:iCs/>
          <w:lang w:val="da-DK"/>
        </w:rPr>
        <w:t>.</w:t>
      </w:r>
    </w:p>
    <w:p w:rsidR="0024141A" w:rsidRPr="007D63EE" w:rsidRDefault="0024141A" w:rsidP="0024141A">
      <w:pPr>
        <w:spacing w:line="276" w:lineRule="auto"/>
        <w:jc w:val="both"/>
        <w:rPr>
          <w:bCs/>
          <w:iCs/>
          <w:lang w:val="da-DK"/>
        </w:rPr>
      </w:pPr>
    </w:p>
    <w:p w:rsidR="0024141A" w:rsidRPr="007D63EE" w:rsidRDefault="0024141A" w:rsidP="0024141A">
      <w:pPr>
        <w:spacing w:line="276" w:lineRule="auto"/>
        <w:jc w:val="both"/>
        <w:rPr>
          <w:bCs/>
          <w:iCs/>
          <w:lang w:val="da-DK"/>
        </w:rPr>
      </w:pPr>
      <w:r w:rsidRPr="007D63EE">
        <w:rPr>
          <w:bCs/>
          <w:iCs/>
          <w:lang w:val="da-DK"/>
        </w:rPr>
        <w:t xml:space="preserve">Reglerne om betaling af afdrag på henstandsbeløbet svarer i princippet til de regler, der gælder for henstand med exitskat ved selskaber m.v.s overførsel af aktiver og passiver til et andet EU-/EØS-land. </w:t>
      </w:r>
    </w:p>
    <w:p w:rsidR="0024141A" w:rsidRPr="007D63EE" w:rsidRDefault="0024141A" w:rsidP="0024141A">
      <w:pPr>
        <w:spacing w:line="276" w:lineRule="auto"/>
        <w:jc w:val="both"/>
        <w:rPr>
          <w:bCs/>
          <w:iCs/>
          <w:lang w:val="da-DK"/>
        </w:rPr>
      </w:pPr>
    </w:p>
    <w:p w:rsidR="0024141A" w:rsidRPr="007D63EE" w:rsidRDefault="0024141A" w:rsidP="0024141A">
      <w:pPr>
        <w:spacing w:line="276" w:lineRule="auto"/>
        <w:jc w:val="both"/>
        <w:rPr>
          <w:bCs/>
          <w:iCs/>
          <w:lang w:val="da-DK"/>
        </w:rPr>
      </w:pPr>
      <w:r w:rsidRPr="007D63EE">
        <w:rPr>
          <w:bCs/>
          <w:iCs/>
          <w:lang w:val="da-DK"/>
        </w:rPr>
        <w:t xml:space="preserve">Det foreslås, at det til enhver tid skyldige beløb, som indestår på henstandssaldoen, skal forrentes. Rentesatsen er den samme som den, der finder anvendelse ved henstand med exitskat ved selskaber m.v.s overførsel af aktiver og passiver til et andet EU-/EØS-land. </w:t>
      </w:r>
    </w:p>
    <w:p w:rsidR="0024141A" w:rsidRPr="007D63EE" w:rsidRDefault="0024141A" w:rsidP="0024141A">
      <w:pPr>
        <w:spacing w:line="276" w:lineRule="auto"/>
        <w:jc w:val="both"/>
        <w:rPr>
          <w:bCs/>
          <w:iCs/>
          <w:lang w:val="da-DK"/>
        </w:rPr>
      </w:pPr>
    </w:p>
    <w:p w:rsidR="0024141A" w:rsidRPr="007D63EE" w:rsidRDefault="0024141A" w:rsidP="0024141A">
      <w:pPr>
        <w:spacing w:line="276" w:lineRule="auto"/>
        <w:jc w:val="both"/>
        <w:rPr>
          <w:bCs/>
          <w:iCs/>
          <w:lang w:val="da-DK"/>
        </w:rPr>
      </w:pPr>
      <w:r w:rsidRPr="007D63EE">
        <w:rPr>
          <w:bCs/>
          <w:iCs/>
          <w:lang w:val="da-DK"/>
        </w:rPr>
        <w:t>Henstandsbeløbet skal nedbringes, indtil det er afdraget fuldt ud. Dette gælder f.eks. også i de ti</w:t>
      </w:r>
      <w:r w:rsidRPr="007D63EE">
        <w:rPr>
          <w:bCs/>
          <w:iCs/>
          <w:lang w:val="da-DK"/>
        </w:rPr>
        <w:t>l</w:t>
      </w:r>
      <w:r w:rsidRPr="007D63EE">
        <w:rPr>
          <w:bCs/>
          <w:iCs/>
          <w:lang w:val="da-DK"/>
        </w:rPr>
        <w:t>fælde, hvor alle de exitbeskattede aktiver er afstået, men hvor der fortsat resterer en positiv saldo. For henstand efter de foreslåede bestemmelser i kildeskattelovens §§ 73 B og 73 C gælder dette desuden, hvor et sådant aktiv atter omfattes af dansk beskatning, men hvor der fortsat er knyttet en positiv henstandssaldo til aktivet. I sidstnævnte tilfælde finder de gældende regler om indgangsvæ</w:t>
      </w:r>
      <w:r w:rsidRPr="007D63EE">
        <w:rPr>
          <w:bCs/>
          <w:iCs/>
          <w:lang w:val="da-DK"/>
        </w:rPr>
        <w:t>r</w:t>
      </w:r>
      <w:r w:rsidRPr="007D63EE">
        <w:rPr>
          <w:bCs/>
          <w:iCs/>
          <w:lang w:val="da-DK"/>
        </w:rPr>
        <w:t xml:space="preserve">dier anvendelse. </w:t>
      </w:r>
    </w:p>
    <w:p w:rsidR="0024141A" w:rsidRPr="007D63EE" w:rsidRDefault="0024141A" w:rsidP="0024141A">
      <w:pPr>
        <w:spacing w:line="276" w:lineRule="auto"/>
        <w:jc w:val="both"/>
        <w:rPr>
          <w:bCs/>
          <w:iCs/>
          <w:lang w:val="da-DK"/>
        </w:rPr>
      </w:pPr>
    </w:p>
    <w:p w:rsidR="0024141A" w:rsidRPr="007D63EE" w:rsidRDefault="0024141A" w:rsidP="0024141A">
      <w:pPr>
        <w:spacing w:line="276" w:lineRule="auto"/>
        <w:jc w:val="both"/>
        <w:rPr>
          <w:bCs/>
          <w:iCs/>
          <w:lang w:val="da-DK"/>
        </w:rPr>
      </w:pPr>
      <w:r w:rsidRPr="007D63EE">
        <w:rPr>
          <w:bCs/>
          <w:iCs/>
          <w:lang w:val="da-DK"/>
        </w:rPr>
        <w:t>For henstand med indeståendet på konto for opsparet overskud efter de foreslåede bestemmelser i virksomhedsskatteordningens §§ 17 og 18 er henstandsordningen udformet således, at personens død eller et ophør af den videreførte virksomhed betyder, at et eventuelt resterende beløb på he</w:t>
      </w:r>
      <w:r w:rsidRPr="007D63EE">
        <w:rPr>
          <w:bCs/>
          <w:iCs/>
          <w:lang w:val="da-DK"/>
        </w:rPr>
        <w:t>n</w:t>
      </w:r>
      <w:r w:rsidRPr="007D63EE">
        <w:rPr>
          <w:bCs/>
          <w:iCs/>
          <w:lang w:val="da-DK"/>
        </w:rPr>
        <w:t>standssaldoen forfalder til betaling. Tilsvarende gælder for henstand med exitskatten efter de for</w:t>
      </w:r>
      <w:r w:rsidRPr="007D63EE">
        <w:rPr>
          <w:bCs/>
          <w:iCs/>
          <w:lang w:val="da-DK"/>
        </w:rPr>
        <w:t>e</w:t>
      </w:r>
      <w:r w:rsidRPr="007D63EE">
        <w:rPr>
          <w:bCs/>
          <w:iCs/>
          <w:lang w:val="da-DK"/>
        </w:rPr>
        <w:t>slåede bestemmelser i kildeskattelovens §§ 73 B og 73 C, hvor personens død medfører, at et eve</w:t>
      </w:r>
      <w:r w:rsidRPr="007D63EE">
        <w:rPr>
          <w:bCs/>
          <w:iCs/>
          <w:lang w:val="da-DK"/>
        </w:rPr>
        <w:t>n</w:t>
      </w:r>
      <w:r w:rsidRPr="007D63EE">
        <w:rPr>
          <w:bCs/>
          <w:iCs/>
          <w:lang w:val="da-DK"/>
        </w:rPr>
        <w:t xml:space="preserve">tuelt resterende beløb på henstandssaldoen forfalder til betaling. </w:t>
      </w:r>
    </w:p>
    <w:p w:rsidR="009A5A80" w:rsidRDefault="009A5A80" w:rsidP="002F4B11">
      <w:pPr>
        <w:spacing w:line="276" w:lineRule="auto"/>
        <w:rPr>
          <w:rFonts w:asciiTheme="majorBidi" w:hAnsiTheme="majorBidi" w:cstheme="majorBidi"/>
          <w:lang w:val="da-DK"/>
        </w:rPr>
      </w:pPr>
    </w:p>
    <w:p w:rsidR="00282697" w:rsidRPr="00282697" w:rsidRDefault="00282697" w:rsidP="00282697">
      <w:pPr>
        <w:spacing w:line="276" w:lineRule="auto"/>
        <w:ind w:right="1"/>
        <w:jc w:val="both"/>
        <w:rPr>
          <w:i/>
          <w:color w:val="000000"/>
          <w:lang w:val="da-DK"/>
        </w:rPr>
      </w:pPr>
      <w:r w:rsidRPr="00282697">
        <w:rPr>
          <w:i/>
          <w:color w:val="000000"/>
          <w:lang w:val="da-DK"/>
        </w:rPr>
        <w:t>3.</w:t>
      </w:r>
      <w:r>
        <w:rPr>
          <w:i/>
          <w:color w:val="000000"/>
          <w:lang w:val="da-DK"/>
        </w:rPr>
        <w:t>1</w:t>
      </w:r>
      <w:r w:rsidRPr="00282697">
        <w:rPr>
          <w:i/>
          <w:color w:val="000000"/>
          <w:lang w:val="da-DK"/>
        </w:rPr>
        <w:t>.2.</w:t>
      </w:r>
      <w:r>
        <w:rPr>
          <w:i/>
          <w:color w:val="000000"/>
          <w:lang w:val="da-DK"/>
        </w:rPr>
        <w:t>2.</w:t>
      </w:r>
      <w:r w:rsidRPr="00282697">
        <w:rPr>
          <w:i/>
          <w:color w:val="000000"/>
          <w:lang w:val="da-DK"/>
        </w:rPr>
        <w:t xml:space="preserve"> </w:t>
      </w:r>
      <w:r w:rsidRPr="00282697">
        <w:rPr>
          <w:i/>
          <w:iCs/>
          <w:color w:val="000000"/>
          <w:lang w:val="da-DK"/>
        </w:rPr>
        <w:t>Fradrag for efterfølgende tab på fordringer i personers exitskat</w:t>
      </w:r>
    </w:p>
    <w:p w:rsidR="00CE7A63" w:rsidRPr="00282697" w:rsidRDefault="00CE7A63" w:rsidP="00CE7A63">
      <w:pPr>
        <w:spacing w:line="276" w:lineRule="auto"/>
        <w:jc w:val="both"/>
        <w:rPr>
          <w:color w:val="000000"/>
          <w:lang w:val="da-DK"/>
        </w:rPr>
      </w:pPr>
      <w:r w:rsidRPr="00282697">
        <w:rPr>
          <w:color w:val="000000"/>
          <w:lang w:val="da-DK"/>
        </w:rPr>
        <w:t>EU-Domstolen har gennem sin domstolspraksis anerkendt, at medlemsstaterne kan have regler om</w:t>
      </w:r>
      <w:r>
        <w:rPr>
          <w:color w:val="000000"/>
          <w:lang w:val="da-DK"/>
        </w:rPr>
        <w:t xml:space="preserve"> exitbeskatning af p</w:t>
      </w:r>
      <w:r w:rsidRPr="00282697">
        <w:rPr>
          <w:color w:val="000000"/>
          <w:lang w:val="da-DK"/>
        </w:rPr>
        <w:t xml:space="preserve">ersoners værdipapirbeholdninger. En exitskatteordning skal dog være udformet således, at der fuldt ud tages hensyn til kurstab, der kan være indtrådt efter personens fraflytning, medmindre disse kurstab allerede er taget i betragtning i den stat, som personen er flyttet til, jf. EU-Domstolens dom af 7. september 2006 (C-470/04). </w:t>
      </w:r>
    </w:p>
    <w:p w:rsidR="00CE7A63" w:rsidRPr="00282697" w:rsidRDefault="00CE7A63" w:rsidP="00CE7A63">
      <w:pPr>
        <w:spacing w:line="276" w:lineRule="auto"/>
        <w:jc w:val="both"/>
        <w:rPr>
          <w:color w:val="000000"/>
          <w:lang w:val="da-DK"/>
        </w:rPr>
      </w:pPr>
    </w:p>
    <w:p w:rsidR="00282697" w:rsidRPr="00282697" w:rsidRDefault="00282697" w:rsidP="00282697">
      <w:pPr>
        <w:spacing w:line="276" w:lineRule="auto"/>
        <w:ind w:right="1"/>
        <w:jc w:val="both"/>
        <w:rPr>
          <w:color w:val="000000"/>
          <w:lang w:val="da-DK"/>
        </w:rPr>
      </w:pPr>
      <w:r w:rsidRPr="00282697">
        <w:rPr>
          <w:color w:val="000000"/>
          <w:lang w:val="da-DK"/>
        </w:rPr>
        <w:t>Det foreslås, at der indføres en udvidet adgang til at nedskrive henstandssaldoen med efterfølgende tab</w:t>
      </w:r>
      <w:r w:rsidR="00CE7A63">
        <w:rPr>
          <w:color w:val="000000"/>
          <w:lang w:val="da-DK"/>
        </w:rPr>
        <w:t xml:space="preserve"> på fordringer m.v.</w:t>
      </w:r>
      <w:r w:rsidRPr="00282697">
        <w:rPr>
          <w:color w:val="000000"/>
          <w:lang w:val="da-DK"/>
        </w:rPr>
        <w:t>, således at der i større omfang tages højde for tab, der er en følge af, at afst</w:t>
      </w:r>
      <w:r w:rsidRPr="00282697">
        <w:rPr>
          <w:color w:val="000000"/>
          <w:lang w:val="da-DK"/>
        </w:rPr>
        <w:t>å</w:t>
      </w:r>
      <w:r w:rsidRPr="00282697">
        <w:rPr>
          <w:color w:val="000000"/>
          <w:lang w:val="da-DK"/>
        </w:rPr>
        <w:t>elsessummen for fordringen eller kontrakten er lavere end fordringens værdi på fraflytningstid</w:t>
      </w:r>
      <w:r w:rsidRPr="00282697">
        <w:rPr>
          <w:color w:val="000000"/>
          <w:lang w:val="da-DK"/>
        </w:rPr>
        <w:t>s</w:t>
      </w:r>
      <w:r w:rsidRPr="00282697">
        <w:rPr>
          <w:color w:val="000000"/>
          <w:lang w:val="da-DK"/>
        </w:rPr>
        <w:t xml:space="preserve">punktet. </w:t>
      </w:r>
    </w:p>
    <w:p w:rsidR="00282697" w:rsidRPr="00282697" w:rsidRDefault="00282697" w:rsidP="00282697">
      <w:pPr>
        <w:spacing w:line="276" w:lineRule="auto"/>
        <w:ind w:right="1"/>
        <w:jc w:val="both"/>
        <w:rPr>
          <w:color w:val="000000"/>
          <w:lang w:val="da-DK"/>
        </w:rPr>
      </w:pPr>
    </w:p>
    <w:p w:rsidR="00282697" w:rsidRPr="00282697" w:rsidRDefault="00282697" w:rsidP="00282697">
      <w:pPr>
        <w:spacing w:line="276" w:lineRule="auto"/>
        <w:ind w:right="1"/>
        <w:jc w:val="both"/>
        <w:rPr>
          <w:color w:val="000000"/>
          <w:lang w:val="da-DK"/>
        </w:rPr>
      </w:pPr>
      <w:r w:rsidRPr="00282697">
        <w:rPr>
          <w:color w:val="000000"/>
          <w:lang w:val="da-DK"/>
        </w:rPr>
        <w:t>I den situation, hvor en avanceopgørelse resulterer i gevinst, hvis opgørelsen sker på grundlag af anskaffelsessummen og afståelsessummen, men hvor der er et tab, hvis opgørelsen sker på grundlag af værdien på fraflytningstidspunktet og afståelsessummen, tages højde for et således opgjort tab. Udvidelsen omfatter også den situation, hvor der på fraflytningstidspunktet blev opgjort en gevinst på fordringen eller kontrakten, men hvor der ved afståelsen er et tab opgjort på grundlag af anska</w:t>
      </w:r>
      <w:r w:rsidRPr="00282697">
        <w:rPr>
          <w:color w:val="000000"/>
          <w:lang w:val="da-DK"/>
        </w:rPr>
        <w:t>f</w:t>
      </w:r>
      <w:r w:rsidRPr="00282697">
        <w:rPr>
          <w:color w:val="000000"/>
          <w:lang w:val="da-DK"/>
        </w:rPr>
        <w:t>felsessummen og afståelsessummen. I denne situation foreslås en forhøjelse af det således opgjorte tab med et beløb svarende til forskellen mellem fordringen</w:t>
      </w:r>
      <w:r w:rsidR="00960A3A">
        <w:rPr>
          <w:color w:val="000000"/>
          <w:lang w:val="da-DK"/>
        </w:rPr>
        <w:t>s</w:t>
      </w:r>
      <w:r w:rsidRPr="00282697">
        <w:rPr>
          <w:color w:val="000000"/>
          <w:lang w:val="da-DK"/>
        </w:rPr>
        <w:t xml:space="preserve"> eller kontraktens værdi på fraflytning</w:t>
      </w:r>
      <w:r w:rsidRPr="00282697">
        <w:rPr>
          <w:color w:val="000000"/>
          <w:lang w:val="da-DK"/>
        </w:rPr>
        <w:t>s</w:t>
      </w:r>
      <w:r w:rsidRPr="00282697">
        <w:rPr>
          <w:color w:val="000000"/>
          <w:lang w:val="da-DK"/>
        </w:rPr>
        <w:t xml:space="preserve">tidspunktet og anskaffelsessummen. </w:t>
      </w:r>
    </w:p>
    <w:p w:rsidR="00282697" w:rsidRPr="00282697" w:rsidRDefault="00282697" w:rsidP="00282697">
      <w:pPr>
        <w:spacing w:line="276" w:lineRule="auto"/>
        <w:ind w:right="1"/>
        <w:jc w:val="both"/>
        <w:rPr>
          <w:color w:val="000000"/>
          <w:lang w:val="da-DK"/>
        </w:rPr>
      </w:pPr>
    </w:p>
    <w:p w:rsidR="00282697" w:rsidRDefault="00282697" w:rsidP="00282697">
      <w:pPr>
        <w:spacing w:line="276" w:lineRule="auto"/>
        <w:ind w:right="1"/>
        <w:rPr>
          <w:color w:val="000000"/>
          <w:lang w:val="da-DK"/>
        </w:rPr>
      </w:pPr>
      <w:r w:rsidRPr="00282697">
        <w:rPr>
          <w:color w:val="000000"/>
          <w:lang w:val="da-DK"/>
        </w:rPr>
        <w:t xml:space="preserve">Udvidelsen i adgangen til nedsættelse af henstandssaldoen ved efterfølgende afståelser af fordringer og kontrakter med tab svarer til ændringen i reglerne for exitbeskatning for aktier indført ved lov nr. 792 af 28. juni 2013. Exitskattereglerne for fordringer og kontrakter svarer generelt til de gældende regler for exitbeskatning for aktier og kommer med lovforslaget til at stemme overens også på dette punkt. </w:t>
      </w:r>
    </w:p>
    <w:p w:rsidR="00CE7A63" w:rsidRPr="00282697" w:rsidRDefault="00CE7A63" w:rsidP="00282697">
      <w:pPr>
        <w:spacing w:line="276" w:lineRule="auto"/>
        <w:ind w:right="1"/>
        <w:rPr>
          <w:color w:val="000000"/>
          <w:lang w:val="da-DK"/>
        </w:rPr>
      </w:pPr>
    </w:p>
    <w:p w:rsidR="00CE7A63" w:rsidRPr="00282697" w:rsidRDefault="00CE7A63" w:rsidP="00CE7A63">
      <w:pPr>
        <w:spacing w:line="276" w:lineRule="auto"/>
        <w:ind w:right="1"/>
        <w:jc w:val="both"/>
        <w:rPr>
          <w:b/>
          <w:color w:val="000000"/>
          <w:lang w:val="da-DK"/>
        </w:rPr>
      </w:pPr>
      <w:r w:rsidRPr="00282697">
        <w:rPr>
          <w:color w:val="000000"/>
          <w:lang w:val="da-DK"/>
        </w:rPr>
        <w:t>Med de</w:t>
      </w:r>
      <w:r>
        <w:rPr>
          <w:color w:val="000000"/>
          <w:lang w:val="da-DK"/>
        </w:rPr>
        <w:t>n</w:t>
      </w:r>
      <w:r w:rsidRPr="00282697">
        <w:rPr>
          <w:color w:val="000000"/>
          <w:lang w:val="da-DK"/>
        </w:rPr>
        <w:t xml:space="preserve"> foreslåede </w:t>
      </w:r>
      <w:r>
        <w:rPr>
          <w:color w:val="000000"/>
          <w:lang w:val="da-DK"/>
        </w:rPr>
        <w:t>justering</w:t>
      </w:r>
      <w:r w:rsidRPr="00282697">
        <w:rPr>
          <w:color w:val="000000"/>
          <w:lang w:val="da-DK"/>
        </w:rPr>
        <w:t xml:space="preserve"> i adgangen til nedsættelse af henstandssaldoen ved efterfølgende a</w:t>
      </w:r>
      <w:r w:rsidRPr="00282697">
        <w:rPr>
          <w:color w:val="000000"/>
          <w:lang w:val="da-DK"/>
        </w:rPr>
        <w:t>f</w:t>
      </w:r>
      <w:r w:rsidRPr="00282697">
        <w:rPr>
          <w:color w:val="000000"/>
          <w:lang w:val="da-DK"/>
        </w:rPr>
        <w:t>ståelser med tab sikres det</w:t>
      </w:r>
      <w:r>
        <w:rPr>
          <w:color w:val="000000"/>
          <w:lang w:val="da-DK"/>
        </w:rPr>
        <w:t xml:space="preserve"> samtidig</w:t>
      </w:r>
      <w:r w:rsidRPr="00282697">
        <w:rPr>
          <w:color w:val="000000"/>
          <w:lang w:val="da-DK"/>
        </w:rPr>
        <w:t>, at reglerne om exitbeskatning for personers beholdninger af fordringer og kontrakter er udformet på en måde, så reglerne er i overensstemmelse med EU-retten.</w:t>
      </w:r>
    </w:p>
    <w:p w:rsidR="00282697" w:rsidRPr="00282697" w:rsidRDefault="00282697" w:rsidP="00282697">
      <w:pPr>
        <w:spacing w:line="276" w:lineRule="auto"/>
        <w:ind w:right="1"/>
        <w:rPr>
          <w:color w:val="000000"/>
          <w:lang w:val="da-DK"/>
        </w:rPr>
      </w:pPr>
    </w:p>
    <w:p w:rsidR="00282697" w:rsidRPr="00282697" w:rsidRDefault="00282697" w:rsidP="00282697">
      <w:pPr>
        <w:spacing w:line="276" w:lineRule="auto"/>
        <w:rPr>
          <w:color w:val="000000"/>
          <w:lang w:val="da-DK"/>
        </w:rPr>
      </w:pPr>
      <w:r w:rsidRPr="00282697">
        <w:rPr>
          <w:color w:val="000000"/>
          <w:lang w:val="da-DK"/>
        </w:rPr>
        <w:t>Som en konsekvens af at opkrævningen af restskatter blev fremrykket ved lov nr. 1354 af 21. d</w:t>
      </w:r>
      <w:r w:rsidRPr="00282697">
        <w:rPr>
          <w:color w:val="000000"/>
          <w:lang w:val="da-DK"/>
        </w:rPr>
        <w:t>e</w:t>
      </w:r>
      <w:r w:rsidRPr="00282697">
        <w:rPr>
          <w:color w:val="000000"/>
          <w:lang w:val="da-DK"/>
        </w:rPr>
        <w:t xml:space="preserve">cember 2012, foreslås det, at betalingsfristen for afdrag på henstandssaldoen fremrykkes fra den 1. oktober til den 1. september i året efter indkomståret. En tilsvarende ændring foreslås for personers afdrag på henstandsbeløb i henhold til aktieavancebeskatningslovens fraflytterregler. </w:t>
      </w:r>
    </w:p>
    <w:p w:rsidR="00282697" w:rsidRPr="002F4B11" w:rsidRDefault="00282697" w:rsidP="002F4B11">
      <w:pPr>
        <w:spacing w:line="276" w:lineRule="auto"/>
        <w:rPr>
          <w:rFonts w:asciiTheme="majorBidi" w:hAnsiTheme="majorBidi" w:cstheme="majorBidi"/>
          <w:lang w:val="da-DK"/>
        </w:rPr>
      </w:pPr>
    </w:p>
    <w:p w:rsidR="00B36B7D" w:rsidRPr="002F4B11" w:rsidRDefault="00B36B7D" w:rsidP="002F4B11">
      <w:pPr>
        <w:spacing w:line="276" w:lineRule="auto"/>
        <w:jc w:val="both"/>
        <w:rPr>
          <w:rFonts w:asciiTheme="majorBidi" w:hAnsiTheme="majorBidi" w:cstheme="majorBidi"/>
          <w:i/>
          <w:iCs/>
          <w:lang w:val="da-DK"/>
        </w:rPr>
      </w:pPr>
      <w:r w:rsidRPr="002F4B11">
        <w:rPr>
          <w:rFonts w:asciiTheme="majorBidi" w:hAnsiTheme="majorBidi" w:cstheme="majorBidi"/>
          <w:i/>
          <w:lang w:val="da-DK"/>
        </w:rPr>
        <w:t>3.</w:t>
      </w:r>
      <w:r w:rsidR="00B76A5A" w:rsidRPr="002F4B11">
        <w:rPr>
          <w:rFonts w:asciiTheme="majorBidi" w:hAnsiTheme="majorBidi" w:cstheme="majorBidi"/>
          <w:i/>
          <w:lang w:val="da-DK"/>
        </w:rPr>
        <w:t>2</w:t>
      </w:r>
      <w:r w:rsidRPr="002F4B11">
        <w:rPr>
          <w:rFonts w:asciiTheme="majorBidi" w:hAnsiTheme="majorBidi" w:cstheme="majorBidi"/>
          <w:i/>
          <w:lang w:val="da-DK"/>
        </w:rPr>
        <w:t>.</w:t>
      </w:r>
      <w:r w:rsidRPr="002F4B11">
        <w:rPr>
          <w:rFonts w:asciiTheme="majorBidi" w:hAnsiTheme="majorBidi" w:cstheme="majorBidi"/>
          <w:i/>
          <w:iCs/>
          <w:lang w:val="da-DK"/>
        </w:rPr>
        <w:t xml:space="preserve"> Rentefradragsbegrænsningsreglerne og velkonsoliderede koncerner</w:t>
      </w:r>
    </w:p>
    <w:p w:rsidR="00985B06" w:rsidRPr="002F4B11" w:rsidRDefault="00985B06" w:rsidP="002F4B11">
      <w:pPr>
        <w:spacing w:line="276" w:lineRule="auto"/>
        <w:jc w:val="both"/>
        <w:rPr>
          <w:rFonts w:asciiTheme="majorBidi" w:hAnsiTheme="majorBidi" w:cstheme="majorBidi"/>
          <w:i/>
          <w:iCs/>
          <w:lang w:val="da-DK"/>
        </w:rPr>
      </w:pPr>
    </w:p>
    <w:p w:rsidR="00B36B7D" w:rsidRPr="002F4B11" w:rsidRDefault="00B36B7D"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3.</w:t>
      </w:r>
      <w:r w:rsidR="00B76A5A" w:rsidRPr="002F4B11">
        <w:rPr>
          <w:rFonts w:asciiTheme="majorBidi" w:hAnsiTheme="majorBidi" w:cstheme="majorBidi"/>
          <w:i/>
          <w:iCs/>
          <w:lang w:val="da-DK"/>
        </w:rPr>
        <w:t>2</w:t>
      </w:r>
      <w:r w:rsidRPr="002F4B11">
        <w:rPr>
          <w:rFonts w:asciiTheme="majorBidi" w:hAnsiTheme="majorBidi" w:cstheme="majorBidi"/>
          <w:i/>
          <w:iCs/>
          <w:lang w:val="da-DK"/>
        </w:rPr>
        <w:t>.1. Gældende ret</w:t>
      </w: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Selskaber har som udgangspunkt fradrag for alle renteudgifter og andre finansieringsudgifter. Der eksisterer dog visse undtagelser i gældende ret. Den ene af disse undtagelser findes i selskabsskatt</w:t>
      </w:r>
      <w:r w:rsidRPr="002F4B11">
        <w:rPr>
          <w:rFonts w:asciiTheme="majorBidi" w:hAnsiTheme="majorBidi" w:cstheme="majorBidi"/>
          <w:iCs/>
          <w:lang w:val="da-DK"/>
        </w:rPr>
        <w:t>e</w:t>
      </w:r>
      <w:r w:rsidRPr="002F4B11">
        <w:rPr>
          <w:rFonts w:asciiTheme="majorBidi" w:hAnsiTheme="majorBidi" w:cstheme="majorBidi"/>
          <w:iCs/>
          <w:lang w:val="da-DK"/>
        </w:rPr>
        <w:t>lovens § 11 B (renteloftet). Renteloftet medfører, at der ikke kan opnås fradrag for nettofinansi</w:t>
      </w:r>
      <w:r w:rsidRPr="002F4B11">
        <w:rPr>
          <w:rFonts w:asciiTheme="majorBidi" w:hAnsiTheme="majorBidi" w:cstheme="majorBidi"/>
          <w:iCs/>
          <w:lang w:val="da-DK"/>
        </w:rPr>
        <w:t>e</w:t>
      </w:r>
      <w:r w:rsidRPr="002F4B11">
        <w:rPr>
          <w:rFonts w:asciiTheme="majorBidi" w:hAnsiTheme="majorBidi" w:cstheme="majorBidi"/>
          <w:iCs/>
          <w:lang w:val="da-DK"/>
        </w:rPr>
        <w:t>ringsudgifter, der overstiger en standardforrentning (4,2 pct. i 2014) af den skattemæssige værdi af driftsaktiverne ved indkomstårets udløb. Beskæringen kan dog ikke nedsætte fradraget for nettof</w:t>
      </w:r>
      <w:r w:rsidRPr="002F4B11">
        <w:rPr>
          <w:rFonts w:asciiTheme="majorBidi" w:hAnsiTheme="majorBidi" w:cstheme="majorBidi"/>
          <w:iCs/>
          <w:lang w:val="da-DK"/>
        </w:rPr>
        <w:t>i</w:t>
      </w:r>
      <w:r w:rsidRPr="002F4B11">
        <w:rPr>
          <w:rFonts w:asciiTheme="majorBidi" w:hAnsiTheme="majorBidi" w:cstheme="majorBidi"/>
          <w:iCs/>
          <w:lang w:val="da-DK"/>
        </w:rPr>
        <w:t xml:space="preserve">nansieringsudgifter til et beløb under 21,3 mio. kr. Renteloftet opgøres samlet for selskaber, der indgår i en sambeskatning.   </w:t>
      </w:r>
    </w:p>
    <w:p w:rsidR="002D5D23" w:rsidRPr="002F4B11" w:rsidRDefault="002D5D23" w:rsidP="002F4B11">
      <w:pPr>
        <w:spacing w:line="276" w:lineRule="auto"/>
        <w:jc w:val="both"/>
        <w:rPr>
          <w:rFonts w:asciiTheme="majorBidi" w:hAnsiTheme="majorBidi" w:cstheme="majorBid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I opgørelsen af nettofinansieringsudgifter indgår bl.a.:</w:t>
      </w:r>
    </w:p>
    <w:p w:rsidR="002D5D23" w:rsidRPr="002F4B11" w:rsidRDefault="002D5D23" w:rsidP="002F4B11">
      <w:pPr>
        <w:widowControl w:val="0"/>
        <w:numPr>
          <w:ilvl w:val="0"/>
          <w:numId w:val="3"/>
        </w:numPr>
        <w:autoSpaceDE w:val="0"/>
        <w:autoSpaceDN w:val="0"/>
        <w:adjustRightInd w:val="0"/>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Skattepligtige renteindtægter og fradragsberettigede renteudgifter. </w:t>
      </w:r>
    </w:p>
    <w:p w:rsidR="002D5D23" w:rsidRPr="002F4B11" w:rsidRDefault="002D5D23" w:rsidP="002F4B11">
      <w:pPr>
        <w:widowControl w:val="0"/>
        <w:numPr>
          <w:ilvl w:val="0"/>
          <w:numId w:val="3"/>
        </w:numPr>
        <w:autoSpaceDE w:val="0"/>
        <w:autoSpaceDN w:val="0"/>
        <w:adjustRightInd w:val="0"/>
        <w:spacing w:line="276" w:lineRule="auto"/>
        <w:jc w:val="both"/>
        <w:rPr>
          <w:rFonts w:asciiTheme="majorBidi" w:hAnsiTheme="majorBidi" w:cstheme="majorBidi"/>
          <w:iCs/>
          <w:lang w:val="da-DK"/>
        </w:rPr>
      </w:pPr>
      <w:r w:rsidRPr="002F4B11">
        <w:rPr>
          <w:rFonts w:asciiTheme="majorBidi" w:hAnsiTheme="majorBidi" w:cstheme="majorBidi"/>
          <w:iCs/>
          <w:lang w:val="da-DK"/>
        </w:rPr>
        <w:t>Skattepligtige kursgevinster og kurstab på fordringer, gæld og finansielle kontrakter omfa</w:t>
      </w:r>
      <w:r w:rsidRPr="002F4B11">
        <w:rPr>
          <w:rFonts w:asciiTheme="majorBidi" w:hAnsiTheme="majorBidi" w:cstheme="majorBidi"/>
          <w:iCs/>
          <w:lang w:val="da-DK"/>
        </w:rPr>
        <w:t>t</w:t>
      </w:r>
      <w:r w:rsidRPr="002F4B11">
        <w:rPr>
          <w:rFonts w:asciiTheme="majorBidi" w:hAnsiTheme="majorBidi" w:cstheme="majorBidi"/>
          <w:iCs/>
          <w:lang w:val="da-DK"/>
        </w:rPr>
        <w:t>tet af kursgevinstloven. I en række tilfælde skal kursgevinster og kurstab på fordringer dog ikke medregnes. Kursgevinster og kurstab på varedebitorer og bankers og realkreditinstitu</w:t>
      </w:r>
      <w:r w:rsidRPr="002F4B11">
        <w:rPr>
          <w:rFonts w:asciiTheme="majorBidi" w:hAnsiTheme="majorBidi" w:cstheme="majorBidi"/>
          <w:iCs/>
          <w:lang w:val="da-DK"/>
        </w:rPr>
        <w:t>t</w:t>
      </w:r>
      <w:r w:rsidRPr="002F4B11">
        <w:rPr>
          <w:rFonts w:asciiTheme="majorBidi" w:hAnsiTheme="majorBidi" w:cstheme="majorBidi"/>
          <w:iCs/>
          <w:lang w:val="da-DK"/>
        </w:rPr>
        <w:t>ters udlån til uafhængige parter skal således ikke medregnes.</w:t>
      </w:r>
    </w:p>
    <w:p w:rsidR="002D5D23" w:rsidRPr="002F4B11" w:rsidRDefault="002D5D23" w:rsidP="002F4B11">
      <w:pPr>
        <w:widowControl w:val="0"/>
        <w:numPr>
          <w:ilvl w:val="0"/>
          <w:numId w:val="3"/>
        </w:numPr>
        <w:autoSpaceDE w:val="0"/>
        <w:autoSpaceDN w:val="0"/>
        <w:adjustRightInd w:val="0"/>
        <w:spacing w:line="276" w:lineRule="auto"/>
        <w:jc w:val="both"/>
        <w:rPr>
          <w:rFonts w:asciiTheme="majorBidi" w:hAnsiTheme="majorBidi" w:cstheme="majorBidi"/>
          <w:iCs/>
          <w:lang w:val="da-DK"/>
        </w:rPr>
      </w:pPr>
      <w:r w:rsidRPr="002F4B11">
        <w:rPr>
          <w:rFonts w:asciiTheme="majorBidi" w:hAnsiTheme="majorBidi" w:cstheme="majorBidi"/>
          <w:iCs/>
          <w:lang w:val="da-DK"/>
        </w:rPr>
        <w:t>Finansieringsomkostninger og finansieringsindtægter ved finansiel leasing.</w:t>
      </w:r>
    </w:p>
    <w:p w:rsidR="002D5D23" w:rsidRPr="002F4B11" w:rsidRDefault="002D5D23" w:rsidP="002F4B11">
      <w:pPr>
        <w:spacing w:line="276" w:lineRule="auto"/>
        <w:jc w:val="both"/>
        <w:rPr>
          <w:rFonts w:asciiTheme="majorBidi" w:hAnsiTheme="majorBidi" w:cstheme="majorBid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Efter selskabsskattelovens § 11 B, stk. 1, 3. pkt., skal der imidlertid ikke ske fradragsbeskæring, i det omfang nettofinansieringsudgifterne består af nettokurstab på fordringer, herunder obligationer, der overstiger årets bruttorenteindtægter. Nettokurstabene fremføres i stedet til modregning i skatt</w:t>
      </w:r>
      <w:r w:rsidRPr="002F4B11">
        <w:rPr>
          <w:rFonts w:asciiTheme="majorBidi" w:hAnsiTheme="majorBidi" w:cstheme="majorBidi"/>
          <w:iCs/>
          <w:lang w:val="da-DK"/>
        </w:rPr>
        <w:t>e</w:t>
      </w:r>
      <w:r w:rsidRPr="002F4B11">
        <w:rPr>
          <w:rFonts w:asciiTheme="majorBidi" w:hAnsiTheme="majorBidi" w:cstheme="majorBidi"/>
          <w:iCs/>
          <w:lang w:val="da-DK"/>
        </w:rPr>
        <w:t>pligtige nettogevinster på fordringer og renteindtægter ved efterfølgende indkomstårs opgørelse af nettofinansieringsudgifterne.</w:t>
      </w:r>
    </w:p>
    <w:p w:rsidR="002D5D23" w:rsidRPr="002F4B11" w:rsidRDefault="002D5D23" w:rsidP="002F4B11">
      <w:pPr>
        <w:spacing w:line="276" w:lineRule="auto"/>
        <w:jc w:val="both"/>
        <w:rPr>
          <w:rFonts w:asciiTheme="majorBidi" w:hAnsiTheme="majorBidi" w:cstheme="majorBid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Denne undtagelse blev indsat ved lov nr. 98 af 10. februar 2009 for at hindre, at velkonsoliderede koncerner fik begrænset rentefradraget som følge af renteloftet, hvor koncernen led store kurstab på fordringer. Undtagelsen bevirker, at der ikke vil ske fradragsbeskæring, hvis koncernen ikke har rentebærende lån eller andre finansieringsudgifter. </w:t>
      </w:r>
    </w:p>
    <w:p w:rsidR="002D5D23" w:rsidRPr="002F4B11" w:rsidRDefault="002D5D23" w:rsidP="002F4B11">
      <w:pPr>
        <w:spacing w:line="276" w:lineRule="auto"/>
        <w:jc w:val="both"/>
        <w:rPr>
          <w:rFonts w:asciiTheme="majorBidi" w:hAnsiTheme="majorBidi" w:cstheme="majorBid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Undtagelsen er derimod ikke fuldt effektiv, hvis koncernen har rentebærende ekstern gæld eller har koncerninterne lån. Fradrag for renter på disse lån vil kunne blive beskåret. Det gælder også, hvor koncernen kun har koncerninterne lån mellem sambeskattede selskaber, og hvor renteeffekten de</w:t>
      </w:r>
      <w:r w:rsidRPr="002F4B11">
        <w:rPr>
          <w:rFonts w:asciiTheme="majorBidi" w:hAnsiTheme="majorBidi" w:cstheme="majorBidi"/>
          <w:iCs/>
          <w:lang w:val="da-DK"/>
        </w:rPr>
        <w:t>r</w:t>
      </w:r>
      <w:r w:rsidRPr="002F4B11">
        <w:rPr>
          <w:rFonts w:asciiTheme="majorBidi" w:hAnsiTheme="majorBidi" w:cstheme="majorBidi"/>
          <w:iCs/>
          <w:lang w:val="da-DK"/>
        </w:rPr>
        <w:t>for er neutral for sambeskatningsindkomsten.</w:t>
      </w:r>
    </w:p>
    <w:p w:rsidR="002D5D23" w:rsidRPr="002F4B11" w:rsidRDefault="002D5D23" w:rsidP="002F4B11">
      <w:pPr>
        <w:spacing w:line="276" w:lineRule="auto"/>
        <w:jc w:val="both"/>
        <w:rPr>
          <w:rFonts w:asciiTheme="majorBidi" w:hAnsiTheme="majorBidi" w:cstheme="majorBid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Eksempel:</w:t>
      </w: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Et selskab har en formue på 20 mia. kr., som er placeret i realkreditobligationer med en forrentning på 4 pct. pr. år. Selskabet købte i slutningen af år 0 immaterielle rettigheder for i alt 7 mia. kr. Til finansiering heraf optager selskabet et banklån på 7 mia. kr. til en rente på 3,5 pct. pr. år. Værdien af selskabets obligationer falder som følge af et stigende renteniveau med 5 pct. i år 1. De erhverv</w:t>
      </w:r>
      <w:r w:rsidRPr="002F4B11">
        <w:rPr>
          <w:rFonts w:asciiTheme="majorBidi" w:hAnsiTheme="majorBidi" w:cstheme="majorBidi"/>
          <w:iCs/>
          <w:lang w:val="da-DK"/>
        </w:rPr>
        <w:t>e</w:t>
      </w:r>
      <w:r w:rsidRPr="002F4B11">
        <w:rPr>
          <w:rFonts w:asciiTheme="majorBidi" w:hAnsiTheme="majorBidi" w:cstheme="majorBidi"/>
          <w:iCs/>
          <w:lang w:val="da-DK"/>
        </w:rPr>
        <w:t>de rettigheder giver et afkast på 15 pct. i år 1.</w:t>
      </w:r>
    </w:p>
    <w:p w:rsidR="002D5D23" w:rsidRPr="002F4B11" w:rsidRDefault="002D5D23" w:rsidP="002F4B11">
      <w:pPr>
        <w:spacing w:line="276" w:lineRule="auto"/>
        <w:jc w:val="both"/>
        <w:rPr>
          <w:rFonts w:asciiTheme="majorBidi" w:hAnsiTheme="majorBidi" w:cstheme="majorBid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Selskabets indkomstopgørelse for år 1 (før renteloftsberegningen) er beskrevet i tabel </w:t>
      </w:r>
      <w:r w:rsidR="0024476C" w:rsidRPr="002F4B11">
        <w:rPr>
          <w:rFonts w:asciiTheme="majorBidi" w:hAnsiTheme="majorBidi" w:cstheme="majorBidi"/>
          <w:iCs/>
          <w:lang w:val="da-DK"/>
        </w:rPr>
        <w:t>3.2.1.</w:t>
      </w:r>
      <w:r w:rsidRPr="002F4B11">
        <w:rPr>
          <w:rFonts w:asciiTheme="majorBidi" w:hAnsiTheme="majorBidi" w:cstheme="majorBidi"/>
          <w:iCs/>
          <w:lang w:val="da-DK"/>
        </w:rPr>
        <w:t>1.</w:t>
      </w:r>
    </w:p>
    <w:p w:rsidR="002D5D23" w:rsidRPr="002F4B11" w:rsidRDefault="002D5D23" w:rsidP="002F4B11">
      <w:pPr>
        <w:spacing w:line="276" w:lineRule="auto"/>
        <w:jc w:val="both"/>
        <w:rPr>
          <w:rFonts w:asciiTheme="majorBidi" w:hAnsiTheme="majorBidi" w:cstheme="majorBidi"/>
          <w:iCs/>
          <w:lang w:val="da-DK"/>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5904"/>
        <w:gridCol w:w="3790"/>
      </w:tblGrid>
      <w:tr w:rsidR="0024476C" w:rsidRPr="0069618E" w:rsidTr="0024476C">
        <w:trPr>
          <w:trHeight w:val="20"/>
        </w:trPr>
        <w:tc>
          <w:tcPr>
            <w:tcW w:w="9694" w:type="dxa"/>
            <w:gridSpan w:val="2"/>
            <w:tcBorders>
              <w:top w:val="single" w:sz="4" w:space="0" w:color="auto"/>
              <w:left w:val="nil"/>
              <w:bottom w:val="single" w:sz="4" w:space="0" w:color="auto"/>
              <w:right w:val="nil"/>
            </w:tcBorders>
            <w:shd w:val="clear" w:color="auto" w:fill="auto"/>
            <w:noWrap/>
            <w:vAlign w:val="center"/>
            <w:hideMark/>
          </w:tcPr>
          <w:p w:rsidR="0024476C" w:rsidRPr="002F4B11" w:rsidRDefault="0024476C" w:rsidP="002F4B11">
            <w:pPr>
              <w:keepNext/>
              <w:keepLines/>
              <w:spacing w:line="276" w:lineRule="auto"/>
              <w:jc w:val="both"/>
              <w:rPr>
                <w:rFonts w:asciiTheme="majorBidi" w:hAnsiTheme="majorBidi" w:cstheme="majorBidi"/>
                <w:b/>
                <w:bCs/>
                <w:lang w:val="da-DK"/>
              </w:rPr>
            </w:pPr>
            <w:r w:rsidRPr="002F4B11">
              <w:rPr>
                <w:rFonts w:asciiTheme="majorBidi" w:hAnsiTheme="majorBidi" w:cstheme="majorBidi"/>
                <w:b/>
                <w:bCs/>
                <w:lang w:val="da-DK"/>
              </w:rPr>
              <w:t>Tabel 3.2.1.1. Eksempel</w:t>
            </w:r>
            <w:r w:rsidR="00CD7133" w:rsidRPr="002F4B11">
              <w:rPr>
                <w:rFonts w:asciiTheme="majorBidi" w:hAnsiTheme="majorBidi" w:cstheme="majorBidi"/>
                <w:b/>
                <w:bCs/>
                <w:lang w:val="da-DK"/>
              </w:rPr>
              <w:t xml:space="preserve"> 1</w:t>
            </w:r>
            <w:r w:rsidRPr="002F4B11">
              <w:rPr>
                <w:rFonts w:asciiTheme="majorBidi" w:hAnsiTheme="majorBidi" w:cstheme="majorBidi"/>
                <w:b/>
                <w:bCs/>
                <w:lang w:val="da-DK"/>
              </w:rPr>
              <w:t>. Selskabets indkomstopgørelse for år 1 (før renteloftsberegningen)</w:t>
            </w:r>
          </w:p>
        </w:tc>
      </w:tr>
      <w:tr w:rsidR="0024476C" w:rsidRPr="002F4B11" w:rsidTr="0024476C">
        <w:trPr>
          <w:trHeight w:val="20"/>
        </w:trPr>
        <w:tc>
          <w:tcPr>
            <w:tcW w:w="5904" w:type="dxa"/>
            <w:tcBorders>
              <w:top w:val="single" w:sz="4" w:space="0" w:color="auto"/>
              <w:left w:val="nil"/>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b/>
                <w:color w:val="000000"/>
                <w:lang w:val="da-DK"/>
              </w:rPr>
            </w:pPr>
            <w:r w:rsidRPr="002F4B11">
              <w:rPr>
                <w:rFonts w:asciiTheme="majorBidi" w:hAnsiTheme="majorBidi" w:cstheme="majorBidi"/>
                <w:b/>
                <w:color w:val="000000"/>
                <w:lang w:val="da-DK"/>
              </w:rPr>
              <w:t>Forudsætninger:</w:t>
            </w:r>
          </w:p>
        </w:tc>
        <w:tc>
          <w:tcPr>
            <w:tcW w:w="3790" w:type="dxa"/>
            <w:tcBorders>
              <w:top w:val="single" w:sz="4" w:space="0" w:color="auto"/>
              <w:right w:val="nil"/>
            </w:tcBorders>
            <w:shd w:val="clear" w:color="auto" w:fill="auto"/>
            <w:vAlign w:val="center"/>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Mio. kr.</w:t>
            </w:r>
          </w:p>
        </w:tc>
      </w:tr>
      <w:tr w:rsidR="0024476C" w:rsidRPr="002F4B11" w:rsidTr="0024476C">
        <w:trPr>
          <w:trHeight w:val="20"/>
        </w:trPr>
        <w:tc>
          <w:tcPr>
            <w:tcW w:w="5904" w:type="dxa"/>
            <w:tcBorders>
              <w:left w:val="nil"/>
            </w:tcBorders>
            <w:shd w:val="clear" w:color="auto" w:fill="auto"/>
            <w:noWrap/>
            <w:vAlign w:val="center"/>
            <w:hideMark/>
          </w:tcPr>
          <w:p w:rsidR="0024476C" w:rsidRPr="002F4B11" w:rsidRDefault="0024476C"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Afkast fra rettigheder (15 pct. af 7 mia. kr.) </w:t>
            </w:r>
          </w:p>
        </w:tc>
        <w:tc>
          <w:tcPr>
            <w:tcW w:w="3790" w:type="dxa"/>
            <w:tcBorders>
              <w:right w:val="nil"/>
            </w:tcBorders>
            <w:shd w:val="clear" w:color="auto" w:fill="auto"/>
            <w:vAlign w:val="center"/>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1.050,0 </w:t>
            </w:r>
          </w:p>
        </w:tc>
      </w:tr>
      <w:tr w:rsidR="0024476C" w:rsidRPr="002F4B11" w:rsidTr="0024476C">
        <w:trPr>
          <w:trHeight w:val="20"/>
        </w:trPr>
        <w:tc>
          <w:tcPr>
            <w:tcW w:w="5904" w:type="dxa"/>
            <w:tcBorders>
              <w:top w:val="nil"/>
              <w:left w:val="nil"/>
            </w:tcBorders>
            <w:shd w:val="clear" w:color="auto" w:fill="auto"/>
            <w:noWrap/>
            <w:vAlign w:val="bottom"/>
            <w:hideMark/>
          </w:tcPr>
          <w:p w:rsidR="0024476C" w:rsidRPr="002F4B11" w:rsidRDefault="0024476C" w:rsidP="002F4B11">
            <w:pPr>
              <w:keepNext/>
              <w:keepLines/>
              <w:spacing w:line="276" w:lineRule="auto"/>
              <w:ind w:right="227"/>
              <w:rPr>
                <w:rFonts w:asciiTheme="majorBidi" w:hAnsiTheme="majorBidi" w:cstheme="majorBidi"/>
                <w:lang w:val="da-DK"/>
              </w:rPr>
            </w:pPr>
            <w:r w:rsidRPr="002F4B11">
              <w:rPr>
                <w:rFonts w:asciiTheme="majorBidi" w:hAnsiTheme="majorBidi" w:cstheme="majorBidi"/>
                <w:color w:val="000000"/>
                <w:lang w:val="da-DK"/>
              </w:rPr>
              <w:t xml:space="preserve">Andre driftsindtægter </w:t>
            </w:r>
          </w:p>
        </w:tc>
        <w:tc>
          <w:tcPr>
            <w:tcW w:w="3790" w:type="dxa"/>
            <w:tcBorders>
              <w:top w:val="nil"/>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lang w:val="da-DK"/>
              </w:rPr>
            </w:pPr>
            <w:r w:rsidRPr="002F4B11">
              <w:rPr>
                <w:rFonts w:asciiTheme="majorBidi" w:hAnsiTheme="majorBidi" w:cstheme="majorBidi"/>
                <w:lang w:val="da-DK"/>
              </w:rPr>
              <w:t xml:space="preserve">500,0 </w:t>
            </w:r>
          </w:p>
        </w:tc>
      </w:tr>
      <w:tr w:rsidR="0024476C" w:rsidRPr="002F4B11" w:rsidTr="0024476C">
        <w:trPr>
          <w:trHeight w:val="20"/>
        </w:trPr>
        <w:tc>
          <w:tcPr>
            <w:tcW w:w="5904" w:type="dxa"/>
            <w:tcBorders>
              <w:top w:val="nil"/>
              <w:left w:val="nil"/>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lang w:val="da-DK"/>
              </w:rPr>
            </w:pPr>
            <w:r w:rsidRPr="002F4B11">
              <w:rPr>
                <w:rFonts w:asciiTheme="majorBidi" w:hAnsiTheme="majorBidi" w:cstheme="majorBidi"/>
                <w:color w:val="000000"/>
                <w:lang w:val="da-DK"/>
              </w:rPr>
              <w:t>Afskrivninger af rettigheder (</w:t>
            </w:r>
            <w:r w:rsidRPr="002F4B11">
              <w:rPr>
                <w:rFonts w:asciiTheme="majorBidi" w:hAnsiTheme="majorBidi" w:cstheme="majorBidi"/>
                <w:lang w:val="da-DK"/>
              </w:rPr>
              <w:t xml:space="preserve">1/7 af 7 mia. kr.) </w:t>
            </w:r>
          </w:p>
        </w:tc>
        <w:tc>
          <w:tcPr>
            <w:tcW w:w="3790" w:type="dxa"/>
            <w:tcBorders>
              <w:top w:val="nil"/>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lang w:val="da-DK"/>
              </w:rPr>
            </w:pPr>
            <w:r w:rsidRPr="002F4B11">
              <w:rPr>
                <w:rFonts w:asciiTheme="majorBidi" w:hAnsiTheme="majorBidi" w:cstheme="majorBidi"/>
                <w:lang w:val="da-DK"/>
              </w:rPr>
              <w:t xml:space="preserve">-1.000,0 </w:t>
            </w:r>
          </w:p>
        </w:tc>
      </w:tr>
      <w:tr w:rsidR="0024476C" w:rsidRPr="002F4B11" w:rsidTr="0024476C">
        <w:trPr>
          <w:trHeight w:val="20"/>
        </w:trPr>
        <w:tc>
          <w:tcPr>
            <w:tcW w:w="5904" w:type="dxa"/>
            <w:tcBorders>
              <w:top w:val="nil"/>
              <w:left w:val="nil"/>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lang w:val="da-DK"/>
              </w:rPr>
            </w:pPr>
            <w:r w:rsidRPr="002F4B11">
              <w:rPr>
                <w:rFonts w:asciiTheme="majorBidi" w:hAnsiTheme="majorBidi" w:cstheme="majorBidi"/>
                <w:color w:val="000000"/>
                <w:lang w:val="da-DK"/>
              </w:rPr>
              <w:t>Renteindtægter (</w:t>
            </w:r>
            <w:r w:rsidRPr="002F4B11">
              <w:rPr>
                <w:rFonts w:asciiTheme="majorBidi" w:hAnsiTheme="majorBidi" w:cstheme="majorBidi"/>
                <w:lang w:val="da-DK"/>
              </w:rPr>
              <w:t xml:space="preserve">4 pct. af 20 mia. kr.) </w:t>
            </w:r>
          </w:p>
        </w:tc>
        <w:tc>
          <w:tcPr>
            <w:tcW w:w="3790" w:type="dxa"/>
            <w:tcBorders>
              <w:top w:val="nil"/>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lang w:val="da-DK"/>
              </w:rPr>
            </w:pPr>
            <w:r w:rsidRPr="002F4B11">
              <w:rPr>
                <w:rFonts w:asciiTheme="majorBidi" w:hAnsiTheme="majorBidi" w:cstheme="majorBidi"/>
                <w:lang w:val="da-DK"/>
              </w:rPr>
              <w:t>800,0</w:t>
            </w:r>
          </w:p>
        </w:tc>
      </w:tr>
      <w:tr w:rsidR="0024476C" w:rsidRPr="002F4B11" w:rsidTr="0024476C">
        <w:trPr>
          <w:trHeight w:val="20"/>
        </w:trPr>
        <w:tc>
          <w:tcPr>
            <w:tcW w:w="5904" w:type="dxa"/>
            <w:tcBorders>
              <w:top w:val="nil"/>
              <w:left w:val="nil"/>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lang w:val="da-DK"/>
              </w:rPr>
            </w:pPr>
            <w:r w:rsidRPr="002F4B11">
              <w:rPr>
                <w:rFonts w:asciiTheme="majorBidi" w:hAnsiTheme="majorBidi" w:cstheme="majorBidi"/>
                <w:color w:val="000000"/>
                <w:lang w:val="da-DK"/>
              </w:rPr>
              <w:t xml:space="preserve">Kurstab på obligationer </w:t>
            </w:r>
            <w:r w:rsidRPr="002F4B11">
              <w:rPr>
                <w:rFonts w:asciiTheme="majorBidi" w:hAnsiTheme="majorBidi" w:cstheme="majorBidi"/>
                <w:lang w:val="da-DK"/>
              </w:rPr>
              <w:t xml:space="preserve">(5 pct. af 20 mia. kr.) </w:t>
            </w:r>
          </w:p>
        </w:tc>
        <w:tc>
          <w:tcPr>
            <w:tcW w:w="3790" w:type="dxa"/>
            <w:tcBorders>
              <w:top w:val="nil"/>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lang w:val="da-DK"/>
              </w:rPr>
            </w:pPr>
            <w:r w:rsidRPr="002F4B11">
              <w:rPr>
                <w:rFonts w:asciiTheme="majorBidi" w:hAnsiTheme="majorBidi" w:cstheme="majorBidi"/>
                <w:lang w:val="da-DK"/>
              </w:rPr>
              <w:t xml:space="preserve">-1.000,0  </w:t>
            </w:r>
          </w:p>
        </w:tc>
      </w:tr>
      <w:tr w:rsidR="0024476C" w:rsidRPr="002F4B11" w:rsidTr="0024476C">
        <w:trPr>
          <w:trHeight w:val="20"/>
        </w:trPr>
        <w:tc>
          <w:tcPr>
            <w:tcW w:w="5904" w:type="dxa"/>
            <w:tcBorders>
              <w:left w:val="nil"/>
              <w:bottom w:val="single" w:sz="4" w:space="0" w:color="auto"/>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lang w:val="da-DK"/>
              </w:rPr>
            </w:pPr>
            <w:r w:rsidRPr="002F4B11">
              <w:rPr>
                <w:rFonts w:asciiTheme="majorBidi" w:hAnsiTheme="majorBidi" w:cstheme="majorBidi"/>
                <w:color w:val="000000"/>
                <w:lang w:val="da-DK"/>
              </w:rPr>
              <w:t>Renteudgifter (</w:t>
            </w:r>
            <w:r w:rsidRPr="002F4B11">
              <w:rPr>
                <w:rFonts w:asciiTheme="majorBidi" w:hAnsiTheme="majorBidi" w:cstheme="majorBidi"/>
                <w:lang w:val="da-DK"/>
              </w:rPr>
              <w:t>3,5 pct. af 7 mia. kr. )</w:t>
            </w:r>
          </w:p>
        </w:tc>
        <w:tc>
          <w:tcPr>
            <w:tcW w:w="3790" w:type="dxa"/>
            <w:tcBorders>
              <w:bottom w:val="single" w:sz="4" w:space="0" w:color="auto"/>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lang w:val="da-DK"/>
              </w:rPr>
            </w:pPr>
            <w:r w:rsidRPr="002F4B11">
              <w:rPr>
                <w:rFonts w:asciiTheme="majorBidi" w:hAnsiTheme="majorBidi" w:cstheme="majorBidi"/>
                <w:lang w:val="da-DK"/>
              </w:rPr>
              <w:t xml:space="preserve">-245,0 </w:t>
            </w:r>
          </w:p>
        </w:tc>
      </w:tr>
      <w:tr w:rsidR="0024476C" w:rsidRPr="002F4B11" w:rsidTr="0024476C">
        <w:trPr>
          <w:trHeight w:val="20"/>
        </w:trPr>
        <w:tc>
          <w:tcPr>
            <w:tcW w:w="5904" w:type="dxa"/>
            <w:tcBorders>
              <w:top w:val="single" w:sz="4" w:space="0" w:color="auto"/>
              <w:left w:val="nil"/>
              <w:bottom w:val="single" w:sz="4" w:space="0" w:color="auto"/>
            </w:tcBorders>
            <w:shd w:val="clear" w:color="auto" w:fill="auto"/>
            <w:noWrap/>
            <w:vAlign w:val="bottom"/>
          </w:tcPr>
          <w:p w:rsidR="0024476C" w:rsidRPr="002F4B11" w:rsidRDefault="0024476C" w:rsidP="002F4B11">
            <w:pPr>
              <w:keepNext/>
              <w:keepLines/>
              <w:spacing w:line="276" w:lineRule="auto"/>
              <w:ind w:right="227"/>
              <w:rPr>
                <w:rFonts w:asciiTheme="majorBidi" w:hAnsiTheme="majorBidi" w:cstheme="majorBidi"/>
                <w:color w:val="000000"/>
                <w:lang w:val="da-DK"/>
              </w:rPr>
            </w:pPr>
            <w:r w:rsidRPr="002F4B11">
              <w:rPr>
                <w:rFonts w:asciiTheme="majorBidi" w:hAnsiTheme="majorBidi" w:cstheme="majorBidi"/>
                <w:color w:val="000000"/>
                <w:lang w:val="da-DK"/>
              </w:rPr>
              <w:t>Skattepligtig indkomst</w:t>
            </w:r>
          </w:p>
        </w:tc>
        <w:tc>
          <w:tcPr>
            <w:tcW w:w="3790" w:type="dxa"/>
            <w:tcBorders>
              <w:top w:val="single" w:sz="4" w:space="0" w:color="auto"/>
              <w:bottom w:val="single" w:sz="4" w:space="0" w:color="auto"/>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105,0 </w:t>
            </w:r>
          </w:p>
        </w:tc>
      </w:tr>
    </w:tbl>
    <w:p w:rsidR="002D5D23" w:rsidRPr="002F4B11" w:rsidRDefault="002D5D23" w:rsidP="002F4B11">
      <w:pPr>
        <w:spacing w:line="276" w:lineRule="auto"/>
        <w:jc w:val="both"/>
        <w:rPr>
          <w:rFonts w:asciiTheme="majorBidi" w:hAnsiTheme="majorBidi" w:cstheme="majorBid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Renteloftsberegningen for selskabet efter gældende regler er beskrevet i tabel </w:t>
      </w:r>
      <w:r w:rsidR="0024476C" w:rsidRPr="002F4B11">
        <w:rPr>
          <w:rFonts w:asciiTheme="majorBidi" w:hAnsiTheme="majorBidi" w:cstheme="majorBidi"/>
          <w:iCs/>
          <w:lang w:val="da-DK"/>
        </w:rPr>
        <w:t>3.2.1.</w:t>
      </w:r>
      <w:r w:rsidRPr="002F4B11">
        <w:rPr>
          <w:rFonts w:asciiTheme="majorBidi" w:hAnsiTheme="majorBidi" w:cstheme="majorBidi"/>
          <w:iCs/>
          <w:lang w:val="da-DK"/>
        </w:rPr>
        <w:t>2.</w:t>
      </w:r>
    </w:p>
    <w:p w:rsidR="002D5D23" w:rsidRPr="002F4B11" w:rsidRDefault="002D5D23" w:rsidP="002F4B11">
      <w:pPr>
        <w:spacing w:line="276" w:lineRule="auto"/>
        <w:jc w:val="both"/>
        <w:rPr>
          <w:rFonts w:asciiTheme="majorBidi" w:hAnsiTheme="majorBidi" w:cstheme="majorBidi"/>
          <w:iCs/>
          <w:lang w:val="da-DK"/>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6265"/>
        <w:gridCol w:w="142"/>
        <w:gridCol w:w="3287"/>
      </w:tblGrid>
      <w:tr w:rsidR="0024476C" w:rsidRPr="002F4B11" w:rsidTr="0024476C">
        <w:trPr>
          <w:trHeight w:val="20"/>
        </w:trPr>
        <w:tc>
          <w:tcPr>
            <w:tcW w:w="9694" w:type="dxa"/>
            <w:gridSpan w:val="3"/>
            <w:tcBorders>
              <w:top w:val="single" w:sz="4" w:space="0" w:color="auto"/>
              <w:left w:val="nil"/>
              <w:bottom w:val="single" w:sz="4" w:space="0" w:color="auto"/>
              <w:right w:val="nil"/>
            </w:tcBorders>
            <w:shd w:val="clear" w:color="auto" w:fill="auto"/>
            <w:noWrap/>
            <w:vAlign w:val="center"/>
            <w:hideMark/>
          </w:tcPr>
          <w:p w:rsidR="0024476C" w:rsidRPr="002F4B11" w:rsidRDefault="0024476C" w:rsidP="002F4B11">
            <w:pPr>
              <w:keepNext/>
              <w:keepLines/>
              <w:spacing w:line="276" w:lineRule="auto"/>
              <w:jc w:val="both"/>
              <w:rPr>
                <w:rFonts w:asciiTheme="majorBidi" w:hAnsiTheme="majorBidi" w:cstheme="majorBidi"/>
                <w:b/>
                <w:bCs/>
                <w:lang w:val="da-DK"/>
              </w:rPr>
            </w:pPr>
            <w:r w:rsidRPr="002F4B11">
              <w:rPr>
                <w:rFonts w:asciiTheme="majorBidi" w:hAnsiTheme="majorBidi" w:cstheme="majorBidi"/>
                <w:b/>
                <w:bCs/>
                <w:lang w:val="da-DK"/>
              </w:rPr>
              <w:t>Tabel 3.2.1.2. Eksempel</w:t>
            </w:r>
            <w:r w:rsidR="00CD7133" w:rsidRPr="002F4B11">
              <w:rPr>
                <w:rFonts w:asciiTheme="majorBidi" w:hAnsiTheme="majorBidi" w:cstheme="majorBidi"/>
                <w:b/>
                <w:bCs/>
                <w:lang w:val="da-DK"/>
              </w:rPr>
              <w:t xml:space="preserve"> 1</w:t>
            </w:r>
            <w:r w:rsidRPr="002F4B11">
              <w:rPr>
                <w:rFonts w:asciiTheme="majorBidi" w:hAnsiTheme="majorBidi" w:cstheme="majorBidi"/>
                <w:b/>
                <w:bCs/>
                <w:lang w:val="da-DK"/>
              </w:rPr>
              <w:t>. Renteloftsberegning for år 1 og skattepligtig indkomst efter rent</w:t>
            </w:r>
            <w:r w:rsidRPr="002F4B11">
              <w:rPr>
                <w:rFonts w:asciiTheme="majorBidi" w:hAnsiTheme="majorBidi" w:cstheme="majorBidi"/>
                <w:b/>
                <w:bCs/>
                <w:lang w:val="da-DK"/>
              </w:rPr>
              <w:t>e</w:t>
            </w:r>
            <w:r w:rsidRPr="002F4B11">
              <w:rPr>
                <w:rFonts w:asciiTheme="majorBidi" w:hAnsiTheme="majorBidi" w:cstheme="majorBidi"/>
                <w:b/>
                <w:bCs/>
                <w:lang w:val="da-DK"/>
              </w:rPr>
              <w:t>beskæring. Gældende regler.</w:t>
            </w:r>
          </w:p>
        </w:tc>
      </w:tr>
      <w:tr w:rsidR="0024476C" w:rsidRPr="002F4B11" w:rsidTr="0024476C">
        <w:trPr>
          <w:trHeight w:val="20"/>
        </w:trPr>
        <w:tc>
          <w:tcPr>
            <w:tcW w:w="6265" w:type="dxa"/>
            <w:tcBorders>
              <w:top w:val="single" w:sz="4" w:space="0" w:color="auto"/>
              <w:left w:val="nil"/>
            </w:tcBorders>
            <w:shd w:val="clear" w:color="auto" w:fill="auto"/>
            <w:noWrap/>
            <w:vAlign w:val="bottom"/>
            <w:hideMark/>
          </w:tcPr>
          <w:p w:rsidR="0024476C" w:rsidRPr="002F4B11" w:rsidRDefault="0024476C" w:rsidP="002F4B11">
            <w:pPr>
              <w:keepNext/>
              <w:keepLines/>
              <w:spacing w:line="276" w:lineRule="auto"/>
              <w:jc w:val="both"/>
              <w:rPr>
                <w:rFonts w:asciiTheme="majorBidi" w:hAnsiTheme="majorBidi" w:cstheme="majorBidi"/>
                <w:b/>
                <w:color w:val="000000"/>
                <w:lang w:val="da-DK"/>
              </w:rPr>
            </w:pPr>
            <w:r w:rsidRPr="002F4B11">
              <w:rPr>
                <w:rFonts w:asciiTheme="majorBidi" w:hAnsiTheme="majorBidi" w:cstheme="majorBidi"/>
                <w:b/>
                <w:color w:val="000000"/>
                <w:lang w:val="da-DK"/>
              </w:rPr>
              <w:t>Skattemæssig værdi af aktiver ult. år 1:</w:t>
            </w:r>
          </w:p>
        </w:tc>
        <w:tc>
          <w:tcPr>
            <w:tcW w:w="3429" w:type="dxa"/>
            <w:gridSpan w:val="2"/>
            <w:tcBorders>
              <w:top w:val="single" w:sz="4" w:space="0" w:color="auto"/>
              <w:left w:val="nil"/>
            </w:tcBorders>
            <w:shd w:val="clear" w:color="auto" w:fill="auto"/>
            <w:vAlign w:val="bottom"/>
          </w:tcPr>
          <w:p w:rsidR="0024476C" w:rsidRPr="002F4B11" w:rsidRDefault="0024476C" w:rsidP="002F4B11">
            <w:pPr>
              <w:keepNext/>
              <w:keepLines/>
              <w:spacing w:line="276" w:lineRule="auto"/>
              <w:jc w:val="right"/>
              <w:rPr>
                <w:rFonts w:asciiTheme="majorBidi" w:hAnsiTheme="majorBidi" w:cstheme="majorBidi"/>
                <w:color w:val="000000"/>
                <w:lang w:val="da-DK"/>
              </w:rPr>
            </w:pPr>
            <w:r w:rsidRPr="002F4B11">
              <w:rPr>
                <w:rFonts w:asciiTheme="majorBidi" w:hAnsiTheme="majorBidi" w:cstheme="majorBidi"/>
                <w:color w:val="000000"/>
                <w:lang w:val="da-DK"/>
              </w:rPr>
              <w:t>Mio. kr.</w:t>
            </w:r>
          </w:p>
        </w:tc>
      </w:tr>
      <w:tr w:rsidR="0024476C" w:rsidRPr="002F4B11" w:rsidTr="0024476C">
        <w:trPr>
          <w:trHeight w:val="20"/>
        </w:trPr>
        <w:tc>
          <w:tcPr>
            <w:tcW w:w="6265" w:type="dxa"/>
            <w:tcBorders>
              <w:left w:val="nil"/>
            </w:tcBorders>
            <w:shd w:val="clear" w:color="auto" w:fill="auto"/>
            <w:noWrap/>
            <w:vAlign w:val="center"/>
            <w:hideMark/>
          </w:tcPr>
          <w:p w:rsidR="0024476C" w:rsidRPr="002F4B11" w:rsidRDefault="0024476C"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Rettighederne (5/7 af 7 mia. kr.) </w:t>
            </w:r>
          </w:p>
        </w:tc>
        <w:tc>
          <w:tcPr>
            <w:tcW w:w="3429" w:type="dxa"/>
            <w:gridSpan w:val="2"/>
            <w:tcBorders>
              <w:left w:val="nil"/>
              <w:right w:val="nil"/>
            </w:tcBorders>
            <w:shd w:val="clear" w:color="auto" w:fill="auto"/>
            <w:vAlign w:val="center"/>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5.000,0 </w:t>
            </w:r>
          </w:p>
        </w:tc>
      </w:tr>
      <w:tr w:rsidR="0024476C" w:rsidRPr="002F4B11" w:rsidTr="0024476C">
        <w:trPr>
          <w:trHeight w:val="20"/>
        </w:trPr>
        <w:tc>
          <w:tcPr>
            <w:tcW w:w="6265" w:type="dxa"/>
            <w:tcBorders>
              <w:top w:val="nil"/>
              <w:left w:val="nil"/>
              <w:bottom w:val="single" w:sz="4" w:space="0" w:color="auto"/>
            </w:tcBorders>
            <w:shd w:val="clear" w:color="auto" w:fill="auto"/>
            <w:noWrap/>
            <w:vAlign w:val="center"/>
            <w:hideMark/>
          </w:tcPr>
          <w:p w:rsidR="0024476C" w:rsidRPr="002F4B11" w:rsidRDefault="0024476C" w:rsidP="002F4B11">
            <w:pPr>
              <w:keepNext/>
              <w:keepLines/>
              <w:spacing w:line="276" w:lineRule="auto"/>
              <w:ind w:right="227"/>
              <w:jc w:val="both"/>
              <w:rPr>
                <w:rFonts w:asciiTheme="majorBidi" w:hAnsiTheme="majorBidi" w:cstheme="majorBidi"/>
                <w:lang w:val="da-DK"/>
              </w:rPr>
            </w:pPr>
            <w:r w:rsidRPr="002F4B11">
              <w:rPr>
                <w:rFonts w:asciiTheme="majorBidi" w:hAnsiTheme="majorBidi" w:cstheme="majorBidi"/>
                <w:color w:val="000000"/>
                <w:lang w:val="da-DK"/>
              </w:rPr>
              <w:t>Øvrige aktiver</w:t>
            </w:r>
          </w:p>
        </w:tc>
        <w:tc>
          <w:tcPr>
            <w:tcW w:w="3429" w:type="dxa"/>
            <w:gridSpan w:val="2"/>
            <w:tcBorders>
              <w:top w:val="nil"/>
              <w:bottom w:val="single" w:sz="4" w:space="0" w:color="auto"/>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lang w:val="da-DK"/>
              </w:rPr>
            </w:pPr>
            <w:r w:rsidRPr="002F4B11">
              <w:rPr>
                <w:rFonts w:asciiTheme="majorBidi" w:hAnsiTheme="majorBidi" w:cstheme="majorBidi"/>
                <w:lang w:val="da-DK"/>
              </w:rPr>
              <w:t xml:space="preserve">100,0 </w:t>
            </w:r>
          </w:p>
        </w:tc>
      </w:tr>
      <w:tr w:rsidR="0024476C" w:rsidRPr="002F4B11" w:rsidTr="0024476C">
        <w:trPr>
          <w:trHeight w:val="20"/>
        </w:trPr>
        <w:tc>
          <w:tcPr>
            <w:tcW w:w="6265" w:type="dxa"/>
            <w:tcBorders>
              <w:top w:val="single" w:sz="4" w:space="0" w:color="auto"/>
              <w:left w:val="nil"/>
              <w:bottom w:val="single" w:sz="4" w:space="0" w:color="auto"/>
            </w:tcBorders>
            <w:shd w:val="clear" w:color="auto" w:fill="auto"/>
            <w:noWrap/>
            <w:vAlign w:val="center"/>
          </w:tcPr>
          <w:p w:rsidR="0024476C" w:rsidRPr="002F4B11" w:rsidRDefault="0024476C" w:rsidP="002F4B11">
            <w:pPr>
              <w:keepNext/>
              <w:keepLines/>
              <w:spacing w:line="276" w:lineRule="auto"/>
              <w:ind w:right="227"/>
              <w:jc w:val="both"/>
              <w:rPr>
                <w:rFonts w:asciiTheme="majorBidi" w:hAnsiTheme="majorBidi" w:cstheme="majorBidi"/>
                <w:color w:val="000000"/>
                <w:lang w:val="da-DK"/>
              </w:rPr>
            </w:pPr>
            <w:r w:rsidRPr="002F4B11">
              <w:rPr>
                <w:rFonts w:asciiTheme="majorBidi" w:hAnsiTheme="majorBidi" w:cstheme="majorBidi"/>
                <w:color w:val="000000"/>
                <w:lang w:val="da-DK"/>
              </w:rPr>
              <w:t>I alt</w:t>
            </w:r>
          </w:p>
        </w:tc>
        <w:tc>
          <w:tcPr>
            <w:tcW w:w="3429" w:type="dxa"/>
            <w:gridSpan w:val="2"/>
            <w:tcBorders>
              <w:top w:val="single" w:sz="4" w:space="0" w:color="auto"/>
              <w:bottom w:val="single" w:sz="4" w:space="0" w:color="auto"/>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5.100,0</w:t>
            </w:r>
          </w:p>
        </w:tc>
      </w:tr>
      <w:tr w:rsidR="0024476C" w:rsidRPr="002F4B11" w:rsidTr="0024476C">
        <w:trPr>
          <w:trHeight w:val="20"/>
        </w:trPr>
        <w:tc>
          <w:tcPr>
            <w:tcW w:w="9694" w:type="dxa"/>
            <w:gridSpan w:val="3"/>
            <w:tcBorders>
              <w:top w:val="single" w:sz="4" w:space="0" w:color="auto"/>
              <w:left w:val="nil"/>
            </w:tcBorders>
            <w:shd w:val="clear" w:color="auto" w:fill="auto"/>
            <w:noWrap/>
            <w:vAlign w:val="bottom"/>
          </w:tcPr>
          <w:p w:rsidR="0024476C" w:rsidRPr="002F4B11" w:rsidRDefault="0024476C" w:rsidP="002F4B11">
            <w:pPr>
              <w:keepNext/>
              <w:keepLines/>
              <w:spacing w:line="276" w:lineRule="auto"/>
              <w:ind w:right="113"/>
              <w:jc w:val="both"/>
              <w:rPr>
                <w:rFonts w:asciiTheme="majorBidi" w:hAnsiTheme="majorBidi" w:cstheme="majorBidi"/>
                <w:b/>
                <w:color w:val="000000"/>
                <w:lang w:val="da-DK"/>
              </w:rPr>
            </w:pPr>
          </w:p>
        </w:tc>
      </w:tr>
      <w:tr w:rsidR="0024476C" w:rsidRPr="002F4B11" w:rsidTr="0024476C">
        <w:trPr>
          <w:trHeight w:val="20"/>
        </w:trPr>
        <w:tc>
          <w:tcPr>
            <w:tcW w:w="9694" w:type="dxa"/>
            <w:gridSpan w:val="3"/>
            <w:tcBorders>
              <w:left w:val="nil"/>
              <w:bottom w:val="single" w:sz="4" w:space="0" w:color="auto"/>
            </w:tcBorders>
            <w:shd w:val="clear" w:color="auto" w:fill="auto"/>
            <w:noWrap/>
            <w:vAlign w:val="bottom"/>
          </w:tcPr>
          <w:p w:rsidR="0024476C" w:rsidRPr="002F4B11" w:rsidRDefault="0024476C" w:rsidP="002F4B11">
            <w:pPr>
              <w:keepNext/>
              <w:keepLines/>
              <w:spacing w:line="276" w:lineRule="auto"/>
              <w:ind w:right="113"/>
              <w:jc w:val="both"/>
              <w:rPr>
                <w:rFonts w:asciiTheme="majorBidi" w:hAnsiTheme="majorBidi" w:cstheme="majorBidi"/>
                <w:b/>
                <w:color w:val="000000"/>
                <w:lang w:val="da-DK"/>
              </w:rPr>
            </w:pPr>
            <w:r w:rsidRPr="002F4B11">
              <w:rPr>
                <w:rFonts w:asciiTheme="majorBidi" w:hAnsiTheme="majorBidi" w:cstheme="majorBidi"/>
                <w:b/>
                <w:color w:val="000000"/>
                <w:lang w:val="da-DK"/>
              </w:rPr>
              <w:t>Standardforrentningen af aktiverne (renteloftet)</w:t>
            </w:r>
          </w:p>
        </w:tc>
      </w:tr>
      <w:tr w:rsidR="0024476C" w:rsidRPr="002F4B11" w:rsidTr="0024476C">
        <w:trPr>
          <w:trHeight w:val="20"/>
        </w:trPr>
        <w:tc>
          <w:tcPr>
            <w:tcW w:w="6265" w:type="dxa"/>
            <w:tcBorders>
              <w:top w:val="single" w:sz="4" w:space="0" w:color="auto"/>
              <w:left w:val="nil"/>
              <w:bottom w:val="single" w:sz="4" w:space="0" w:color="auto"/>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Renteloftet (4,2 pct. af 5,1 mia. kr.) </w:t>
            </w:r>
          </w:p>
        </w:tc>
        <w:tc>
          <w:tcPr>
            <w:tcW w:w="3429" w:type="dxa"/>
            <w:gridSpan w:val="2"/>
            <w:tcBorders>
              <w:top w:val="single" w:sz="4" w:space="0" w:color="auto"/>
              <w:bottom w:val="single" w:sz="4" w:space="0" w:color="auto"/>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214,2 </w:t>
            </w:r>
          </w:p>
        </w:tc>
      </w:tr>
      <w:tr w:rsidR="0024476C" w:rsidRPr="002F4B11" w:rsidTr="0024476C">
        <w:trPr>
          <w:trHeight w:val="20"/>
        </w:trPr>
        <w:tc>
          <w:tcPr>
            <w:tcW w:w="9694" w:type="dxa"/>
            <w:gridSpan w:val="3"/>
            <w:tcBorders>
              <w:top w:val="single" w:sz="4" w:space="0" w:color="auto"/>
              <w:left w:val="nil"/>
            </w:tcBorders>
            <w:shd w:val="clear" w:color="auto" w:fill="auto"/>
            <w:noWrap/>
            <w:vAlign w:val="bottom"/>
          </w:tcPr>
          <w:p w:rsidR="0024476C" w:rsidRPr="002F4B11" w:rsidRDefault="0024476C" w:rsidP="002F4B11">
            <w:pPr>
              <w:keepNext/>
              <w:keepLines/>
              <w:spacing w:line="276" w:lineRule="auto"/>
              <w:ind w:right="113"/>
              <w:jc w:val="both"/>
              <w:rPr>
                <w:rFonts w:asciiTheme="majorBidi" w:hAnsiTheme="majorBidi" w:cstheme="majorBidi"/>
                <w:color w:val="000000"/>
                <w:lang w:val="da-DK"/>
              </w:rPr>
            </w:pPr>
          </w:p>
        </w:tc>
      </w:tr>
      <w:tr w:rsidR="0024476C" w:rsidRPr="002F4B11" w:rsidTr="0024476C">
        <w:trPr>
          <w:trHeight w:val="20"/>
        </w:trPr>
        <w:tc>
          <w:tcPr>
            <w:tcW w:w="9694" w:type="dxa"/>
            <w:gridSpan w:val="3"/>
            <w:tcBorders>
              <w:left w:val="nil"/>
            </w:tcBorders>
            <w:shd w:val="clear" w:color="auto" w:fill="auto"/>
            <w:noWrap/>
            <w:vAlign w:val="bottom"/>
          </w:tcPr>
          <w:p w:rsidR="0024476C" w:rsidRPr="002F4B11" w:rsidRDefault="0024476C" w:rsidP="002F4B11">
            <w:pPr>
              <w:keepNext/>
              <w:keepLines/>
              <w:spacing w:line="276" w:lineRule="auto"/>
              <w:ind w:right="113"/>
              <w:jc w:val="both"/>
              <w:rPr>
                <w:rFonts w:asciiTheme="majorBidi" w:hAnsiTheme="majorBidi" w:cstheme="majorBidi"/>
                <w:b/>
                <w:color w:val="000000"/>
                <w:lang w:val="da-DK"/>
              </w:rPr>
            </w:pPr>
            <w:r w:rsidRPr="002F4B11">
              <w:rPr>
                <w:rFonts w:asciiTheme="majorBidi" w:hAnsiTheme="majorBidi" w:cstheme="majorBidi"/>
                <w:b/>
                <w:color w:val="000000"/>
                <w:lang w:val="da-DK"/>
              </w:rPr>
              <w:t>Nettofinansieringsudgifter:</w:t>
            </w:r>
          </w:p>
        </w:tc>
      </w:tr>
      <w:tr w:rsidR="0024476C" w:rsidRPr="002F4B11" w:rsidTr="0024476C">
        <w:trPr>
          <w:trHeight w:val="20"/>
        </w:trPr>
        <w:tc>
          <w:tcPr>
            <w:tcW w:w="6407" w:type="dxa"/>
            <w:gridSpan w:val="2"/>
            <w:tcBorders>
              <w:left w:val="nil"/>
            </w:tcBorders>
            <w:shd w:val="clear" w:color="auto" w:fill="auto"/>
            <w:noWrap/>
            <w:vAlign w:val="center"/>
          </w:tcPr>
          <w:p w:rsidR="0024476C" w:rsidRPr="002F4B11" w:rsidRDefault="0024476C" w:rsidP="002F4B11">
            <w:pPr>
              <w:keepNext/>
              <w:keepLines/>
              <w:spacing w:line="276" w:lineRule="auto"/>
              <w:ind w:right="227"/>
              <w:jc w:val="both"/>
              <w:rPr>
                <w:rFonts w:asciiTheme="majorBidi" w:hAnsiTheme="majorBidi" w:cstheme="majorBidi"/>
                <w:color w:val="000000"/>
                <w:lang w:val="da-DK"/>
              </w:rPr>
            </w:pPr>
            <w:r w:rsidRPr="002F4B11">
              <w:rPr>
                <w:rFonts w:asciiTheme="majorBidi" w:hAnsiTheme="majorBidi" w:cstheme="majorBidi"/>
                <w:color w:val="000000"/>
                <w:lang w:val="da-DK"/>
              </w:rPr>
              <w:t>Renteindtægter</w:t>
            </w:r>
          </w:p>
        </w:tc>
        <w:tc>
          <w:tcPr>
            <w:tcW w:w="3287" w:type="dxa"/>
            <w:tcBorders>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800,0</w:t>
            </w:r>
          </w:p>
        </w:tc>
      </w:tr>
      <w:tr w:rsidR="0024476C" w:rsidRPr="002F4B11" w:rsidTr="0024476C">
        <w:trPr>
          <w:trHeight w:val="20"/>
        </w:trPr>
        <w:tc>
          <w:tcPr>
            <w:tcW w:w="6407" w:type="dxa"/>
            <w:gridSpan w:val="2"/>
            <w:tcBorders>
              <w:left w:val="nil"/>
            </w:tcBorders>
            <w:shd w:val="clear" w:color="auto" w:fill="auto"/>
            <w:noWrap/>
            <w:vAlign w:val="center"/>
          </w:tcPr>
          <w:p w:rsidR="0024476C" w:rsidRPr="002F4B11" w:rsidRDefault="0024476C" w:rsidP="002F4B11">
            <w:pPr>
              <w:keepNext/>
              <w:keepLines/>
              <w:spacing w:line="276" w:lineRule="auto"/>
              <w:ind w:right="227"/>
              <w:jc w:val="both"/>
              <w:rPr>
                <w:rFonts w:asciiTheme="majorBidi" w:hAnsiTheme="majorBidi" w:cstheme="majorBidi"/>
                <w:color w:val="000000"/>
                <w:lang w:val="da-DK"/>
              </w:rPr>
            </w:pPr>
            <w:r w:rsidRPr="002F4B11">
              <w:rPr>
                <w:rFonts w:asciiTheme="majorBidi" w:hAnsiTheme="majorBidi" w:cstheme="majorBidi"/>
                <w:color w:val="000000"/>
                <w:lang w:val="da-DK"/>
              </w:rPr>
              <w:t>Renteudgifter</w:t>
            </w:r>
          </w:p>
        </w:tc>
        <w:tc>
          <w:tcPr>
            <w:tcW w:w="3287" w:type="dxa"/>
            <w:tcBorders>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-245,0 </w:t>
            </w:r>
          </w:p>
        </w:tc>
      </w:tr>
      <w:tr w:rsidR="0024476C" w:rsidRPr="002F4B11" w:rsidTr="0024476C">
        <w:trPr>
          <w:trHeight w:val="20"/>
        </w:trPr>
        <w:tc>
          <w:tcPr>
            <w:tcW w:w="6407" w:type="dxa"/>
            <w:gridSpan w:val="2"/>
            <w:tcBorders>
              <w:left w:val="nil"/>
              <w:bottom w:val="single" w:sz="4" w:space="0" w:color="auto"/>
            </w:tcBorders>
            <w:shd w:val="clear" w:color="auto" w:fill="auto"/>
            <w:noWrap/>
            <w:vAlign w:val="center"/>
          </w:tcPr>
          <w:p w:rsidR="0024476C" w:rsidRPr="002F4B11" w:rsidRDefault="0024476C" w:rsidP="002F4B11">
            <w:pPr>
              <w:keepNext/>
              <w:keepLines/>
              <w:spacing w:line="276" w:lineRule="auto"/>
              <w:ind w:right="227"/>
              <w:jc w:val="both"/>
              <w:rPr>
                <w:rFonts w:asciiTheme="majorBidi" w:hAnsiTheme="majorBidi" w:cstheme="majorBidi"/>
                <w:color w:val="000000"/>
                <w:lang w:val="da-DK"/>
              </w:rPr>
            </w:pPr>
            <w:r w:rsidRPr="002F4B11">
              <w:rPr>
                <w:rFonts w:asciiTheme="majorBidi" w:hAnsiTheme="majorBidi" w:cstheme="majorBidi"/>
                <w:color w:val="000000"/>
                <w:lang w:val="da-DK"/>
              </w:rPr>
              <w:t>Kurstab på obligationer</w:t>
            </w:r>
          </w:p>
        </w:tc>
        <w:tc>
          <w:tcPr>
            <w:tcW w:w="3287" w:type="dxa"/>
            <w:tcBorders>
              <w:bottom w:val="single" w:sz="4" w:space="0" w:color="auto"/>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-1.000,0 </w:t>
            </w:r>
          </w:p>
        </w:tc>
      </w:tr>
      <w:tr w:rsidR="0024476C" w:rsidRPr="002F4B11" w:rsidTr="0024476C">
        <w:trPr>
          <w:trHeight w:val="20"/>
        </w:trPr>
        <w:tc>
          <w:tcPr>
            <w:tcW w:w="6407" w:type="dxa"/>
            <w:gridSpan w:val="2"/>
            <w:tcBorders>
              <w:top w:val="single" w:sz="4" w:space="0" w:color="auto"/>
              <w:left w:val="nil"/>
              <w:bottom w:val="single" w:sz="4" w:space="0" w:color="auto"/>
            </w:tcBorders>
            <w:shd w:val="clear" w:color="auto" w:fill="auto"/>
            <w:noWrap/>
            <w:vAlign w:val="center"/>
          </w:tcPr>
          <w:p w:rsidR="0024476C" w:rsidRPr="002F4B11" w:rsidRDefault="0024476C" w:rsidP="002F4B11">
            <w:pPr>
              <w:keepNext/>
              <w:keepLines/>
              <w:spacing w:line="276" w:lineRule="auto"/>
              <w:ind w:right="227"/>
              <w:jc w:val="both"/>
              <w:rPr>
                <w:rFonts w:asciiTheme="majorBidi" w:hAnsiTheme="majorBidi" w:cstheme="majorBidi"/>
                <w:color w:val="000000"/>
                <w:lang w:val="da-DK"/>
              </w:rPr>
            </w:pPr>
            <w:r w:rsidRPr="002F4B11">
              <w:rPr>
                <w:rFonts w:asciiTheme="majorBidi" w:hAnsiTheme="majorBidi" w:cstheme="majorBidi"/>
                <w:color w:val="000000"/>
                <w:lang w:val="da-DK"/>
              </w:rPr>
              <w:t>I alt</w:t>
            </w:r>
          </w:p>
        </w:tc>
        <w:tc>
          <w:tcPr>
            <w:tcW w:w="3287" w:type="dxa"/>
            <w:tcBorders>
              <w:top w:val="single" w:sz="4" w:space="0" w:color="auto"/>
              <w:bottom w:val="single" w:sz="4" w:space="0" w:color="auto"/>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-445,0 </w:t>
            </w:r>
          </w:p>
        </w:tc>
      </w:tr>
      <w:tr w:rsidR="0024476C" w:rsidRPr="002F4B11" w:rsidTr="0024476C">
        <w:trPr>
          <w:trHeight w:val="20"/>
        </w:trPr>
        <w:tc>
          <w:tcPr>
            <w:tcW w:w="9694" w:type="dxa"/>
            <w:gridSpan w:val="3"/>
            <w:tcBorders>
              <w:top w:val="single" w:sz="4" w:space="0" w:color="auto"/>
              <w:left w:val="nil"/>
              <w:bottom w:val="single" w:sz="4" w:space="0" w:color="auto"/>
            </w:tcBorders>
            <w:shd w:val="clear" w:color="auto" w:fill="auto"/>
            <w:noWrap/>
            <w:vAlign w:val="bottom"/>
          </w:tcPr>
          <w:p w:rsidR="0024476C" w:rsidRPr="002F4B11" w:rsidRDefault="0024476C" w:rsidP="002F4B11">
            <w:pPr>
              <w:keepNext/>
              <w:keepLines/>
              <w:spacing w:line="276" w:lineRule="auto"/>
              <w:ind w:right="113"/>
              <w:jc w:val="both"/>
              <w:rPr>
                <w:rFonts w:asciiTheme="majorBidi" w:hAnsiTheme="majorBidi" w:cstheme="majorBidi"/>
                <w:color w:val="000000"/>
                <w:lang w:val="da-DK"/>
              </w:rPr>
            </w:pPr>
          </w:p>
        </w:tc>
      </w:tr>
      <w:tr w:rsidR="0024476C" w:rsidRPr="0069618E" w:rsidTr="0024476C">
        <w:trPr>
          <w:trHeight w:val="20"/>
        </w:trPr>
        <w:tc>
          <w:tcPr>
            <w:tcW w:w="9694" w:type="dxa"/>
            <w:gridSpan w:val="3"/>
            <w:tcBorders>
              <w:left w:val="nil"/>
            </w:tcBorders>
            <w:shd w:val="clear" w:color="auto" w:fill="auto"/>
            <w:noWrap/>
            <w:vAlign w:val="bottom"/>
          </w:tcPr>
          <w:p w:rsidR="0024476C" w:rsidRPr="002F4B11" w:rsidRDefault="0024476C" w:rsidP="002F4B11">
            <w:pPr>
              <w:keepNext/>
              <w:keepLines/>
              <w:spacing w:line="276" w:lineRule="auto"/>
              <w:ind w:right="113"/>
              <w:jc w:val="both"/>
              <w:rPr>
                <w:rFonts w:asciiTheme="majorBidi" w:hAnsiTheme="majorBidi" w:cstheme="majorBidi"/>
                <w:b/>
                <w:color w:val="000000"/>
                <w:lang w:val="da-DK"/>
              </w:rPr>
            </w:pPr>
            <w:r w:rsidRPr="002F4B11">
              <w:rPr>
                <w:rFonts w:asciiTheme="majorBidi" w:hAnsiTheme="majorBidi" w:cstheme="majorBidi"/>
                <w:b/>
                <w:color w:val="000000"/>
                <w:lang w:val="da-DK"/>
              </w:rPr>
              <w:t>Undtagelse for kurstab på obligationer og andre fordringer</w:t>
            </w:r>
          </w:p>
        </w:tc>
      </w:tr>
      <w:tr w:rsidR="0024476C" w:rsidRPr="002F4B11" w:rsidTr="0024476C">
        <w:trPr>
          <w:trHeight w:val="20"/>
        </w:trPr>
        <w:tc>
          <w:tcPr>
            <w:tcW w:w="6407" w:type="dxa"/>
            <w:gridSpan w:val="2"/>
            <w:tcBorders>
              <w:left w:val="nil"/>
              <w:bottom w:val="single" w:sz="4" w:space="0" w:color="auto"/>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Kurstab, der overstiger bruttorenteindtægten (1.000,0 mio. kr. – 800,0 mio. kr.)</w:t>
            </w:r>
          </w:p>
        </w:tc>
        <w:tc>
          <w:tcPr>
            <w:tcW w:w="3287" w:type="dxa"/>
            <w:tcBorders>
              <w:bottom w:val="single" w:sz="4" w:space="0" w:color="auto"/>
            </w:tcBorders>
            <w:shd w:val="clear" w:color="auto" w:fill="auto"/>
            <w:noWrap/>
            <w:vAlign w:val="center"/>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200,0 </w:t>
            </w:r>
          </w:p>
        </w:tc>
      </w:tr>
      <w:tr w:rsidR="0024476C" w:rsidRPr="002F4B11" w:rsidTr="0024476C">
        <w:trPr>
          <w:trHeight w:val="20"/>
        </w:trPr>
        <w:tc>
          <w:tcPr>
            <w:tcW w:w="6407" w:type="dxa"/>
            <w:gridSpan w:val="2"/>
            <w:tcBorders>
              <w:top w:val="single" w:sz="4" w:space="0" w:color="auto"/>
              <w:left w:val="nil"/>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Endelig nettofinansieringsudgift (-445,0 mio. kr. + 200 mio. kr.) </w:t>
            </w:r>
          </w:p>
        </w:tc>
        <w:tc>
          <w:tcPr>
            <w:tcW w:w="3287" w:type="dxa"/>
            <w:tcBorders>
              <w:top w:val="single" w:sz="4" w:space="0" w:color="auto"/>
            </w:tcBorders>
            <w:shd w:val="clear" w:color="auto" w:fill="auto"/>
            <w:noWrap/>
            <w:vAlign w:val="center"/>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-245,0 </w:t>
            </w:r>
          </w:p>
        </w:tc>
      </w:tr>
      <w:tr w:rsidR="0024476C" w:rsidRPr="002F4B11" w:rsidTr="0024476C">
        <w:trPr>
          <w:trHeight w:val="20"/>
        </w:trPr>
        <w:tc>
          <w:tcPr>
            <w:tcW w:w="6407" w:type="dxa"/>
            <w:gridSpan w:val="2"/>
            <w:tcBorders>
              <w:left w:val="nil"/>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color w:val="000000"/>
                <w:lang w:val="da-DK"/>
              </w:rPr>
            </w:pPr>
          </w:p>
        </w:tc>
        <w:tc>
          <w:tcPr>
            <w:tcW w:w="3287" w:type="dxa"/>
            <w:shd w:val="clear" w:color="auto" w:fill="auto"/>
            <w:noWrap/>
            <w:vAlign w:val="center"/>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p>
        </w:tc>
      </w:tr>
      <w:tr w:rsidR="0024476C" w:rsidRPr="002F4B11" w:rsidTr="0024476C">
        <w:trPr>
          <w:trHeight w:val="20"/>
        </w:trPr>
        <w:tc>
          <w:tcPr>
            <w:tcW w:w="9694" w:type="dxa"/>
            <w:gridSpan w:val="3"/>
            <w:tcBorders>
              <w:left w:val="nil"/>
              <w:bottom w:val="single" w:sz="4" w:space="0" w:color="auto"/>
            </w:tcBorders>
            <w:shd w:val="clear" w:color="auto" w:fill="auto"/>
            <w:noWrap/>
            <w:vAlign w:val="bottom"/>
          </w:tcPr>
          <w:p w:rsidR="0024476C" w:rsidRPr="002F4B11" w:rsidRDefault="0024476C" w:rsidP="002F4B11">
            <w:pPr>
              <w:keepNext/>
              <w:keepLines/>
              <w:spacing w:line="276" w:lineRule="auto"/>
              <w:ind w:right="113"/>
              <w:jc w:val="both"/>
              <w:rPr>
                <w:rFonts w:asciiTheme="majorBidi" w:hAnsiTheme="majorBidi" w:cstheme="majorBidi"/>
                <w:b/>
                <w:color w:val="000000"/>
                <w:lang w:val="da-DK"/>
              </w:rPr>
            </w:pPr>
            <w:r w:rsidRPr="002F4B11">
              <w:rPr>
                <w:rFonts w:asciiTheme="majorBidi" w:hAnsiTheme="majorBidi" w:cstheme="majorBidi"/>
                <w:b/>
                <w:color w:val="000000"/>
                <w:lang w:val="da-DK"/>
              </w:rPr>
              <w:t>Beskæring</w:t>
            </w:r>
          </w:p>
        </w:tc>
      </w:tr>
      <w:tr w:rsidR="0024476C" w:rsidRPr="002F4B11" w:rsidTr="0024476C">
        <w:trPr>
          <w:trHeight w:val="20"/>
        </w:trPr>
        <w:tc>
          <w:tcPr>
            <w:tcW w:w="6407" w:type="dxa"/>
            <w:gridSpan w:val="2"/>
            <w:tcBorders>
              <w:top w:val="single" w:sz="4" w:space="0" w:color="auto"/>
              <w:left w:val="nil"/>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Beskæringen 245,0 mio. kr. - 214,2 mio. kr. </w:t>
            </w:r>
          </w:p>
        </w:tc>
        <w:tc>
          <w:tcPr>
            <w:tcW w:w="3287" w:type="dxa"/>
            <w:tcBorders>
              <w:top w:val="single" w:sz="4" w:space="0" w:color="auto"/>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30,8 </w:t>
            </w:r>
          </w:p>
        </w:tc>
      </w:tr>
      <w:tr w:rsidR="0024476C" w:rsidRPr="002F4B11" w:rsidTr="0024476C">
        <w:trPr>
          <w:trHeight w:val="20"/>
        </w:trPr>
        <w:tc>
          <w:tcPr>
            <w:tcW w:w="6407" w:type="dxa"/>
            <w:gridSpan w:val="2"/>
            <w:tcBorders>
              <w:left w:val="nil"/>
              <w:bottom w:val="single" w:sz="4" w:space="0" w:color="auto"/>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Skattepligtig indkomst efter renteloftet 105,0 mio. kr. + 30,8 mio. kr. </w:t>
            </w:r>
          </w:p>
        </w:tc>
        <w:tc>
          <w:tcPr>
            <w:tcW w:w="3287" w:type="dxa"/>
            <w:tcBorders>
              <w:bottom w:val="single" w:sz="4" w:space="0" w:color="auto"/>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135,8  </w:t>
            </w:r>
          </w:p>
        </w:tc>
      </w:tr>
      <w:tr w:rsidR="0024476C" w:rsidRPr="0069618E" w:rsidTr="0024476C">
        <w:trPr>
          <w:trHeight w:val="20"/>
        </w:trPr>
        <w:tc>
          <w:tcPr>
            <w:tcW w:w="9694" w:type="dxa"/>
            <w:gridSpan w:val="3"/>
            <w:tcBorders>
              <w:top w:val="single" w:sz="4" w:space="0" w:color="auto"/>
              <w:left w:val="nil"/>
            </w:tcBorders>
            <w:shd w:val="clear" w:color="auto" w:fill="auto"/>
            <w:noWrap/>
            <w:vAlign w:val="center"/>
          </w:tcPr>
          <w:p w:rsidR="0024476C" w:rsidRPr="002F4B11" w:rsidRDefault="0024476C" w:rsidP="002F4B11">
            <w:pPr>
              <w:keepNext/>
              <w:keepLines/>
              <w:spacing w:line="276" w:lineRule="auto"/>
              <w:ind w:right="113"/>
              <w:jc w:val="both"/>
              <w:rPr>
                <w:rFonts w:asciiTheme="majorBidi" w:hAnsiTheme="majorBidi" w:cstheme="majorBidi"/>
                <w:color w:val="000000"/>
                <w:lang w:val="da-DK"/>
              </w:rPr>
            </w:pPr>
            <w:r w:rsidRPr="002F4B11">
              <w:rPr>
                <w:rFonts w:asciiTheme="majorBidi" w:hAnsiTheme="majorBidi" w:cstheme="majorBidi"/>
                <w:color w:val="000000"/>
                <w:lang w:val="da-DK"/>
              </w:rPr>
              <w:t>Anm.: Standardrenten for 2014 på 4,2 pct. er anvendt i beregningen.</w:t>
            </w:r>
          </w:p>
        </w:tc>
      </w:tr>
    </w:tbl>
    <w:p w:rsidR="002D5D23" w:rsidRPr="002F4B11" w:rsidRDefault="002D5D23" w:rsidP="002F4B11">
      <w:pPr>
        <w:spacing w:line="276" w:lineRule="auto"/>
        <w:jc w:val="both"/>
        <w:rPr>
          <w:rFonts w:asciiTheme="majorBidi" w:hAnsiTheme="majorBidi" w:cstheme="majorBidi"/>
          <w:iCs/>
          <w:lang w:val="da-DK"/>
        </w:rPr>
      </w:pPr>
    </w:p>
    <w:p w:rsidR="00985B06" w:rsidRPr="002F4B11" w:rsidRDefault="00985B06" w:rsidP="002F4B11">
      <w:pPr>
        <w:spacing w:line="276" w:lineRule="auto"/>
        <w:jc w:val="both"/>
        <w:rPr>
          <w:rFonts w:asciiTheme="majorBidi" w:hAnsiTheme="majorBidi" w:cstheme="majorBidi"/>
          <w:i/>
          <w:iCs/>
          <w:lang w:val="da-DK"/>
        </w:rPr>
      </w:pPr>
    </w:p>
    <w:p w:rsidR="00B36B7D" w:rsidRPr="002F4B11" w:rsidRDefault="00B36B7D"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3.</w:t>
      </w:r>
      <w:r w:rsidR="00B76A5A" w:rsidRPr="002F4B11">
        <w:rPr>
          <w:rFonts w:asciiTheme="majorBidi" w:hAnsiTheme="majorBidi" w:cstheme="majorBidi"/>
          <w:i/>
          <w:iCs/>
          <w:lang w:val="da-DK"/>
        </w:rPr>
        <w:t>2</w:t>
      </w:r>
      <w:r w:rsidRPr="002F4B11">
        <w:rPr>
          <w:rFonts w:asciiTheme="majorBidi" w:hAnsiTheme="majorBidi" w:cstheme="majorBidi"/>
          <w:i/>
          <w:iCs/>
          <w:lang w:val="da-DK"/>
        </w:rPr>
        <w:t>.2. Lovforslaget</w:t>
      </w: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Fradragsbegrænsningen i renteloftet kan ramme velkonsoliderede koncerner. Disse velkonsolider</w:t>
      </w:r>
      <w:r w:rsidRPr="002F4B11">
        <w:rPr>
          <w:rFonts w:asciiTheme="majorBidi" w:hAnsiTheme="majorBidi" w:cstheme="majorBidi"/>
          <w:iCs/>
          <w:lang w:val="da-DK"/>
        </w:rPr>
        <w:t>e</w:t>
      </w:r>
      <w:r w:rsidRPr="002F4B11">
        <w:rPr>
          <w:rFonts w:asciiTheme="majorBidi" w:hAnsiTheme="majorBidi" w:cstheme="majorBidi"/>
          <w:iCs/>
          <w:lang w:val="da-DK"/>
        </w:rPr>
        <w:t xml:space="preserve">de koncerner kan gennem de senere år være blevet lagerbeskattet af skattepligtige kursgevinster på deres obligationer som følge af det faldende renteniveau. </w:t>
      </w:r>
    </w:p>
    <w:p w:rsidR="002D5D23" w:rsidRPr="002F4B11" w:rsidRDefault="002D5D23" w:rsidP="002F4B11">
      <w:pPr>
        <w:spacing w:line="276" w:lineRule="auto"/>
        <w:jc w:val="both"/>
        <w:rPr>
          <w:rFonts w:asciiTheme="majorBidi" w:hAnsiTheme="majorBidi" w:cstheme="majorBid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Hvis (eller når) renteniveauet stiger, vil koncerner lide kurstab på deres obligationsbeholdninger. Det forekommer ikke at være hensigtsmæssigt, at disse koncerner risikerer at blive fradragsbeskåret som følge af disse kursfald på deres obligationsbeholdning. Der er ikke tale om finansieringsudgi</w:t>
      </w:r>
      <w:r w:rsidRPr="002F4B11">
        <w:rPr>
          <w:rFonts w:asciiTheme="majorBidi" w:hAnsiTheme="majorBidi" w:cstheme="majorBidi"/>
          <w:iCs/>
          <w:lang w:val="da-DK"/>
        </w:rPr>
        <w:t>f</w:t>
      </w:r>
      <w:r w:rsidRPr="002F4B11">
        <w:rPr>
          <w:rFonts w:asciiTheme="majorBidi" w:hAnsiTheme="majorBidi" w:cstheme="majorBidi"/>
          <w:iCs/>
          <w:lang w:val="da-DK"/>
        </w:rPr>
        <w:t xml:space="preserve">ter, men derimod rene kursudsving på formuen som følge af renteændringer, der kan være en følge af konjunkturudsving. </w:t>
      </w:r>
    </w:p>
    <w:p w:rsidR="002D5D23" w:rsidRPr="002F4B11" w:rsidRDefault="002D5D23" w:rsidP="002F4B11">
      <w:pPr>
        <w:spacing w:line="276" w:lineRule="auto"/>
        <w:jc w:val="both"/>
        <w:rPr>
          <w:rFonts w:asciiTheme="majorBidi" w:hAnsiTheme="majorBidi" w:cstheme="majorBid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Det foreslås derfor, at der som udgangspunkt ikke skal foretages fradragsbeskæring, når nettofina</w:t>
      </w:r>
      <w:r w:rsidRPr="002F4B11">
        <w:rPr>
          <w:rFonts w:asciiTheme="majorBidi" w:hAnsiTheme="majorBidi" w:cstheme="majorBidi"/>
          <w:iCs/>
          <w:lang w:val="da-DK"/>
        </w:rPr>
        <w:t>n</w:t>
      </w:r>
      <w:r w:rsidRPr="002F4B11">
        <w:rPr>
          <w:rFonts w:asciiTheme="majorBidi" w:hAnsiTheme="majorBidi" w:cstheme="majorBidi"/>
          <w:iCs/>
          <w:lang w:val="da-DK"/>
        </w:rPr>
        <w:t>sieringsudgifterne består af et nettokurstab på fordringer, som overstiger indkomstårets nettorent</w:t>
      </w:r>
      <w:r w:rsidRPr="002F4B11">
        <w:rPr>
          <w:rFonts w:asciiTheme="majorBidi" w:hAnsiTheme="majorBidi" w:cstheme="majorBidi"/>
          <w:iCs/>
          <w:lang w:val="da-DK"/>
        </w:rPr>
        <w:t>e</w:t>
      </w:r>
      <w:r w:rsidRPr="002F4B11">
        <w:rPr>
          <w:rFonts w:asciiTheme="majorBidi" w:hAnsiTheme="majorBidi" w:cstheme="majorBidi"/>
          <w:iCs/>
          <w:lang w:val="da-DK"/>
        </w:rPr>
        <w:t>indtægter. Dette medfører, at nettokurstabene på fordringer som udgangspunkt ikke fradragsbesk</w:t>
      </w:r>
      <w:r w:rsidRPr="002F4B11">
        <w:rPr>
          <w:rFonts w:asciiTheme="majorBidi" w:hAnsiTheme="majorBidi" w:cstheme="majorBidi"/>
          <w:iCs/>
          <w:lang w:val="da-DK"/>
        </w:rPr>
        <w:t>æ</w:t>
      </w:r>
      <w:r w:rsidRPr="002F4B11">
        <w:rPr>
          <w:rFonts w:asciiTheme="majorBidi" w:hAnsiTheme="majorBidi" w:cstheme="majorBidi"/>
          <w:iCs/>
          <w:lang w:val="da-DK"/>
        </w:rPr>
        <w:t>res. Heller ikke i de tilfælde, hvor koncernen har renteudgifter. Nettokurstabene fremføres i stedet til modregning i fremtidige nettogevinster på fordringer og nettorenteindtægter.</w:t>
      </w:r>
    </w:p>
    <w:p w:rsidR="002D5D23" w:rsidRPr="002F4B11" w:rsidRDefault="002D5D23" w:rsidP="002F4B11">
      <w:pPr>
        <w:spacing w:line="276" w:lineRule="auto"/>
        <w:jc w:val="both"/>
        <w:rPr>
          <w:rFonts w:asciiTheme="majorBidi" w:hAnsiTheme="majorBidi" w:cstheme="majorBid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Dette ville kunne give et incitament til at investere i højrentefordringer til overkurs, idet rentein</w:t>
      </w:r>
      <w:r w:rsidRPr="002F4B11">
        <w:rPr>
          <w:rFonts w:asciiTheme="majorBidi" w:hAnsiTheme="majorBidi" w:cstheme="majorBidi"/>
          <w:iCs/>
          <w:lang w:val="da-DK"/>
        </w:rPr>
        <w:t>d</w:t>
      </w:r>
      <w:r w:rsidRPr="002F4B11">
        <w:rPr>
          <w:rFonts w:asciiTheme="majorBidi" w:hAnsiTheme="majorBidi" w:cstheme="majorBidi"/>
          <w:iCs/>
          <w:lang w:val="da-DK"/>
        </w:rPr>
        <w:t>tægterne ville blive modregnet i finansieringsudgifterne, mens kurstabet som udgangspunkt ikke ville indgå i beregningen. Det foreslås derfor, at kurstab på sådanne fordringer medregnes, i det omfang kurstabet skyldes anskaffelsen til overkurs. Kurstabet, som altid medregnes i nettofinansi</w:t>
      </w:r>
      <w:r w:rsidRPr="002F4B11">
        <w:rPr>
          <w:rFonts w:asciiTheme="majorBidi" w:hAnsiTheme="majorBidi" w:cstheme="majorBidi"/>
          <w:iCs/>
          <w:lang w:val="da-DK"/>
        </w:rPr>
        <w:t>e</w:t>
      </w:r>
      <w:r w:rsidRPr="002F4B11">
        <w:rPr>
          <w:rFonts w:asciiTheme="majorBidi" w:hAnsiTheme="majorBidi" w:cstheme="majorBidi"/>
          <w:iCs/>
          <w:lang w:val="da-DK"/>
        </w:rPr>
        <w:t>ringsudgifterne, maksimeres således til forskellen mellem anskaffelsessummen og den aftalte in</w:t>
      </w:r>
      <w:r w:rsidRPr="002F4B11">
        <w:rPr>
          <w:rFonts w:asciiTheme="majorBidi" w:hAnsiTheme="majorBidi" w:cstheme="majorBidi"/>
          <w:iCs/>
          <w:lang w:val="da-DK"/>
        </w:rPr>
        <w:t>d</w:t>
      </w:r>
      <w:r w:rsidRPr="002F4B11">
        <w:rPr>
          <w:rFonts w:asciiTheme="majorBidi" w:hAnsiTheme="majorBidi" w:cstheme="majorBidi"/>
          <w:iCs/>
          <w:lang w:val="da-DK"/>
        </w:rPr>
        <w:t>frielsessum. Dette kurstab er reelt en finansieringsudgift, der tilvejebringer en renteindtægt (som indgår i beregningen af nettofinansieringsudgifterne).</w:t>
      </w:r>
    </w:p>
    <w:p w:rsidR="002D5D23" w:rsidRPr="002F4B11" w:rsidRDefault="002D5D23" w:rsidP="002F4B11">
      <w:pPr>
        <w:spacing w:line="276" w:lineRule="auto"/>
        <w:jc w:val="both"/>
        <w:rPr>
          <w:rFonts w:asciiTheme="majorBidi" w:hAnsiTheme="majorBidi" w:cstheme="majorBid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Neden for i tabel 3</w:t>
      </w:r>
      <w:r w:rsidR="0024476C" w:rsidRPr="002F4B11">
        <w:rPr>
          <w:rFonts w:asciiTheme="majorBidi" w:hAnsiTheme="majorBidi" w:cstheme="majorBidi"/>
          <w:iCs/>
          <w:lang w:val="da-DK"/>
        </w:rPr>
        <w:t>.2.2.2</w:t>
      </w:r>
      <w:r w:rsidRPr="002F4B11">
        <w:rPr>
          <w:rFonts w:asciiTheme="majorBidi" w:hAnsiTheme="majorBidi" w:cstheme="majorBidi"/>
          <w:iCs/>
          <w:lang w:val="da-DK"/>
        </w:rPr>
        <w:t xml:space="preserve"> beregnes eksemp</w:t>
      </w:r>
      <w:r w:rsidR="00CD7133" w:rsidRPr="002F4B11">
        <w:rPr>
          <w:rFonts w:asciiTheme="majorBidi" w:hAnsiTheme="majorBidi" w:cstheme="majorBidi"/>
          <w:iCs/>
          <w:lang w:val="da-DK"/>
        </w:rPr>
        <w:t>el 1</w:t>
      </w:r>
      <w:r w:rsidRPr="002F4B11">
        <w:rPr>
          <w:rFonts w:asciiTheme="majorBidi" w:hAnsiTheme="majorBidi" w:cstheme="majorBidi"/>
          <w:iCs/>
          <w:lang w:val="da-DK"/>
        </w:rPr>
        <w:t xml:space="preserve"> fra tabel </w:t>
      </w:r>
      <w:r w:rsidR="0024476C" w:rsidRPr="002F4B11">
        <w:rPr>
          <w:rFonts w:asciiTheme="majorBidi" w:hAnsiTheme="majorBidi" w:cstheme="majorBidi"/>
          <w:iCs/>
          <w:lang w:val="da-DK"/>
        </w:rPr>
        <w:t>3.2.1.</w:t>
      </w:r>
      <w:r w:rsidRPr="002F4B11">
        <w:rPr>
          <w:rFonts w:asciiTheme="majorBidi" w:hAnsiTheme="majorBidi" w:cstheme="majorBidi"/>
          <w:iCs/>
          <w:lang w:val="da-DK"/>
        </w:rPr>
        <w:t xml:space="preserve">1 og </w:t>
      </w:r>
      <w:r w:rsidR="0024476C" w:rsidRPr="002F4B11">
        <w:rPr>
          <w:rFonts w:asciiTheme="majorBidi" w:hAnsiTheme="majorBidi" w:cstheme="majorBidi"/>
          <w:iCs/>
          <w:lang w:val="da-DK"/>
        </w:rPr>
        <w:t>3.2.1.</w:t>
      </w:r>
      <w:r w:rsidRPr="002F4B11">
        <w:rPr>
          <w:rFonts w:asciiTheme="majorBidi" w:hAnsiTheme="majorBidi" w:cstheme="majorBidi"/>
          <w:iCs/>
          <w:lang w:val="da-DK"/>
        </w:rPr>
        <w:t>2 på baggrund af forslaget. Det forudsættes, at kurstabet på obligationsbeholdningen ikke skyldes, at anskaffelsessummen ove</w:t>
      </w:r>
      <w:r w:rsidRPr="002F4B11">
        <w:rPr>
          <w:rFonts w:asciiTheme="majorBidi" w:hAnsiTheme="majorBidi" w:cstheme="majorBidi"/>
          <w:iCs/>
          <w:lang w:val="da-DK"/>
        </w:rPr>
        <w:t>r</w:t>
      </w:r>
      <w:r w:rsidRPr="002F4B11">
        <w:rPr>
          <w:rFonts w:asciiTheme="majorBidi" w:hAnsiTheme="majorBidi" w:cstheme="majorBidi"/>
          <w:iCs/>
          <w:lang w:val="da-DK"/>
        </w:rPr>
        <w:t>stiger den aftalte indfrielsessum.</w:t>
      </w:r>
    </w:p>
    <w:p w:rsidR="0024476C" w:rsidRPr="002F4B11" w:rsidRDefault="0024476C" w:rsidP="002F4B11">
      <w:pPr>
        <w:spacing w:line="276" w:lineRule="auto"/>
        <w:jc w:val="both"/>
        <w:rPr>
          <w:rFonts w:asciiTheme="majorBidi" w:hAnsiTheme="majorBidi" w:cstheme="majorBidi"/>
          <w:iCs/>
          <w:lang w:val="da-DK"/>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7966"/>
        <w:gridCol w:w="1728"/>
      </w:tblGrid>
      <w:tr w:rsidR="0024476C" w:rsidRPr="002F4B11" w:rsidTr="0024476C">
        <w:trPr>
          <w:trHeight w:val="20"/>
        </w:trPr>
        <w:tc>
          <w:tcPr>
            <w:tcW w:w="9694" w:type="dxa"/>
            <w:gridSpan w:val="2"/>
            <w:tcBorders>
              <w:top w:val="single" w:sz="4" w:space="0" w:color="auto"/>
              <w:left w:val="nil"/>
              <w:bottom w:val="single" w:sz="4" w:space="0" w:color="auto"/>
            </w:tcBorders>
            <w:shd w:val="clear" w:color="auto" w:fill="auto"/>
            <w:noWrap/>
            <w:vAlign w:val="bottom"/>
          </w:tcPr>
          <w:p w:rsidR="0024476C" w:rsidRPr="002F4B11" w:rsidRDefault="0024476C" w:rsidP="002F4B11">
            <w:pPr>
              <w:keepNext/>
              <w:keepLines/>
              <w:spacing w:line="276" w:lineRule="auto"/>
              <w:ind w:right="113"/>
              <w:jc w:val="both"/>
              <w:rPr>
                <w:rFonts w:asciiTheme="majorBidi" w:hAnsiTheme="majorBidi" w:cstheme="majorBidi"/>
                <w:b/>
                <w:color w:val="000000"/>
                <w:lang w:val="da-DK"/>
              </w:rPr>
            </w:pPr>
            <w:r w:rsidRPr="002F4B11">
              <w:rPr>
                <w:rFonts w:asciiTheme="majorBidi" w:hAnsiTheme="majorBidi" w:cstheme="majorBidi"/>
                <w:b/>
                <w:bCs/>
                <w:lang w:val="da-DK"/>
              </w:rPr>
              <w:t>Tabel 3.2.2.1. Eksempel</w:t>
            </w:r>
            <w:r w:rsidR="00CD7133" w:rsidRPr="002F4B11">
              <w:rPr>
                <w:rFonts w:asciiTheme="majorBidi" w:hAnsiTheme="majorBidi" w:cstheme="majorBidi"/>
                <w:b/>
                <w:bCs/>
                <w:lang w:val="da-DK"/>
              </w:rPr>
              <w:t xml:space="preserve"> 2</w:t>
            </w:r>
            <w:r w:rsidRPr="002F4B11">
              <w:rPr>
                <w:rFonts w:asciiTheme="majorBidi" w:hAnsiTheme="majorBidi" w:cstheme="majorBidi"/>
                <w:b/>
                <w:bCs/>
                <w:lang w:val="da-DK"/>
              </w:rPr>
              <w:t>. Renteloftsberegningen for år 1 og skpl. indkomst efter renteb</w:t>
            </w:r>
            <w:r w:rsidRPr="002F4B11">
              <w:rPr>
                <w:rFonts w:asciiTheme="majorBidi" w:hAnsiTheme="majorBidi" w:cstheme="majorBidi"/>
                <w:b/>
                <w:bCs/>
                <w:lang w:val="da-DK"/>
              </w:rPr>
              <w:t>e</w:t>
            </w:r>
            <w:r w:rsidRPr="002F4B11">
              <w:rPr>
                <w:rFonts w:asciiTheme="majorBidi" w:hAnsiTheme="majorBidi" w:cstheme="majorBidi"/>
                <w:b/>
                <w:bCs/>
                <w:lang w:val="da-DK"/>
              </w:rPr>
              <w:t xml:space="preserve">skæring. Forslag. </w:t>
            </w:r>
          </w:p>
        </w:tc>
      </w:tr>
      <w:tr w:rsidR="0024476C" w:rsidRPr="002F4B11" w:rsidTr="0024476C">
        <w:trPr>
          <w:trHeight w:val="20"/>
        </w:trPr>
        <w:tc>
          <w:tcPr>
            <w:tcW w:w="7966" w:type="dxa"/>
            <w:tcBorders>
              <w:top w:val="single" w:sz="4" w:space="0" w:color="auto"/>
              <w:left w:val="nil"/>
            </w:tcBorders>
            <w:shd w:val="clear" w:color="auto" w:fill="auto"/>
            <w:noWrap/>
            <w:vAlign w:val="bottom"/>
          </w:tcPr>
          <w:p w:rsidR="0024476C" w:rsidRPr="002F4B11" w:rsidRDefault="0024476C" w:rsidP="002F4B11">
            <w:pPr>
              <w:keepNext/>
              <w:keepLines/>
              <w:spacing w:line="276" w:lineRule="auto"/>
              <w:ind w:right="113"/>
              <w:jc w:val="both"/>
              <w:rPr>
                <w:rFonts w:asciiTheme="majorBidi" w:hAnsiTheme="majorBidi" w:cstheme="majorBidi"/>
                <w:b/>
                <w:color w:val="000000"/>
                <w:lang w:val="da-DK"/>
              </w:rPr>
            </w:pPr>
            <w:r w:rsidRPr="002F4B11">
              <w:rPr>
                <w:rFonts w:asciiTheme="majorBidi" w:hAnsiTheme="majorBidi" w:cstheme="majorBidi"/>
                <w:b/>
                <w:color w:val="000000"/>
                <w:lang w:val="da-DK"/>
              </w:rPr>
              <w:t>Nettofinansieringsudgifter:</w:t>
            </w:r>
          </w:p>
        </w:tc>
        <w:tc>
          <w:tcPr>
            <w:tcW w:w="1728" w:type="dxa"/>
            <w:tcBorders>
              <w:top w:val="single" w:sz="4" w:space="0" w:color="auto"/>
              <w:lef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Mio. kr.</w:t>
            </w:r>
          </w:p>
        </w:tc>
      </w:tr>
      <w:tr w:rsidR="0024476C" w:rsidRPr="002F4B11" w:rsidTr="0024476C">
        <w:trPr>
          <w:trHeight w:val="20"/>
        </w:trPr>
        <w:tc>
          <w:tcPr>
            <w:tcW w:w="7966" w:type="dxa"/>
            <w:tcBorders>
              <w:left w:val="nil"/>
            </w:tcBorders>
            <w:shd w:val="clear" w:color="auto" w:fill="auto"/>
            <w:noWrap/>
            <w:vAlign w:val="center"/>
          </w:tcPr>
          <w:p w:rsidR="0024476C" w:rsidRPr="002F4B11" w:rsidRDefault="0024476C" w:rsidP="002F4B11">
            <w:pPr>
              <w:keepNext/>
              <w:keepLines/>
              <w:spacing w:line="276" w:lineRule="auto"/>
              <w:ind w:right="227"/>
              <w:jc w:val="both"/>
              <w:rPr>
                <w:rFonts w:asciiTheme="majorBidi" w:hAnsiTheme="majorBidi" w:cstheme="majorBidi"/>
                <w:color w:val="000000"/>
                <w:lang w:val="da-DK"/>
              </w:rPr>
            </w:pPr>
            <w:r w:rsidRPr="002F4B11">
              <w:rPr>
                <w:rFonts w:asciiTheme="majorBidi" w:hAnsiTheme="majorBidi" w:cstheme="majorBidi"/>
                <w:color w:val="000000"/>
                <w:lang w:val="da-DK"/>
              </w:rPr>
              <w:t>Renteindtægter</w:t>
            </w:r>
          </w:p>
        </w:tc>
        <w:tc>
          <w:tcPr>
            <w:tcW w:w="1728" w:type="dxa"/>
            <w:tcBorders>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800,0</w:t>
            </w:r>
          </w:p>
        </w:tc>
      </w:tr>
      <w:tr w:rsidR="0024476C" w:rsidRPr="002F4B11" w:rsidTr="0024476C">
        <w:trPr>
          <w:trHeight w:val="20"/>
        </w:trPr>
        <w:tc>
          <w:tcPr>
            <w:tcW w:w="7966" w:type="dxa"/>
            <w:tcBorders>
              <w:left w:val="nil"/>
            </w:tcBorders>
            <w:shd w:val="clear" w:color="auto" w:fill="auto"/>
            <w:noWrap/>
            <w:vAlign w:val="center"/>
          </w:tcPr>
          <w:p w:rsidR="0024476C" w:rsidRPr="002F4B11" w:rsidRDefault="0024476C" w:rsidP="002F4B11">
            <w:pPr>
              <w:keepNext/>
              <w:keepLines/>
              <w:spacing w:line="276" w:lineRule="auto"/>
              <w:ind w:right="227"/>
              <w:jc w:val="both"/>
              <w:rPr>
                <w:rFonts w:asciiTheme="majorBidi" w:hAnsiTheme="majorBidi" w:cstheme="majorBidi"/>
                <w:color w:val="000000"/>
                <w:lang w:val="da-DK"/>
              </w:rPr>
            </w:pPr>
            <w:r w:rsidRPr="002F4B11">
              <w:rPr>
                <w:rFonts w:asciiTheme="majorBidi" w:hAnsiTheme="majorBidi" w:cstheme="majorBidi"/>
                <w:color w:val="000000"/>
                <w:lang w:val="da-DK"/>
              </w:rPr>
              <w:t>Renteudgifter</w:t>
            </w:r>
          </w:p>
        </w:tc>
        <w:tc>
          <w:tcPr>
            <w:tcW w:w="1728" w:type="dxa"/>
            <w:tcBorders>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-245,0 </w:t>
            </w:r>
          </w:p>
        </w:tc>
      </w:tr>
      <w:tr w:rsidR="0024476C" w:rsidRPr="002F4B11" w:rsidTr="0024476C">
        <w:trPr>
          <w:trHeight w:val="20"/>
        </w:trPr>
        <w:tc>
          <w:tcPr>
            <w:tcW w:w="7966" w:type="dxa"/>
            <w:tcBorders>
              <w:left w:val="nil"/>
              <w:bottom w:val="single" w:sz="4" w:space="0" w:color="auto"/>
            </w:tcBorders>
            <w:shd w:val="clear" w:color="auto" w:fill="auto"/>
            <w:noWrap/>
            <w:vAlign w:val="center"/>
          </w:tcPr>
          <w:p w:rsidR="0024476C" w:rsidRPr="002F4B11" w:rsidRDefault="0024476C" w:rsidP="002F4B11">
            <w:pPr>
              <w:keepNext/>
              <w:keepLines/>
              <w:spacing w:line="276" w:lineRule="auto"/>
              <w:ind w:right="227"/>
              <w:jc w:val="both"/>
              <w:rPr>
                <w:rFonts w:asciiTheme="majorBidi" w:hAnsiTheme="majorBidi" w:cstheme="majorBidi"/>
                <w:color w:val="000000"/>
                <w:lang w:val="da-DK"/>
              </w:rPr>
            </w:pPr>
            <w:r w:rsidRPr="002F4B11">
              <w:rPr>
                <w:rFonts w:asciiTheme="majorBidi" w:hAnsiTheme="majorBidi" w:cstheme="majorBidi"/>
                <w:color w:val="000000"/>
                <w:lang w:val="da-DK"/>
              </w:rPr>
              <w:t>Kurstab på obligationer</w:t>
            </w:r>
          </w:p>
        </w:tc>
        <w:tc>
          <w:tcPr>
            <w:tcW w:w="1728" w:type="dxa"/>
            <w:tcBorders>
              <w:bottom w:val="single" w:sz="4" w:space="0" w:color="auto"/>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-1.000,0 </w:t>
            </w:r>
          </w:p>
        </w:tc>
      </w:tr>
      <w:tr w:rsidR="0024476C" w:rsidRPr="002F4B11" w:rsidTr="0024476C">
        <w:trPr>
          <w:trHeight w:val="20"/>
        </w:trPr>
        <w:tc>
          <w:tcPr>
            <w:tcW w:w="7966" w:type="dxa"/>
            <w:tcBorders>
              <w:top w:val="single" w:sz="4" w:space="0" w:color="auto"/>
              <w:left w:val="nil"/>
              <w:bottom w:val="single" w:sz="4" w:space="0" w:color="auto"/>
            </w:tcBorders>
            <w:shd w:val="clear" w:color="auto" w:fill="auto"/>
            <w:noWrap/>
            <w:vAlign w:val="center"/>
          </w:tcPr>
          <w:p w:rsidR="0024476C" w:rsidRPr="002F4B11" w:rsidRDefault="0024476C" w:rsidP="002F4B11">
            <w:pPr>
              <w:keepNext/>
              <w:keepLines/>
              <w:spacing w:line="276" w:lineRule="auto"/>
              <w:ind w:right="227"/>
              <w:jc w:val="both"/>
              <w:rPr>
                <w:rFonts w:asciiTheme="majorBidi" w:hAnsiTheme="majorBidi" w:cstheme="majorBidi"/>
                <w:color w:val="000000"/>
                <w:lang w:val="da-DK"/>
              </w:rPr>
            </w:pPr>
            <w:r w:rsidRPr="002F4B11">
              <w:rPr>
                <w:rFonts w:asciiTheme="majorBidi" w:hAnsiTheme="majorBidi" w:cstheme="majorBidi"/>
                <w:color w:val="000000"/>
                <w:lang w:val="da-DK"/>
              </w:rPr>
              <w:t>I alt</w:t>
            </w:r>
          </w:p>
        </w:tc>
        <w:tc>
          <w:tcPr>
            <w:tcW w:w="1728" w:type="dxa"/>
            <w:tcBorders>
              <w:top w:val="single" w:sz="4" w:space="0" w:color="auto"/>
              <w:bottom w:val="single" w:sz="4" w:space="0" w:color="auto"/>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-445,0 </w:t>
            </w:r>
          </w:p>
        </w:tc>
      </w:tr>
      <w:tr w:rsidR="0024476C" w:rsidRPr="002F4B11" w:rsidTr="0024476C">
        <w:trPr>
          <w:trHeight w:val="20"/>
        </w:trPr>
        <w:tc>
          <w:tcPr>
            <w:tcW w:w="9694" w:type="dxa"/>
            <w:gridSpan w:val="2"/>
            <w:tcBorders>
              <w:top w:val="single" w:sz="4" w:space="0" w:color="auto"/>
              <w:left w:val="nil"/>
              <w:bottom w:val="single" w:sz="4" w:space="0" w:color="auto"/>
            </w:tcBorders>
            <w:shd w:val="clear" w:color="auto" w:fill="auto"/>
            <w:noWrap/>
            <w:vAlign w:val="bottom"/>
          </w:tcPr>
          <w:p w:rsidR="0024476C" w:rsidRPr="002F4B11" w:rsidRDefault="0024476C" w:rsidP="002F4B11">
            <w:pPr>
              <w:keepNext/>
              <w:keepLines/>
              <w:spacing w:line="276" w:lineRule="auto"/>
              <w:ind w:right="113"/>
              <w:jc w:val="both"/>
              <w:rPr>
                <w:rFonts w:asciiTheme="majorBidi" w:hAnsiTheme="majorBidi" w:cstheme="majorBidi"/>
                <w:color w:val="000000"/>
                <w:lang w:val="da-DK"/>
              </w:rPr>
            </w:pPr>
          </w:p>
        </w:tc>
      </w:tr>
      <w:tr w:rsidR="0024476C" w:rsidRPr="0069618E" w:rsidTr="0024476C">
        <w:trPr>
          <w:trHeight w:val="20"/>
        </w:trPr>
        <w:tc>
          <w:tcPr>
            <w:tcW w:w="9694" w:type="dxa"/>
            <w:gridSpan w:val="2"/>
            <w:tcBorders>
              <w:left w:val="nil"/>
            </w:tcBorders>
            <w:shd w:val="clear" w:color="auto" w:fill="auto"/>
            <w:noWrap/>
            <w:vAlign w:val="bottom"/>
          </w:tcPr>
          <w:p w:rsidR="0024476C" w:rsidRPr="002F4B11" w:rsidRDefault="0024476C" w:rsidP="002F4B11">
            <w:pPr>
              <w:keepNext/>
              <w:keepLines/>
              <w:spacing w:line="276" w:lineRule="auto"/>
              <w:ind w:right="113"/>
              <w:jc w:val="both"/>
              <w:rPr>
                <w:rFonts w:asciiTheme="majorBidi" w:hAnsiTheme="majorBidi" w:cstheme="majorBidi"/>
                <w:b/>
                <w:color w:val="000000"/>
                <w:lang w:val="da-DK"/>
              </w:rPr>
            </w:pPr>
            <w:r w:rsidRPr="002F4B11">
              <w:rPr>
                <w:rFonts w:asciiTheme="majorBidi" w:hAnsiTheme="majorBidi" w:cstheme="majorBidi"/>
                <w:b/>
                <w:color w:val="000000"/>
                <w:lang w:val="da-DK"/>
              </w:rPr>
              <w:t>Undtagelse for kurstab på obligationer og andre fordringer</w:t>
            </w:r>
          </w:p>
        </w:tc>
      </w:tr>
      <w:tr w:rsidR="0024476C" w:rsidRPr="002F4B11" w:rsidTr="0024476C">
        <w:trPr>
          <w:trHeight w:val="20"/>
        </w:trPr>
        <w:tc>
          <w:tcPr>
            <w:tcW w:w="7966" w:type="dxa"/>
            <w:tcBorders>
              <w:left w:val="nil"/>
              <w:bottom w:val="single" w:sz="4" w:space="0" w:color="auto"/>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Kurstab, der overstiger nettorenteindtægten (1.000,0 mio. kr. – (800,0 mio. kr.-245,0 mio. kr.))</w:t>
            </w:r>
          </w:p>
        </w:tc>
        <w:tc>
          <w:tcPr>
            <w:tcW w:w="1728" w:type="dxa"/>
            <w:tcBorders>
              <w:bottom w:val="single" w:sz="4" w:space="0" w:color="auto"/>
            </w:tcBorders>
            <w:shd w:val="clear" w:color="auto" w:fill="auto"/>
            <w:noWrap/>
            <w:vAlign w:val="center"/>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445,0 </w:t>
            </w:r>
          </w:p>
        </w:tc>
      </w:tr>
      <w:tr w:rsidR="0024476C" w:rsidRPr="002F4B11" w:rsidTr="0024476C">
        <w:trPr>
          <w:trHeight w:val="20"/>
        </w:trPr>
        <w:tc>
          <w:tcPr>
            <w:tcW w:w="7966" w:type="dxa"/>
            <w:tcBorders>
              <w:top w:val="single" w:sz="4" w:space="0" w:color="auto"/>
              <w:left w:val="nil"/>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Endelig nettofinansieringsudgift (-445,0 mio. kr. + 445,0 mio. kr.) </w:t>
            </w:r>
          </w:p>
        </w:tc>
        <w:tc>
          <w:tcPr>
            <w:tcW w:w="1728" w:type="dxa"/>
            <w:tcBorders>
              <w:top w:val="single" w:sz="4" w:space="0" w:color="auto"/>
            </w:tcBorders>
            <w:shd w:val="clear" w:color="auto" w:fill="auto"/>
            <w:noWrap/>
            <w:vAlign w:val="center"/>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0 </w:t>
            </w:r>
          </w:p>
        </w:tc>
      </w:tr>
      <w:tr w:rsidR="0024476C" w:rsidRPr="002F4B11" w:rsidTr="0024476C">
        <w:trPr>
          <w:trHeight w:val="20"/>
        </w:trPr>
        <w:tc>
          <w:tcPr>
            <w:tcW w:w="7966" w:type="dxa"/>
            <w:tcBorders>
              <w:left w:val="nil"/>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color w:val="000000"/>
                <w:lang w:val="da-DK"/>
              </w:rPr>
            </w:pPr>
          </w:p>
        </w:tc>
        <w:tc>
          <w:tcPr>
            <w:tcW w:w="1728" w:type="dxa"/>
            <w:shd w:val="clear" w:color="auto" w:fill="auto"/>
            <w:noWrap/>
            <w:vAlign w:val="center"/>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p>
        </w:tc>
      </w:tr>
      <w:tr w:rsidR="0024476C" w:rsidRPr="002F4B11" w:rsidTr="0024476C">
        <w:trPr>
          <w:trHeight w:val="20"/>
        </w:trPr>
        <w:tc>
          <w:tcPr>
            <w:tcW w:w="9694" w:type="dxa"/>
            <w:gridSpan w:val="2"/>
            <w:tcBorders>
              <w:left w:val="nil"/>
              <w:bottom w:val="single" w:sz="4" w:space="0" w:color="auto"/>
            </w:tcBorders>
            <w:shd w:val="clear" w:color="auto" w:fill="auto"/>
            <w:noWrap/>
            <w:vAlign w:val="bottom"/>
          </w:tcPr>
          <w:p w:rsidR="0024476C" w:rsidRPr="002F4B11" w:rsidRDefault="0024476C" w:rsidP="002F4B11">
            <w:pPr>
              <w:keepNext/>
              <w:keepLines/>
              <w:spacing w:line="276" w:lineRule="auto"/>
              <w:ind w:right="113"/>
              <w:jc w:val="both"/>
              <w:rPr>
                <w:rFonts w:asciiTheme="majorBidi" w:hAnsiTheme="majorBidi" w:cstheme="majorBidi"/>
                <w:b/>
                <w:color w:val="000000"/>
                <w:lang w:val="da-DK"/>
              </w:rPr>
            </w:pPr>
            <w:r w:rsidRPr="002F4B11">
              <w:rPr>
                <w:rFonts w:asciiTheme="majorBidi" w:hAnsiTheme="majorBidi" w:cstheme="majorBidi"/>
                <w:b/>
                <w:color w:val="000000"/>
                <w:lang w:val="da-DK"/>
              </w:rPr>
              <w:t>Beskæring</w:t>
            </w:r>
          </w:p>
        </w:tc>
      </w:tr>
      <w:tr w:rsidR="0024476C" w:rsidRPr="002F4B11" w:rsidTr="0024476C">
        <w:trPr>
          <w:trHeight w:val="20"/>
        </w:trPr>
        <w:tc>
          <w:tcPr>
            <w:tcW w:w="7966" w:type="dxa"/>
            <w:tcBorders>
              <w:top w:val="single" w:sz="4" w:space="0" w:color="auto"/>
              <w:left w:val="nil"/>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Beskæring (Nettofinansieringsudgift på nul udløser ingen beskæring)</w:t>
            </w:r>
          </w:p>
        </w:tc>
        <w:tc>
          <w:tcPr>
            <w:tcW w:w="1728" w:type="dxa"/>
            <w:tcBorders>
              <w:top w:val="single" w:sz="4" w:space="0" w:color="auto"/>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0</w:t>
            </w:r>
          </w:p>
        </w:tc>
      </w:tr>
      <w:tr w:rsidR="0024476C" w:rsidRPr="002F4B11" w:rsidTr="0024476C">
        <w:trPr>
          <w:trHeight w:val="20"/>
        </w:trPr>
        <w:tc>
          <w:tcPr>
            <w:tcW w:w="7966" w:type="dxa"/>
            <w:tcBorders>
              <w:left w:val="nil"/>
              <w:bottom w:val="single" w:sz="4" w:space="0" w:color="auto"/>
            </w:tcBorders>
            <w:shd w:val="clear" w:color="auto" w:fill="auto"/>
            <w:noWrap/>
            <w:vAlign w:val="center"/>
          </w:tcPr>
          <w:p w:rsidR="0024476C" w:rsidRPr="002F4B11" w:rsidRDefault="0024476C"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Skattepligtig indkomst efter renteloftet (105,0 mio. kr. + 0 mio. kr.) </w:t>
            </w:r>
          </w:p>
        </w:tc>
        <w:tc>
          <w:tcPr>
            <w:tcW w:w="1728" w:type="dxa"/>
            <w:tcBorders>
              <w:bottom w:val="single" w:sz="4" w:space="0" w:color="auto"/>
              <w:right w:val="nil"/>
            </w:tcBorders>
            <w:shd w:val="clear" w:color="auto" w:fill="auto"/>
            <w:vAlign w:val="bottom"/>
          </w:tcPr>
          <w:p w:rsidR="0024476C" w:rsidRPr="002F4B11" w:rsidRDefault="0024476C"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105,0</w:t>
            </w:r>
          </w:p>
        </w:tc>
      </w:tr>
    </w:tbl>
    <w:p w:rsidR="00E647A4" w:rsidRPr="002F4B11" w:rsidRDefault="00E647A4" w:rsidP="002F4B11">
      <w:pPr>
        <w:spacing w:line="276" w:lineRule="auto"/>
        <w:jc w:val="both"/>
        <w:rPr>
          <w:rFonts w:asciiTheme="majorBidi" w:hAnsiTheme="majorBidi" w:cstheme="majorBid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Ændres eksemplet</w:t>
      </w:r>
      <w:r w:rsidR="00F05829" w:rsidRPr="002F4B11">
        <w:rPr>
          <w:rFonts w:asciiTheme="majorBidi" w:hAnsiTheme="majorBidi" w:cstheme="majorBidi"/>
          <w:iCs/>
          <w:lang w:val="da-DK"/>
        </w:rPr>
        <w:t>,</w:t>
      </w:r>
      <w:r w:rsidRPr="002F4B11">
        <w:rPr>
          <w:rFonts w:asciiTheme="majorBidi" w:hAnsiTheme="majorBidi" w:cstheme="majorBidi"/>
          <w:iCs/>
          <w:lang w:val="da-DK"/>
        </w:rPr>
        <w:t xml:space="preserve"> således</w:t>
      </w:r>
      <w:r w:rsidR="00F332DD" w:rsidRPr="002F4B11">
        <w:rPr>
          <w:rFonts w:asciiTheme="majorBidi" w:hAnsiTheme="majorBidi" w:cstheme="majorBidi"/>
          <w:iCs/>
          <w:lang w:val="da-DK"/>
        </w:rPr>
        <w:t xml:space="preserve"> at</w:t>
      </w:r>
      <w:r w:rsidRPr="002F4B11">
        <w:rPr>
          <w:rFonts w:asciiTheme="majorBidi" w:hAnsiTheme="majorBidi" w:cstheme="majorBidi"/>
          <w:iCs/>
          <w:lang w:val="da-DK"/>
        </w:rPr>
        <w:t xml:space="preserve"> en del af kursfaldet (1,1 pct. ud af kursfaldet på 5 pct., dvs. 220 mio. kr.) på obligationsbeholdningen er omfattet af 4. pkt., dvs. kursfaldet ligger i spændet mellem a</w:t>
      </w:r>
      <w:r w:rsidRPr="002F4B11">
        <w:rPr>
          <w:rFonts w:asciiTheme="majorBidi" w:hAnsiTheme="majorBidi" w:cstheme="majorBidi"/>
          <w:iCs/>
          <w:lang w:val="da-DK"/>
        </w:rPr>
        <w:t>n</w:t>
      </w:r>
      <w:r w:rsidRPr="002F4B11">
        <w:rPr>
          <w:rFonts w:asciiTheme="majorBidi" w:hAnsiTheme="majorBidi" w:cstheme="majorBidi"/>
          <w:iCs/>
          <w:lang w:val="da-DK"/>
        </w:rPr>
        <w:t>skaffelsessummen og den aftalte indfrielsessum, vil det medføre:</w:t>
      </w:r>
    </w:p>
    <w:p w:rsidR="00B36B7D" w:rsidRPr="002F4B11" w:rsidRDefault="00B36B7D" w:rsidP="002F4B11">
      <w:pPr>
        <w:spacing w:line="276" w:lineRule="auto"/>
        <w:jc w:val="both"/>
        <w:rPr>
          <w:rFonts w:asciiTheme="majorBidi" w:hAnsiTheme="majorBidi" w:cstheme="majorBidi"/>
          <w:iCs/>
          <w:lang w:val="da-DK"/>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7966"/>
        <w:gridCol w:w="1728"/>
      </w:tblGrid>
      <w:tr w:rsidR="004A5B6E" w:rsidRPr="002F4B11" w:rsidTr="0024476C">
        <w:trPr>
          <w:trHeight w:val="20"/>
        </w:trPr>
        <w:tc>
          <w:tcPr>
            <w:tcW w:w="9694" w:type="dxa"/>
            <w:gridSpan w:val="2"/>
            <w:tcBorders>
              <w:top w:val="single" w:sz="4" w:space="0" w:color="auto"/>
              <w:left w:val="nil"/>
              <w:bottom w:val="single" w:sz="4" w:space="0" w:color="auto"/>
            </w:tcBorders>
            <w:shd w:val="clear" w:color="auto" w:fill="auto"/>
            <w:noWrap/>
            <w:vAlign w:val="bottom"/>
          </w:tcPr>
          <w:p w:rsidR="004A5B6E" w:rsidRPr="002F4B11" w:rsidRDefault="004A5B6E" w:rsidP="002F4B11">
            <w:pPr>
              <w:keepNext/>
              <w:keepLines/>
              <w:spacing w:line="276" w:lineRule="auto"/>
              <w:ind w:right="113"/>
              <w:jc w:val="both"/>
              <w:rPr>
                <w:rFonts w:asciiTheme="majorBidi" w:hAnsiTheme="majorBidi" w:cstheme="majorBidi"/>
                <w:b/>
                <w:color w:val="000000"/>
                <w:lang w:val="da-DK"/>
              </w:rPr>
            </w:pPr>
            <w:r w:rsidRPr="002F4B11">
              <w:rPr>
                <w:rFonts w:asciiTheme="majorBidi" w:hAnsiTheme="majorBidi" w:cstheme="majorBidi"/>
                <w:b/>
                <w:bCs/>
                <w:lang w:val="da-DK"/>
              </w:rPr>
              <w:t xml:space="preserve">Tabel 3.2.2.2. Eksempel </w:t>
            </w:r>
            <w:r w:rsidR="00CD7133" w:rsidRPr="002F4B11">
              <w:rPr>
                <w:rFonts w:asciiTheme="majorBidi" w:hAnsiTheme="majorBidi" w:cstheme="majorBidi"/>
                <w:b/>
                <w:bCs/>
                <w:lang w:val="da-DK"/>
              </w:rPr>
              <w:t>3</w:t>
            </w:r>
            <w:r w:rsidRPr="002F4B11">
              <w:rPr>
                <w:rFonts w:asciiTheme="majorBidi" w:hAnsiTheme="majorBidi" w:cstheme="majorBidi"/>
                <w:b/>
                <w:bCs/>
                <w:lang w:val="da-DK"/>
              </w:rPr>
              <w:t>. Renteloftsberegningen for år 1 og sk</w:t>
            </w:r>
            <w:r w:rsidR="00F4003F" w:rsidRPr="002F4B11">
              <w:rPr>
                <w:rFonts w:asciiTheme="majorBidi" w:hAnsiTheme="majorBidi" w:cstheme="majorBidi"/>
                <w:b/>
                <w:bCs/>
                <w:lang w:val="da-DK"/>
              </w:rPr>
              <w:t>attepligtig</w:t>
            </w:r>
            <w:r w:rsidRPr="002F4B11">
              <w:rPr>
                <w:rFonts w:asciiTheme="majorBidi" w:hAnsiTheme="majorBidi" w:cstheme="majorBidi"/>
                <w:b/>
                <w:bCs/>
                <w:lang w:val="da-DK"/>
              </w:rPr>
              <w:t xml:space="preserve"> indkomst efter rentebeskæring. Forslag.</w:t>
            </w:r>
          </w:p>
        </w:tc>
      </w:tr>
      <w:tr w:rsidR="004A5B6E" w:rsidRPr="002F4B11" w:rsidTr="0024476C">
        <w:trPr>
          <w:trHeight w:val="20"/>
        </w:trPr>
        <w:tc>
          <w:tcPr>
            <w:tcW w:w="7966" w:type="dxa"/>
            <w:tcBorders>
              <w:top w:val="single" w:sz="4" w:space="0" w:color="auto"/>
              <w:left w:val="nil"/>
            </w:tcBorders>
            <w:shd w:val="clear" w:color="auto" w:fill="auto"/>
            <w:noWrap/>
            <w:vAlign w:val="bottom"/>
          </w:tcPr>
          <w:p w:rsidR="004A5B6E" w:rsidRPr="002F4B11" w:rsidRDefault="004A5B6E" w:rsidP="002F4B11">
            <w:pPr>
              <w:keepNext/>
              <w:keepLines/>
              <w:spacing w:line="276" w:lineRule="auto"/>
              <w:ind w:right="113"/>
              <w:jc w:val="both"/>
              <w:rPr>
                <w:rFonts w:asciiTheme="majorBidi" w:hAnsiTheme="majorBidi" w:cstheme="majorBidi"/>
                <w:b/>
                <w:color w:val="000000"/>
                <w:lang w:val="da-DK"/>
              </w:rPr>
            </w:pPr>
            <w:r w:rsidRPr="002F4B11">
              <w:rPr>
                <w:rFonts w:asciiTheme="majorBidi" w:hAnsiTheme="majorBidi" w:cstheme="majorBidi"/>
                <w:b/>
                <w:color w:val="000000"/>
                <w:lang w:val="da-DK"/>
              </w:rPr>
              <w:t>Nettofinansieringsudgifter:</w:t>
            </w:r>
          </w:p>
        </w:tc>
        <w:tc>
          <w:tcPr>
            <w:tcW w:w="1728" w:type="dxa"/>
            <w:tcBorders>
              <w:top w:val="single" w:sz="4" w:space="0" w:color="auto"/>
              <w:left w:val="nil"/>
            </w:tcBorders>
            <w:shd w:val="clear" w:color="auto" w:fill="auto"/>
            <w:vAlign w:val="bottom"/>
          </w:tcPr>
          <w:p w:rsidR="004A5B6E" w:rsidRPr="002F4B11" w:rsidRDefault="004A5B6E"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Mio. kr.</w:t>
            </w:r>
          </w:p>
        </w:tc>
      </w:tr>
      <w:tr w:rsidR="004A5B6E" w:rsidRPr="002F4B11" w:rsidTr="0024476C">
        <w:trPr>
          <w:trHeight w:val="20"/>
        </w:trPr>
        <w:tc>
          <w:tcPr>
            <w:tcW w:w="7966" w:type="dxa"/>
            <w:tcBorders>
              <w:left w:val="nil"/>
            </w:tcBorders>
            <w:shd w:val="clear" w:color="auto" w:fill="auto"/>
            <w:noWrap/>
            <w:vAlign w:val="center"/>
          </w:tcPr>
          <w:p w:rsidR="004A5B6E" w:rsidRPr="002F4B11" w:rsidRDefault="004A5B6E" w:rsidP="002F4B11">
            <w:pPr>
              <w:keepNext/>
              <w:keepLines/>
              <w:spacing w:line="276" w:lineRule="auto"/>
              <w:ind w:right="227"/>
              <w:jc w:val="both"/>
              <w:rPr>
                <w:rFonts w:asciiTheme="majorBidi" w:hAnsiTheme="majorBidi" w:cstheme="majorBidi"/>
                <w:color w:val="000000"/>
                <w:lang w:val="da-DK"/>
              </w:rPr>
            </w:pPr>
            <w:r w:rsidRPr="002F4B11">
              <w:rPr>
                <w:rFonts w:asciiTheme="majorBidi" w:hAnsiTheme="majorBidi" w:cstheme="majorBidi"/>
                <w:color w:val="000000"/>
                <w:lang w:val="da-DK"/>
              </w:rPr>
              <w:t>Renteindtægter</w:t>
            </w:r>
          </w:p>
        </w:tc>
        <w:tc>
          <w:tcPr>
            <w:tcW w:w="1728" w:type="dxa"/>
            <w:tcBorders>
              <w:right w:val="nil"/>
            </w:tcBorders>
            <w:shd w:val="clear" w:color="auto" w:fill="auto"/>
            <w:vAlign w:val="bottom"/>
          </w:tcPr>
          <w:p w:rsidR="004A5B6E" w:rsidRPr="002F4B11" w:rsidRDefault="004A5B6E"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800,0</w:t>
            </w:r>
          </w:p>
        </w:tc>
      </w:tr>
      <w:tr w:rsidR="004A5B6E" w:rsidRPr="002F4B11" w:rsidTr="0024476C">
        <w:trPr>
          <w:trHeight w:val="20"/>
        </w:trPr>
        <w:tc>
          <w:tcPr>
            <w:tcW w:w="7966" w:type="dxa"/>
            <w:tcBorders>
              <w:left w:val="nil"/>
            </w:tcBorders>
            <w:shd w:val="clear" w:color="auto" w:fill="auto"/>
            <w:noWrap/>
            <w:vAlign w:val="center"/>
          </w:tcPr>
          <w:p w:rsidR="004A5B6E" w:rsidRPr="002F4B11" w:rsidRDefault="004A5B6E" w:rsidP="002F4B11">
            <w:pPr>
              <w:keepNext/>
              <w:keepLines/>
              <w:spacing w:line="276" w:lineRule="auto"/>
              <w:ind w:right="227"/>
              <w:jc w:val="both"/>
              <w:rPr>
                <w:rFonts w:asciiTheme="majorBidi" w:hAnsiTheme="majorBidi" w:cstheme="majorBidi"/>
                <w:color w:val="000000"/>
                <w:lang w:val="da-DK"/>
              </w:rPr>
            </w:pPr>
            <w:r w:rsidRPr="002F4B11">
              <w:rPr>
                <w:rFonts w:asciiTheme="majorBidi" w:hAnsiTheme="majorBidi" w:cstheme="majorBidi"/>
                <w:color w:val="000000"/>
                <w:lang w:val="da-DK"/>
              </w:rPr>
              <w:t>Renteudgifter</w:t>
            </w:r>
          </w:p>
        </w:tc>
        <w:tc>
          <w:tcPr>
            <w:tcW w:w="1728" w:type="dxa"/>
            <w:tcBorders>
              <w:right w:val="nil"/>
            </w:tcBorders>
            <w:shd w:val="clear" w:color="auto" w:fill="auto"/>
            <w:vAlign w:val="bottom"/>
          </w:tcPr>
          <w:p w:rsidR="004A5B6E" w:rsidRPr="002F4B11" w:rsidRDefault="004A5B6E"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-245,0 </w:t>
            </w:r>
          </w:p>
        </w:tc>
      </w:tr>
      <w:tr w:rsidR="004A5B6E" w:rsidRPr="002F4B11" w:rsidTr="0024476C">
        <w:trPr>
          <w:trHeight w:val="20"/>
        </w:trPr>
        <w:tc>
          <w:tcPr>
            <w:tcW w:w="7966" w:type="dxa"/>
            <w:tcBorders>
              <w:left w:val="nil"/>
              <w:bottom w:val="single" w:sz="4" w:space="0" w:color="auto"/>
            </w:tcBorders>
            <w:shd w:val="clear" w:color="auto" w:fill="auto"/>
            <w:noWrap/>
            <w:vAlign w:val="center"/>
          </w:tcPr>
          <w:p w:rsidR="004A5B6E" w:rsidRPr="002F4B11" w:rsidRDefault="004A5B6E" w:rsidP="002F4B11">
            <w:pPr>
              <w:keepNext/>
              <w:keepLines/>
              <w:spacing w:line="276" w:lineRule="auto"/>
              <w:ind w:right="227"/>
              <w:jc w:val="both"/>
              <w:rPr>
                <w:rFonts w:asciiTheme="majorBidi" w:hAnsiTheme="majorBidi" w:cstheme="majorBidi"/>
                <w:color w:val="000000"/>
                <w:lang w:val="da-DK"/>
              </w:rPr>
            </w:pPr>
            <w:r w:rsidRPr="002F4B11">
              <w:rPr>
                <w:rFonts w:asciiTheme="majorBidi" w:hAnsiTheme="majorBidi" w:cstheme="majorBidi"/>
                <w:color w:val="000000"/>
                <w:lang w:val="da-DK"/>
              </w:rPr>
              <w:t>Kurstab på obligationer</w:t>
            </w:r>
          </w:p>
        </w:tc>
        <w:tc>
          <w:tcPr>
            <w:tcW w:w="1728" w:type="dxa"/>
            <w:tcBorders>
              <w:bottom w:val="single" w:sz="4" w:space="0" w:color="auto"/>
              <w:right w:val="nil"/>
            </w:tcBorders>
            <w:shd w:val="clear" w:color="auto" w:fill="auto"/>
            <w:vAlign w:val="bottom"/>
          </w:tcPr>
          <w:p w:rsidR="004A5B6E" w:rsidRPr="002F4B11" w:rsidRDefault="004A5B6E"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-1.000,0 </w:t>
            </w:r>
          </w:p>
        </w:tc>
      </w:tr>
      <w:tr w:rsidR="004A5B6E" w:rsidRPr="002F4B11" w:rsidTr="0024476C">
        <w:trPr>
          <w:trHeight w:val="20"/>
        </w:trPr>
        <w:tc>
          <w:tcPr>
            <w:tcW w:w="7966" w:type="dxa"/>
            <w:tcBorders>
              <w:top w:val="single" w:sz="4" w:space="0" w:color="auto"/>
              <w:left w:val="nil"/>
              <w:bottom w:val="single" w:sz="4" w:space="0" w:color="auto"/>
            </w:tcBorders>
            <w:shd w:val="clear" w:color="auto" w:fill="auto"/>
            <w:noWrap/>
            <w:vAlign w:val="center"/>
          </w:tcPr>
          <w:p w:rsidR="004A5B6E" w:rsidRPr="002F4B11" w:rsidRDefault="004A5B6E" w:rsidP="002F4B11">
            <w:pPr>
              <w:keepNext/>
              <w:keepLines/>
              <w:spacing w:line="276" w:lineRule="auto"/>
              <w:ind w:right="227"/>
              <w:jc w:val="both"/>
              <w:rPr>
                <w:rFonts w:asciiTheme="majorBidi" w:hAnsiTheme="majorBidi" w:cstheme="majorBidi"/>
                <w:color w:val="000000"/>
                <w:lang w:val="da-DK"/>
              </w:rPr>
            </w:pPr>
            <w:r w:rsidRPr="002F4B11">
              <w:rPr>
                <w:rFonts w:asciiTheme="majorBidi" w:hAnsiTheme="majorBidi" w:cstheme="majorBidi"/>
                <w:color w:val="000000"/>
                <w:lang w:val="da-DK"/>
              </w:rPr>
              <w:t>I alt</w:t>
            </w:r>
          </w:p>
        </w:tc>
        <w:tc>
          <w:tcPr>
            <w:tcW w:w="1728" w:type="dxa"/>
            <w:tcBorders>
              <w:top w:val="single" w:sz="4" w:space="0" w:color="auto"/>
              <w:bottom w:val="single" w:sz="4" w:space="0" w:color="auto"/>
              <w:right w:val="nil"/>
            </w:tcBorders>
            <w:shd w:val="clear" w:color="auto" w:fill="auto"/>
            <w:vAlign w:val="bottom"/>
          </w:tcPr>
          <w:p w:rsidR="004A5B6E" w:rsidRPr="002F4B11" w:rsidRDefault="004A5B6E"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-445,0 </w:t>
            </w:r>
          </w:p>
        </w:tc>
      </w:tr>
      <w:tr w:rsidR="004A5B6E" w:rsidRPr="002F4B11" w:rsidTr="0024476C">
        <w:trPr>
          <w:trHeight w:val="20"/>
        </w:trPr>
        <w:tc>
          <w:tcPr>
            <w:tcW w:w="9694" w:type="dxa"/>
            <w:gridSpan w:val="2"/>
            <w:tcBorders>
              <w:top w:val="single" w:sz="4" w:space="0" w:color="auto"/>
              <w:left w:val="nil"/>
              <w:bottom w:val="single" w:sz="4" w:space="0" w:color="auto"/>
            </w:tcBorders>
            <w:shd w:val="clear" w:color="auto" w:fill="auto"/>
            <w:noWrap/>
            <w:vAlign w:val="bottom"/>
          </w:tcPr>
          <w:p w:rsidR="004A5B6E" w:rsidRPr="002F4B11" w:rsidRDefault="004A5B6E" w:rsidP="002F4B11">
            <w:pPr>
              <w:keepNext/>
              <w:keepLines/>
              <w:spacing w:line="276" w:lineRule="auto"/>
              <w:ind w:right="113"/>
              <w:jc w:val="both"/>
              <w:rPr>
                <w:rFonts w:asciiTheme="majorBidi" w:hAnsiTheme="majorBidi" w:cstheme="majorBidi"/>
                <w:color w:val="000000"/>
                <w:lang w:val="da-DK"/>
              </w:rPr>
            </w:pPr>
          </w:p>
        </w:tc>
      </w:tr>
      <w:tr w:rsidR="004A5B6E" w:rsidRPr="0069618E" w:rsidTr="0024476C">
        <w:trPr>
          <w:trHeight w:val="20"/>
        </w:trPr>
        <w:tc>
          <w:tcPr>
            <w:tcW w:w="9694" w:type="dxa"/>
            <w:gridSpan w:val="2"/>
            <w:tcBorders>
              <w:left w:val="nil"/>
            </w:tcBorders>
            <w:shd w:val="clear" w:color="auto" w:fill="auto"/>
            <w:noWrap/>
            <w:vAlign w:val="bottom"/>
          </w:tcPr>
          <w:p w:rsidR="004A5B6E" w:rsidRPr="002F4B11" w:rsidRDefault="004A5B6E" w:rsidP="002F4B11">
            <w:pPr>
              <w:keepNext/>
              <w:keepLines/>
              <w:spacing w:line="276" w:lineRule="auto"/>
              <w:ind w:right="113"/>
              <w:jc w:val="both"/>
              <w:rPr>
                <w:rFonts w:asciiTheme="majorBidi" w:hAnsiTheme="majorBidi" w:cstheme="majorBidi"/>
                <w:b/>
                <w:color w:val="000000"/>
                <w:lang w:val="da-DK"/>
              </w:rPr>
            </w:pPr>
            <w:r w:rsidRPr="002F4B11">
              <w:rPr>
                <w:rFonts w:asciiTheme="majorBidi" w:hAnsiTheme="majorBidi" w:cstheme="majorBidi"/>
                <w:b/>
                <w:color w:val="000000"/>
                <w:lang w:val="da-DK"/>
              </w:rPr>
              <w:t>Undtagelse for kurstab på obligationer og andre fordringer</w:t>
            </w:r>
          </w:p>
        </w:tc>
      </w:tr>
      <w:tr w:rsidR="004A5B6E" w:rsidRPr="002F4B11" w:rsidTr="0024476C">
        <w:trPr>
          <w:trHeight w:val="20"/>
        </w:trPr>
        <w:tc>
          <w:tcPr>
            <w:tcW w:w="7966" w:type="dxa"/>
            <w:tcBorders>
              <w:left w:val="nil"/>
              <w:bottom w:val="single" w:sz="4" w:space="0" w:color="auto"/>
            </w:tcBorders>
            <w:shd w:val="clear" w:color="auto" w:fill="auto"/>
            <w:noWrap/>
            <w:vAlign w:val="center"/>
          </w:tcPr>
          <w:p w:rsidR="004A5B6E" w:rsidRPr="002F4B11" w:rsidRDefault="004A5B6E"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Kurstab omfattet af undtagelsen ((5 pct. -1,1 pct. /5 pct.)*1.000 mio. kr.)</w:t>
            </w:r>
          </w:p>
        </w:tc>
        <w:tc>
          <w:tcPr>
            <w:tcW w:w="1728" w:type="dxa"/>
            <w:tcBorders>
              <w:bottom w:val="single" w:sz="4" w:space="0" w:color="auto"/>
            </w:tcBorders>
            <w:shd w:val="clear" w:color="auto" w:fill="auto"/>
            <w:noWrap/>
            <w:vAlign w:val="center"/>
          </w:tcPr>
          <w:p w:rsidR="004A5B6E" w:rsidRPr="002F4B11" w:rsidRDefault="004A5B6E"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780,0</w:t>
            </w:r>
          </w:p>
        </w:tc>
      </w:tr>
      <w:tr w:rsidR="004A5B6E" w:rsidRPr="002F4B11" w:rsidTr="0024476C">
        <w:trPr>
          <w:trHeight w:val="20"/>
        </w:trPr>
        <w:tc>
          <w:tcPr>
            <w:tcW w:w="7966" w:type="dxa"/>
            <w:tcBorders>
              <w:left w:val="nil"/>
              <w:bottom w:val="single" w:sz="4" w:space="0" w:color="auto"/>
            </w:tcBorders>
            <w:shd w:val="clear" w:color="auto" w:fill="auto"/>
            <w:noWrap/>
            <w:vAlign w:val="center"/>
          </w:tcPr>
          <w:p w:rsidR="004A5B6E" w:rsidRPr="002F4B11" w:rsidRDefault="004A5B6E" w:rsidP="002F4B11">
            <w:pPr>
              <w:keepNext/>
              <w:keepLines/>
              <w:spacing w:line="276" w:lineRule="auto"/>
              <w:jc w:val="both"/>
              <w:rPr>
                <w:rFonts w:asciiTheme="majorBidi" w:hAnsiTheme="majorBidi" w:cstheme="majorBidi"/>
                <w:color w:val="000000"/>
                <w:lang w:val="da-DK"/>
              </w:rPr>
            </w:pPr>
          </w:p>
        </w:tc>
        <w:tc>
          <w:tcPr>
            <w:tcW w:w="1728" w:type="dxa"/>
            <w:tcBorders>
              <w:bottom w:val="single" w:sz="4" w:space="0" w:color="auto"/>
            </w:tcBorders>
            <w:shd w:val="clear" w:color="auto" w:fill="auto"/>
            <w:noWrap/>
            <w:vAlign w:val="center"/>
          </w:tcPr>
          <w:p w:rsidR="004A5B6E" w:rsidRPr="002F4B11" w:rsidRDefault="004A5B6E" w:rsidP="002F4B11">
            <w:pPr>
              <w:keepNext/>
              <w:keepLines/>
              <w:spacing w:line="276" w:lineRule="auto"/>
              <w:ind w:right="113"/>
              <w:jc w:val="right"/>
              <w:rPr>
                <w:rFonts w:asciiTheme="majorBidi" w:hAnsiTheme="majorBidi" w:cstheme="majorBidi"/>
                <w:color w:val="000000"/>
                <w:lang w:val="da-DK"/>
              </w:rPr>
            </w:pPr>
          </w:p>
        </w:tc>
      </w:tr>
      <w:tr w:rsidR="004A5B6E" w:rsidRPr="002F4B11" w:rsidTr="0024476C">
        <w:trPr>
          <w:trHeight w:val="20"/>
        </w:trPr>
        <w:tc>
          <w:tcPr>
            <w:tcW w:w="7966" w:type="dxa"/>
            <w:tcBorders>
              <w:left w:val="nil"/>
              <w:bottom w:val="single" w:sz="4" w:space="0" w:color="auto"/>
            </w:tcBorders>
            <w:shd w:val="clear" w:color="auto" w:fill="auto"/>
            <w:noWrap/>
            <w:vAlign w:val="center"/>
          </w:tcPr>
          <w:p w:rsidR="004A5B6E" w:rsidRPr="002F4B11" w:rsidRDefault="004A5B6E"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Kurstab omfattet af undtagelsen, der overstiger nettoindtægten (780,0 mio. kr. – (800,0 mio. kr.-245,0 mio. kr.))</w:t>
            </w:r>
          </w:p>
        </w:tc>
        <w:tc>
          <w:tcPr>
            <w:tcW w:w="1728" w:type="dxa"/>
            <w:tcBorders>
              <w:bottom w:val="single" w:sz="4" w:space="0" w:color="auto"/>
            </w:tcBorders>
            <w:shd w:val="clear" w:color="auto" w:fill="auto"/>
            <w:noWrap/>
            <w:vAlign w:val="center"/>
          </w:tcPr>
          <w:p w:rsidR="004A5B6E" w:rsidRPr="002F4B11" w:rsidRDefault="004A5B6E"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 xml:space="preserve">225,0 </w:t>
            </w:r>
          </w:p>
        </w:tc>
      </w:tr>
      <w:tr w:rsidR="004A5B6E" w:rsidRPr="002F4B11" w:rsidTr="0024476C">
        <w:trPr>
          <w:trHeight w:val="20"/>
        </w:trPr>
        <w:tc>
          <w:tcPr>
            <w:tcW w:w="7966" w:type="dxa"/>
            <w:tcBorders>
              <w:top w:val="single" w:sz="4" w:space="0" w:color="auto"/>
              <w:left w:val="nil"/>
            </w:tcBorders>
            <w:shd w:val="clear" w:color="auto" w:fill="auto"/>
            <w:noWrap/>
            <w:vAlign w:val="center"/>
          </w:tcPr>
          <w:p w:rsidR="004A5B6E" w:rsidRPr="002F4B11" w:rsidRDefault="004A5B6E"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Endelig nettofinansieringsudgift (-445,0 mio. kr. + 225,0 mio. kr.)</w:t>
            </w:r>
          </w:p>
        </w:tc>
        <w:tc>
          <w:tcPr>
            <w:tcW w:w="1728" w:type="dxa"/>
            <w:tcBorders>
              <w:top w:val="single" w:sz="4" w:space="0" w:color="auto"/>
            </w:tcBorders>
            <w:shd w:val="clear" w:color="auto" w:fill="auto"/>
            <w:noWrap/>
            <w:vAlign w:val="center"/>
          </w:tcPr>
          <w:p w:rsidR="004A5B6E" w:rsidRPr="002F4B11" w:rsidRDefault="004A5B6E"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-2</w:t>
            </w:r>
            <w:r w:rsidR="00CD7133" w:rsidRPr="002F4B11">
              <w:rPr>
                <w:rFonts w:asciiTheme="majorBidi" w:hAnsiTheme="majorBidi" w:cstheme="majorBidi"/>
                <w:color w:val="000000"/>
                <w:lang w:val="da-DK"/>
              </w:rPr>
              <w:t>2</w:t>
            </w:r>
            <w:r w:rsidRPr="002F4B11">
              <w:rPr>
                <w:rFonts w:asciiTheme="majorBidi" w:hAnsiTheme="majorBidi" w:cstheme="majorBidi"/>
                <w:color w:val="000000"/>
                <w:lang w:val="da-DK"/>
              </w:rPr>
              <w:t xml:space="preserve">0,0 </w:t>
            </w:r>
          </w:p>
        </w:tc>
      </w:tr>
      <w:tr w:rsidR="004A5B6E" w:rsidRPr="002F4B11" w:rsidTr="0024476C">
        <w:trPr>
          <w:trHeight w:val="20"/>
        </w:trPr>
        <w:tc>
          <w:tcPr>
            <w:tcW w:w="7966" w:type="dxa"/>
            <w:tcBorders>
              <w:left w:val="nil"/>
            </w:tcBorders>
            <w:shd w:val="clear" w:color="auto" w:fill="auto"/>
            <w:noWrap/>
            <w:vAlign w:val="center"/>
          </w:tcPr>
          <w:p w:rsidR="004A5B6E" w:rsidRPr="002F4B11" w:rsidRDefault="004A5B6E" w:rsidP="002F4B11">
            <w:pPr>
              <w:keepNext/>
              <w:keepLines/>
              <w:spacing w:line="276" w:lineRule="auto"/>
              <w:jc w:val="both"/>
              <w:rPr>
                <w:rFonts w:asciiTheme="majorBidi" w:hAnsiTheme="majorBidi" w:cstheme="majorBidi"/>
                <w:color w:val="000000"/>
                <w:lang w:val="da-DK"/>
              </w:rPr>
            </w:pPr>
          </w:p>
        </w:tc>
        <w:tc>
          <w:tcPr>
            <w:tcW w:w="1728" w:type="dxa"/>
            <w:shd w:val="clear" w:color="auto" w:fill="auto"/>
            <w:noWrap/>
            <w:vAlign w:val="center"/>
          </w:tcPr>
          <w:p w:rsidR="004A5B6E" w:rsidRPr="002F4B11" w:rsidRDefault="004A5B6E" w:rsidP="002F4B11">
            <w:pPr>
              <w:keepNext/>
              <w:keepLines/>
              <w:spacing w:line="276" w:lineRule="auto"/>
              <w:ind w:right="113"/>
              <w:jc w:val="right"/>
              <w:rPr>
                <w:rFonts w:asciiTheme="majorBidi" w:hAnsiTheme="majorBidi" w:cstheme="majorBidi"/>
                <w:color w:val="000000"/>
                <w:lang w:val="da-DK"/>
              </w:rPr>
            </w:pPr>
          </w:p>
        </w:tc>
      </w:tr>
      <w:tr w:rsidR="004A5B6E" w:rsidRPr="002F4B11" w:rsidTr="0024476C">
        <w:trPr>
          <w:trHeight w:val="20"/>
        </w:trPr>
        <w:tc>
          <w:tcPr>
            <w:tcW w:w="9694" w:type="dxa"/>
            <w:gridSpan w:val="2"/>
            <w:tcBorders>
              <w:left w:val="nil"/>
              <w:bottom w:val="single" w:sz="4" w:space="0" w:color="auto"/>
            </w:tcBorders>
            <w:shd w:val="clear" w:color="auto" w:fill="auto"/>
            <w:noWrap/>
            <w:vAlign w:val="bottom"/>
          </w:tcPr>
          <w:p w:rsidR="004A5B6E" w:rsidRPr="002F4B11" w:rsidRDefault="004A5B6E" w:rsidP="002F4B11">
            <w:pPr>
              <w:keepNext/>
              <w:keepLines/>
              <w:spacing w:line="276" w:lineRule="auto"/>
              <w:ind w:right="113"/>
              <w:jc w:val="both"/>
              <w:rPr>
                <w:rFonts w:asciiTheme="majorBidi" w:hAnsiTheme="majorBidi" w:cstheme="majorBidi"/>
                <w:b/>
                <w:color w:val="000000"/>
                <w:lang w:val="da-DK"/>
              </w:rPr>
            </w:pPr>
            <w:r w:rsidRPr="002F4B11">
              <w:rPr>
                <w:rFonts w:asciiTheme="majorBidi" w:hAnsiTheme="majorBidi" w:cstheme="majorBidi"/>
                <w:b/>
                <w:color w:val="000000"/>
                <w:lang w:val="da-DK"/>
              </w:rPr>
              <w:t>Beskæring</w:t>
            </w:r>
          </w:p>
        </w:tc>
      </w:tr>
      <w:tr w:rsidR="004A5B6E" w:rsidRPr="002F4B11" w:rsidTr="0024476C">
        <w:trPr>
          <w:trHeight w:val="20"/>
        </w:trPr>
        <w:tc>
          <w:tcPr>
            <w:tcW w:w="7966" w:type="dxa"/>
            <w:tcBorders>
              <w:top w:val="single" w:sz="4" w:space="0" w:color="auto"/>
              <w:left w:val="nil"/>
            </w:tcBorders>
            <w:shd w:val="clear" w:color="auto" w:fill="auto"/>
            <w:noWrap/>
            <w:vAlign w:val="center"/>
          </w:tcPr>
          <w:p w:rsidR="004A5B6E" w:rsidRPr="002F4B11" w:rsidRDefault="004A5B6E"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Beskæringen (220,0 mio. kr. – 214,2 mio. kr. (jf. </w:t>
            </w:r>
            <w:r w:rsidRPr="002F4B11">
              <w:rPr>
                <w:rFonts w:asciiTheme="majorBidi" w:hAnsiTheme="majorBidi" w:cstheme="majorBidi"/>
                <w:i/>
                <w:color w:val="000000"/>
                <w:lang w:val="da-DK"/>
              </w:rPr>
              <w:t>Tabel 3.2.1.</w:t>
            </w:r>
            <w:r w:rsidR="00CD7133" w:rsidRPr="002F4B11">
              <w:rPr>
                <w:rFonts w:asciiTheme="majorBidi" w:hAnsiTheme="majorBidi" w:cstheme="majorBidi"/>
                <w:i/>
                <w:color w:val="000000"/>
                <w:lang w:val="da-DK"/>
              </w:rPr>
              <w:t>2</w:t>
            </w:r>
            <w:r w:rsidRPr="002F4B11">
              <w:rPr>
                <w:rFonts w:asciiTheme="majorBidi" w:hAnsiTheme="majorBidi" w:cstheme="majorBidi"/>
                <w:color w:val="000000"/>
                <w:lang w:val="da-DK"/>
              </w:rPr>
              <w:t>.))</w:t>
            </w:r>
          </w:p>
        </w:tc>
        <w:tc>
          <w:tcPr>
            <w:tcW w:w="1728" w:type="dxa"/>
            <w:tcBorders>
              <w:top w:val="single" w:sz="4" w:space="0" w:color="auto"/>
              <w:right w:val="nil"/>
            </w:tcBorders>
            <w:shd w:val="clear" w:color="auto" w:fill="auto"/>
            <w:vAlign w:val="bottom"/>
          </w:tcPr>
          <w:p w:rsidR="004A5B6E" w:rsidRPr="002F4B11" w:rsidRDefault="004A5B6E"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5,8</w:t>
            </w:r>
          </w:p>
        </w:tc>
      </w:tr>
      <w:tr w:rsidR="004A5B6E" w:rsidRPr="002F4B11" w:rsidTr="0024476C">
        <w:trPr>
          <w:trHeight w:val="20"/>
        </w:trPr>
        <w:tc>
          <w:tcPr>
            <w:tcW w:w="7966" w:type="dxa"/>
            <w:tcBorders>
              <w:left w:val="nil"/>
              <w:bottom w:val="single" w:sz="4" w:space="0" w:color="auto"/>
            </w:tcBorders>
            <w:shd w:val="clear" w:color="auto" w:fill="auto"/>
            <w:noWrap/>
            <w:vAlign w:val="center"/>
          </w:tcPr>
          <w:p w:rsidR="004A5B6E" w:rsidRPr="002F4B11" w:rsidRDefault="004A5B6E" w:rsidP="002F4B11">
            <w:pPr>
              <w:keepNext/>
              <w:keepLine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Skattepligtig indkomst efter renteloftet (105,0 mio. kr. + 5,8 mio. kr.) </w:t>
            </w:r>
          </w:p>
        </w:tc>
        <w:tc>
          <w:tcPr>
            <w:tcW w:w="1728" w:type="dxa"/>
            <w:tcBorders>
              <w:bottom w:val="single" w:sz="4" w:space="0" w:color="auto"/>
              <w:right w:val="nil"/>
            </w:tcBorders>
            <w:shd w:val="clear" w:color="auto" w:fill="auto"/>
            <w:vAlign w:val="bottom"/>
          </w:tcPr>
          <w:p w:rsidR="004A5B6E" w:rsidRPr="002F4B11" w:rsidRDefault="004A5B6E" w:rsidP="002F4B11">
            <w:pPr>
              <w:keepNext/>
              <w:keepLines/>
              <w:spacing w:line="276" w:lineRule="auto"/>
              <w:ind w:right="113"/>
              <w:jc w:val="right"/>
              <w:rPr>
                <w:rFonts w:asciiTheme="majorBidi" w:hAnsiTheme="majorBidi" w:cstheme="majorBidi"/>
                <w:color w:val="000000"/>
                <w:lang w:val="da-DK"/>
              </w:rPr>
            </w:pPr>
            <w:r w:rsidRPr="002F4B11">
              <w:rPr>
                <w:rFonts w:asciiTheme="majorBidi" w:hAnsiTheme="majorBidi" w:cstheme="majorBidi"/>
                <w:color w:val="000000"/>
                <w:lang w:val="da-DK"/>
              </w:rPr>
              <w:t>110,8</w:t>
            </w:r>
          </w:p>
        </w:tc>
      </w:tr>
    </w:tbl>
    <w:p w:rsidR="002D5D23" w:rsidRPr="002F4B11" w:rsidRDefault="002D5D23" w:rsidP="002F4B11">
      <w:pPr>
        <w:spacing w:line="276" w:lineRule="auto"/>
        <w:jc w:val="both"/>
        <w:rPr>
          <w:rFonts w:asciiTheme="majorBidi" w:hAnsiTheme="majorBidi" w:cstheme="majorBidi"/>
          <w: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Forslaget vil medføre, at fremtidige kursudsving på fordringer, herunder børsnoterede obligationer, kun i meget begrænset omfang vil udløse fradragsbeskæring efter renteloftet. Kursfald medregnes dog, hvis der er tale om et kurstab, der automatisk opstår over fordringens restløbetid som følge af, at fordringen er anskaffet til en højere kurs end den aftalte indfrielseskurs. </w:t>
      </w:r>
    </w:p>
    <w:p w:rsidR="002D5D23" w:rsidRPr="002F4B11" w:rsidRDefault="002D5D23" w:rsidP="002F4B11">
      <w:pPr>
        <w:spacing w:line="276" w:lineRule="auto"/>
        <w:jc w:val="both"/>
        <w:rPr>
          <w:rFonts w:asciiTheme="majorBidi" w:hAnsiTheme="majorBidi" w:cstheme="majorBidi"/>
          <w:i/>
          <w:iCs/>
          <w:lang w:val="da-DK"/>
        </w:rPr>
      </w:pPr>
    </w:p>
    <w:p w:rsidR="00B36B7D" w:rsidRPr="002F4B11" w:rsidRDefault="00B36B7D"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3.</w:t>
      </w:r>
      <w:r w:rsidR="00B76A5A" w:rsidRPr="002F4B11">
        <w:rPr>
          <w:rFonts w:asciiTheme="majorBidi" w:hAnsiTheme="majorBidi" w:cstheme="majorBidi"/>
          <w:i/>
          <w:iCs/>
          <w:lang w:val="da-DK"/>
        </w:rPr>
        <w:t>3</w:t>
      </w:r>
      <w:r w:rsidR="008E0AB7" w:rsidRPr="002F4B11">
        <w:rPr>
          <w:rFonts w:asciiTheme="majorBidi" w:hAnsiTheme="majorBidi" w:cstheme="majorBidi"/>
          <w:i/>
          <w:iCs/>
          <w:lang w:val="da-DK"/>
        </w:rPr>
        <w:t>. Gennemførelse</w:t>
      </w:r>
      <w:r w:rsidRPr="002F4B11">
        <w:rPr>
          <w:rFonts w:asciiTheme="majorBidi" w:hAnsiTheme="majorBidi" w:cstheme="majorBidi"/>
          <w:i/>
          <w:iCs/>
          <w:lang w:val="da-DK"/>
        </w:rPr>
        <w:t xml:space="preserve"> af ændring af moder-/datterselskabsdirektivet</w:t>
      </w: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Rådet for den Europæiske Union har den 8. juli 2014 vedtaget direktiv 2014/86/EU om ændring af direktiv 2011/96/EU om en fælles beskatningsordning for moder- og datterselskaber fra forskellige medlemsstater (moder-/datterselskabsdirektivet). Ændringsdirektivet er optaget som bilag 1 til dette lovforslag.</w:t>
      </w:r>
    </w:p>
    <w:p w:rsidR="002D5D23" w:rsidRPr="002F4B11" w:rsidRDefault="002D5D23" w:rsidP="002F4B11">
      <w:pPr>
        <w:spacing w:line="276" w:lineRule="auto"/>
        <w:jc w:val="both"/>
        <w:rPr>
          <w:rFonts w:asciiTheme="majorBidi" w:hAnsiTheme="majorBidi" w:cstheme="majorBidi"/>
          <w:iCs/>
          <w:lang w:val="da-DK"/>
        </w:rPr>
      </w:pPr>
    </w:p>
    <w:p w:rsidR="00F00B63" w:rsidRPr="002F4B11" w:rsidRDefault="00B36B7D"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3.</w:t>
      </w:r>
      <w:r w:rsidR="00B76A5A" w:rsidRPr="002F4B11">
        <w:rPr>
          <w:rFonts w:asciiTheme="majorBidi" w:hAnsiTheme="majorBidi" w:cstheme="majorBidi"/>
          <w:i/>
          <w:iCs/>
          <w:lang w:val="da-DK"/>
        </w:rPr>
        <w:t>3</w:t>
      </w:r>
      <w:r w:rsidRPr="002F4B11">
        <w:rPr>
          <w:rFonts w:asciiTheme="majorBidi" w:hAnsiTheme="majorBidi" w:cstheme="majorBidi"/>
          <w:i/>
          <w:iCs/>
          <w:lang w:val="da-DK"/>
        </w:rPr>
        <w:t xml:space="preserve">.1. </w:t>
      </w:r>
      <w:r w:rsidR="00F00B63" w:rsidRPr="002F4B11">
        <w:rPr>
          <w:rFonts w:asciiTheme="majorBidi" w:hAnsiTheme="majorBidi" w:cstheme="majorBidi"/>
          <w:i/>
          <w:iCs/>
          <w:lang w:val="da-DK"/>
        </w:rPr>
        <w:t>Moder-/datterselskabsdirektivet</w:t>
      </w: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Det nuværende moder-/datterselskabsdirektiv blev indført for at undgå dobbeltbeskatning i forbi</w:t>
      </w:r>
      <w:r w:rsidRPr="002F4B11">
        <w:rPr>
          <w:rFonts w:asciiTheme="majorBidi" w:hAnsiTheme="majorBidi" w:cstheme="majorBidi"/>
          <w:iCs/>
          <w:lang w:val="da-DK"/>
        </w:rPr>
        <w:t>n</w:t>
      </w:r>
      <w:r w:rsidRPr="002F4B11">
        <w:rPr>
          <w:rFonts w:asciiTheme="majorBidi" w:hAnsiTheme="majorBidi" w:cstheme="majorBidi"/>
          <w:iCs/>
          <w:lang w:val="da-DK"/>
        </w:rPr>
        <w:t>delse med udbetaling af udbytte mellem moder- og datterselskaber</w:t>
      </w:r>
      <w:r w:rsidR="00F40529" w:rsidRPr="002F4B11">
        <w:rPr>
          <w:rFonts w:asciiTheme="majorBidi" w:hAnsiTheme="majorBidi" w:cstheme="majorBidi"/>
          <w:iCs/>
          <w:lang w:val="da-DK"/>
        </w:rPr>
        <w:t xml:space="preserve"> i hver sin EU-medlemsstat</w:t>
      </w:r>
      <w:r w:rsidRPr="002F4B11">
        <w:rPr>
          <w:rFonts w:asciiTheme="majorBidi" w:hAnsiTheme="majorBidi" w:cstheme="majorBidi"/>
          <w:iCs/>
          <w:lang w:val="da-DK"/>
        </w:rPr>
        <w:t>.  Et selskab betegnes som et moderselskab, når det ejer mindst 10 pct. af aktiekapitalen i et selskab hjemmehørende i et andet medlemsland. Det er en forudsætning for anvendelse af direktivet, at se</w:t>
      </w:r>
      <w:r w:rsidRPr="002F4B11">
        <w:rPr>
          <w:rFonts w:asciiTheme="majorBidi" w:hAnsiTheme="majorBidi" w:cstheme="majorBidi"/>
          <w:iCs/>
          <w:lang w:val="da-DK"/>
        </w:rPr>
        <w:t>l</w:t>
      </w:r>
      <w:r w:rsidRPr="002F4B11">
        <w:rPr>
          <w:rFonts w:asciiTheme="majorBidi" w:hAnsiTheme="majorBidi" w:cstheme="majorBidi"/>
          <w:iCs/>
          <w:lang w:val="da-DK"/>
        </w:rPr>
        <w:t>skaberne er organiseret i en af de selskabsformer, som er anført i direktivet, at selskaberne er hje</w:t>
      </w:r>
      <w:r w:rsidRPr="002F4B11">
        <w:rPr>
          <w:rFonts w:asciiTheme="majorBidi" w:hAnsiTheme="majorBidi" w:cstheme="majorBidi"/>
          <w:iCs/>
          <w:lang w:val="da-DK"/>
        </w:rPr>
        <w:t>m</w:t>
      </w:r>
      <w:r w:rsidRPr="002F4B11">
        <w:rPr>
          <w:rFonts w:asciiTheme="majorBidi" w:hAnsiTheme="majorBidi" w:cstheme="majorBidi"/>
          <w:iCs/>
          <w:lang w:val="da-DK"/>
        </w:rPr>
        <w:t>mehørende i en EU-medlemsstat uden at være hjemmehørende uden for EU efter en dobbeltbeska</w:t>
      </w:r>
      <w:r w:rsidRPr="002F4B11">
        <w:rPr>
          <w:rFonts w:asciiTheme="majorBidi" w:hAnsiTheme="majorBidi" w:cstheme="majorBidi"/>
          <w:iCs/>
          <w:lang w:val="da-DK"/>
        </w:rPr>
        <w:t>t</w:t>
      </w:r>
      <w:r w:rsidRPr="002F4B11">
        <w:rPr>
          <w:rFonts w:asciiTheme="majorBidi" w:hAnsiTheme="majorBidi" w:cstheme="majorBidi"/>
          <w:iCs/>
          <w:lang w:val="da-DK"/>
        </w:rPr>
        <w:t>ningsoverenskomst</w:t>
      </w:r>
      <w:r w:rsidR="00F05829" w:rsidRPr="002F4B11">
        <w:rPr>
          <w:rFonts w:asciiTheme="majorBidi" w:hAnsiTheme="majorBidi" w:cstheme="majorBidi"/>
          <w:iCs/>
          <w:lang w:val="da-DK"/>
        </w:rPr>
        <w:t>,</w:t>
      </w:r>
      <w:r w:rsidRPr="002F4B11">
        <w:rPr>
          <w:rFonts w:asciiTheme="majorBidi" w:hAnsiTheme="majorBidi" w:cstheme="majorBidi"/>
          <w:iCs/>
          <w:lang w:val="da-DK"/>
        </w:rPr>
        <w:t xml:space="preserve"> og at selskaberne uden valgmulighed og uden fritagelse er omfattet af selskab</w:t>
      </w:r>
      <w:r w:rsidRPr="002F4B11">
        <w:rPr>
          <w:rFonts w:asciiTheme="majorBidi" w:hAnsiTheme="majorBidi" w:cstheme="majorBidi"/>
          <w:iCs/>
          <w:lang w:val="da-DK"/>
        </w:rPr>
        <w:t>s</w:t>
      </w:r>
      <w:r w:rsidRPr="002F4B11">
        <w:rPr>
          <w:rFonts w:asciiTheme="majorBidi" w:hAnsiTheme="majorBidi" w:cstheme="majorBidi"/>
          <w:iCs/>
          <w:lang w:val="da-DK"/>
        </w:rPr>
        <w:t xml:space="preserve">skat i en EU-medlemsstat. </w:t>
      </w:r>
    </w:p>
    <w:p w:rsidR="002D5D23" w:rsidRPr="002F4B11" w:rsidRDefault="002D5D23" w:rsidP="002F4B11">
      <w:pPr>
        <w:spacing w:line="276" w:lineRule="auto"/>
        <w:jc w:val="both"/>
        <w:rPr>
          <w:rFonts w:asciiTheme="majorBidi" w:hAnsiTheme="majorBidi" w:cstheme="majorBid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Hvis betingelserne er opfyldte, skal et moderselskab i et EU-land (moderselskabslandet), som mo</w:t>
      </w:r>
      <w:r w:rsidRPr="002F4B11">
        <w:rPr>
          <w:rFonts w:asciiTheme="majorBidi" w:hAnsiTheme="majorBidi" w:cstheme="majorBidi"/>
          <w:iCs/>
          <w:lang w:val="da-DK"/>
        </w:rPr>
        <w:t>d</w:t>
      </w:r>
      <w:r w:rsidRPr="002F4B11">
        <w:rPr>
          <w:rFonts w:asciiTheme="majorBidi" w:hAnsiTheme="majorBidi" w:cstheme="majorBidi"/>
          <w:iCs/>
          <w:lang w:val="da-DK"/>
        </w:rPr>
        <w:t>tager udbytter fra sit datterselskab i et andet EU-land (datterselskabslandet), kunne modtage udby</w:t>
      </w:r>
      <w:r w:rsidRPr="002F4B11">
        <w:rPr>
          <w:rFonts w:asciiTheme="majorBidi" w:hAnsiTheme="majorBidi" w:cstheme="majorBidi"/>
          <w:iCs/>
          <w:lang w:val="da-DK"/>
        </w:rPr>
        <w:t>t</w:t>
      </w:r>
      <w:r w:rsidRPr="002F4B11">
        <w:rPr>
          <w:rFonts w:asciiTheme="majorBidi" w:hAnsiTheme="majorBidi" w:cstheme="majorBidi"/>
          <w:iCs/>
          <w:lang w:val="da-DK"/>
        </w:rPr>
        <w:t>tet skattefrit (eksemptionslempelse) eller kunne fratrække den del af datterselskabets skat, der ve</w:t>
      </w:r>
      <w:r w:rsidRPr="002F4B11">
        <w:rPr>
          <w:rFonts w:asciiTheme="majorBidi" w:hAnsiTheme="majorBidi" w:cstheme="majorBidi"/>
          <w:iCs/>
          <w:lang w:val="da-DK"/>
        </w:rPr>
        <w:t>d</w:t>
      </w:r>
      <w:r w:rsidRPr="002F4B11">
        <w:rPr>
          <w:rFonts w:asciiTheme="majorBidi" w:hAnsiTheme="majorBidi" w:cstheme="majorBidi"/>
          <w:iCs/>
          <w:lang w:val="da-DK"/>
        </w:rPr>
        <w:t>rører udbyttet, i moderselskabets egen skattebetaling i moderselskabslandet (creditlempelse). Det enkelte medlemsland kan vælge, om det vil anvende den ene eller den anden metode til undgåelse af dobbeltbeskatning. Langt hovedparten af medlemslandene har valgt a</w:t>
      </w:r>
      <w:r w:rsidR="00F41602">
        <w:rPr>
          <w:rFonts w:asciiTheme="majorBidi" w:hAnsiTheme="majorBidi" w:cstheme="majorBidi"/>
          <w:iCs/>
          <w:lang w:val="da-DK"/>
        </w:rPr>
        <w:t>t anvende den metode, der anvender</w:t>
      </w:r>
      <w:r w:rsidRPr="002F4B11">
        <w:rPr>
          <w:rFonts w:asciiTheme="majorBidi" w:hAnsiTheme="majorBidi" w:cstheme="majorBidi"/>
          <w:iCs/>
          <w:lang w:val="da-DK"/>
        </w:rPr>
        <w:t xml:space="preserve"> eksemptionslempelse. </w:t>
      </w:r>
    </w:p>
    <w:p w:rsidR="002D5D23" w:rsidRPr="002F4B11" w:rsidRDefault="002D5D23" w:rsidP="002F4B11">
      <w:pPr>
        <w:spacing w:line="276" w:lineRule="auto"/>
        <w:jc w:val="both"/>
        <w:rPr>
          <w:rFonts w:asciiTheme="majorBidi" w:hAnsiTheme="majorBidi" w:cstheme="majorBid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Direktivet medfører herudover, at moderselskabet skal fritages fra beskatning af udbyttet i datterse</w:t>
      </w:r>
      <w:r w:rsidRPr="002F4B11">
        <w:rPr>
          <w:rFonts w:asciiTheme="majorBidi" w:hAnsiTheme="majorBidi" w:cstheme="majorBidi"/>
          <w:iCs/>
          <w:lang w:val="da-DK"/>
        </w:rPr>
        <w:t>l</w:t>
      </w:r>
      <w:r w:rsidRPr="002F4B11">
        <w:rPr>
          <w:rFonts w:asciiTheme="majorBidi" w:hAnsiTheme="majorBidi" w:cstheme="majorBidi"/>
          <w:iCs/>
          <w:lang w:val="da-DK"/>
        </w:rPr>
        <w:t>skabslandet.  Datterselskabslandet må således ikke opkræve kildeskatter på udbytter, der udbetales til et moderselskab i et andet medlemsland.</w:t>
      </w:r>
    </w:p>
    <w:p w:rsidR="002D5D23" w:rsidRPr="002F4B11" w:rsidRDefault="002D5D23" w:rsidP="002F4B11">
      <w:pPr>
        <w:spacing w:line="276" w:lineRule="auto"/>
        <w:jc w:val="both"/>
        <w:rPr>
          <w:rFonts w:asciiTheme="majorBidi" w:hAnsiTheme="majorBidi" w:cstheme="majorBidi"/>
          <w:iCs/>
          <w:lang w:val="da-DK"/>
        </w:rPr>
      </w:pPr>
    </w:p>
    <w:p w:rsidR="002D5D23" w:rsidRPr="002F4B11" w:rsidRDefault="002D5D2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Direktivet finder tilsvarende anvendelse, hvis datterselskabsaktierne er tilknyttet et moderselskabs faste driftssted beliggende i et andet medlemsland.</w:t>
      </w:r>
    </w:p>
    <w:p w:rsidR="00F00B63" w:rsidRPr="002F4B11" w:rsidRDefault="00F00B63" w:rsidP="002F4B11">
      <w:pPr>
        <w:spacing w:line="276" w:lineRule="auto"/>
        <w:jc w:val="both"/>
        <w:rPr>
          <w:rFonts w:asciiTheme="majorBidi" w:hAnsiTheme="majorBidi" w:cstheme="majorBidi"/>
          <w:iCs/>
          <w:lang w:val="da-DK"/>
        </w:rPr>
      </w:pPr>
    </w:p>
    <w:p w:rsidR="00F00B63" w:rsidRPr="002F4B11" w:rsidRDefault="00F00B63" w:rsidP="002F4B11">
      <w:pPr>
        <w:spacing w:line="276" w:lineRule="auto"/>
        <w:jc w:val="both"/>
        <w:rPr>
          <w:rFonts w:asciiTheme="majorBidi" w:hAnsiTheme="majorBidi" w:cstheme="majorBidi"/>
          <w:iCs/>
          <w:lang w:val="da-DK"/>
        </w:rPr>
      </w:pPr>
      <w:r w:rsidRPr="002F4B11">
        <w:rPr>
          <w:rFonts w:asciiTheme="majorBidi" w:hAnsiTheme="majorBidi" w:cstheme="majorBidi"/>
          <w:i/>
          <w:iCs/>
          <w:lang w:val="da-DK"/>
        </w:rPr>
        <w:t>3.</w:t>
      </w:r>
      <w:r w:rsidR="00B76A5A" w:rsidRPr="002F4B11">
        <w:rPr>
          <w:rFonts w:asciiTheme="majorBidi" w:hAnsiTheme="majorBidi" w:cstheme="majorBidi"/>
          <w:i/>
          <w:iCs/>
          <w:lang w:val="da-DK"/>
        </w:rPr>
        <w:t>3</w:t>
      </w:r>
      <w:r w:rsidRPr="002F4B11">
        <w:rPr>
          <w:rFonts w:asciiTheme="majorBidi" w:hAnsiTheme="majorBidi" w:cstheme="majorBidi"/>
          <w:i/>
          <w:iCs/>
          <w:lang w:val="da-DK"/>
        </w:rPr>
        <w:t>.2.</w:t>
      </w:r>
      <w:r w:rsidRPr="002F4B11">
        <w:rPr>
          <w:rFonts w:asciiTheme="majorBidi" w:hAnsiTheme="majorBidi" w:cstheme="majorBidi"/>
          <w:iCs/>
          <w:lang w:val="da-DK"/>
        </w:rPr>
        <w:t xml:space="preserve"> </w:t>
      </w:r>
      <w:r w:rsidRPr="002F4B11">
        <w:rPr>
          <w:rFonts w:asciiTheme="majorBidi" w:hAnsiTheme="majorBidi" w:cstheme="majorBidi"/>
          <w:i/>
          <w:iCs/>
          <w:lang w:val="da-DK"/>
        </w:rPr>
        <w:t>Ændringen af moder-/datterselskabsdirektivet</w:t>
      </w:r>
    </w:p>
    <w:p w:rsidR="00F00B63" w:rsidRPr="002F4B11" w:rsidRDefault="00F00B6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Kommissionen fremsatte den 25. november 2013 et forslag om ændri</w:t>
      </w:r>
      <w:r w:rsidR="002A7C53" w:rsidRPr="002F4B11">
        <w:rPr>
          <w:rFonts w:asciiTheme="majorBidi" w:hAnsiTheme="majorBidi" w:cstheme="majorBidi"/>
          <w:iCs/>
          <w:lang w:val="da-DK"/>
        </w:rPr>
        <w:t>ng af det eksisterende moder-/</w:t>
      </w:r>
      <w:r w:rsidRPr="002F4B11">
        <w:rPr>
          <w:rFonts w:asciiTheme="majorBidi" w:hAnsiTheme="majorBidi" w:cstheme="majorBidi"/>
          <w:iCs/>
          <w:lang w:val="da-DK"/>
        </w:rPr>
        <w:t xml:space="preserve"> datterselskabsdirektiv</w:t>
      </w:r>
      <w:r w:rsidR="00576423" w:rsidRPr="002F4B11">
        <w:rPr>
          <w:rFonts w:asciiTheme="majorBidi" w:hAnsiTheme="majorBidi" w:cstheme="majorBidi"/>
          <w:iCs/>
          <w:lang w:val="da-DK"/>
        </w:rPr>
        <w:t xml:space="preserve"> (</w:t>
      </w:r>
      <w:r w:rsidR="00B83C8D" w:rsidRPr="002F4B11">
        <w:rPr>
          <w:rFonts w:asciiTheme="majorBidi" w:hAnsiTheme="majorBidi" w:cstheme="majorBidi"/>
          <w:iCs/>
          <w:lang w:val="da-DK"/>
        </w:rPr>
        <w:t>Direktiv 2011/96/EU)</w:t>
      </w:r>
      <w:r w:rsidRPr="002F4B11">
        <w:rPr>
          <w:rFonts w:asciiTheme="majorBidi" w:hAnsiTheme="majorBidi" w:cstheme="majorBidi"/>
          <w:iCs/>
          <w:lang w:val="da-DK"/>
        </w:rPr>
        <w:t>. Kommissionens forslag indeholdt tre ændringer af direktivet:</w:t>
      </w:r>
    </w:p>
    <w:p w:rsidR="00F00B63" w:rsidRPr="002F4B11" w:rsidRDefault="00F00B63" w:rsidP="002F4B11">
      <w:pPr>
        <w:spacing w:line="276" w:lineRule="auto"/>
        <w:jc w:val="both"/>
        <w:rPr>
          <w:rFonts w:asciiTheme="majorBidi" w:hAnsiTheme="majorBidi" w:cstheme="majorBidi"/>
          <w:iCs/>
          <w:lang w:val="da-DK"/>
        </w:rPr>
      </w:pPr>
    </w:p>
    <w:p w:rsidR="00F00B63" w:rsidRPr="002F4B11" w:rsidRDefault="00F00B63" w:rsidP="002F4B11">
      <w:pPr>
        <w:numPr>
          <w:ilvl w:val="0"/>
          <w:numId w:val="4"/>
        </w:numPr>
        <w:spacing w:line="276" w:lineRule="auto"/>
        <w:jc w:val="both"/>
        <w:rPr>
          <w:rFonts w:asciiTheme="majorBidi" w:hAnsiTheme="majorBidi" w:cstheme="majorBidi"/>
          <w:iCs/>
          <w:lang w:val="da-DK"/>
        </w:rPr>
      </w:pPr>
      <w:r w:rsidRPr="002F4B11">
        <w:rPr>
          <w:rFonts w:asciiTheme="majorBidi" w:hAnsiTheme="majorBidi" w:cstheme="majorBidi"/>
          <w:iCs/>
          <w:lang w:val="da-DK"/>
        </w:rPr>
        <w:t>Det blev foreslået, at medlemslandene skal beskatte moderselskabet i et givet EU land af modtagne udbytter, i det omfang betalingen er fradragsberettiget for datterselskabet i et a</w:t>
      </w:r>
      <w:r w:rsidRPr="002F4B11">
        <w:rPr>
          <w:rFonts w:asciiTheme="majorBidi" w:hAnsiTheme="majorBidi" w:cstheme="majorBidi"/>
          <w:iCs/>
          <w:lang w:val="da-DK"/>
        </w:rPr>
        <w:t>n</w:t>
      </w:r>
      <w:r w:rsidRPr="002F4B11">
        <w:rPr>
          <w:rFonts w:asciiTheme="majorBidi" w:hAnsiTheme="majorBidi" w:cstheme="majorBidi"/>
          <w:iCs/>
          <w:lang w:val="da-DK"/>
        </w:rPr>
        <w:t>det EU-land. Dette forslag skal sikre, at direktivet ikke fører til situationer med dobbelt ikke-beskatning, f.eks. som følge af forskellig skattemæssig behandling af hybride finansielle i</w:t>
      </w:r>
      <w:r w:rsidRPr="002F4B11">
        <w:rPr>
          <w:rFonts w:asciiTheme="majorBidi" w:hAnsiTheme="majorBidi" w:cstheme="majorBidi"/>
          <w:iCs/>
          <w:lang w:val="da-DK"/>
        </w:rPr>
        <w:t>n</w:t>
      </w:r>
      <w:r w:rsidRPr="002F4B11">
        <w:rPr>
          <w:rFonts w:asciiTheme="majorBidi" w:hAnsiTheme="majorBidi" w:cstheme="majorBidi"/>
          <w:iCs/>
          <w:lang w:val="da-DK"/>
        </w:rPr>
        <w:t>strumenter i forskellige EU-medlemslande (mismatch).</w:t>
      </w:r>
    </w:p>
    <w:p w:rsidR="00F00B63" w:rsidRPr="002F4B11" w:rsidRDefault="00F00B63" w:rsidP="002F4B11">
      <w:pPr>
        <w:numPr>
          <w:ilvl w:val="0"/>
          <w:numId w:val="4"/>
        </w:numPr>
        <w:spacing w:line="276" w:lineRule="auto"/>
        <w:jc w:val="both"/>
        <w:rPr>
          <w:rFonts w:asciiTheme="majorBidi" w:hAnsiTheme="majorBidi" w:cstheme="majorBidi"/>
          <w:iCs/>
          <w:lang w:val="da-DK"/>
        </w:rPr>
      </w:pPr>
      <w:r w:rsidRPr="002F4B11">
        <w:rPr>
          <w:rFonts w:asciiTheme="majorBidi" w:hAnsiTheme="majorBidi" w:cstheme="majorBidi"/>
          <w:iCs/>
          <w:lang w:val="da-DK"/>
        </w:rPr>
        <w:t>Det blev foreslået, at det bliver obligatorisk for medlemslandene at vedtage en fælles b</w:t>
      </w:r>
      <w:r w:rsidRPr="002F4B11">
        <w:rPr>
          <w:rFonts w:asciiTheme="majorBidi" w:hAnsiTheme="majorBidi" w:cstheme="majorBidi"/>
          <w:iCs/>
          <w:lang w:val="da-DK"/>
        </w:rPr>
        <w:t>e</w:t>
      </w:r>
      <w:r w:rsidRPr="002F4B11">
        <w:rPr>
          <w:rFonts w:asciiTheme="majorBidi" w:hAnsiTheme="majorBidi" w:cstheme="majorBidi"/>
          <w:iCs/>
          <w:lang w:val="da-DK"/>
        </w:rPr>
        <w:t xml:space="preserve">stemmelse om bekæmpelse af misbrug.  </w:t>
      </w:r>
    </w:p>
    <w:p w:rsidR="00F00B63" w:rsidRPr="002F4B11" w:rsidRDefault="00F00B63" w:rsidP="002F4B11">
      <w:pPr>
        <w:numPr>
          <w:ilvl w:val="0"/>
          <w:numId w:val="4"/>
        </w:numPr>
        <w:spacing w:line="276" w:lineRule="auto"/>
        <w:jc w:val="both"/>
        <w:rPr>
          <w:rFonts w:asciiTheme="majorBidi" w:hAnsiTheme="majorBidi" w:cstheme="majorBidi"/>
          <w:iCs/>
          <w:lang w:val="da-DK"/>
        </w:rPr>
      </w:pPr>
      <w:r w:rsidRPr="002F4B11">
        <w:rPr>
          <w:rFonts w:asciiTheme="majorBidi" w:hAnsiTheme="majorBidi" w:cstheme="majorBidi"/>
          <w:iCs/>
          <w:lang w:val="da-DK"/>
        </w:rPr>
        <w:t>Det blev foreslået, at direktivets anvendelsesområde udvides til nye selskabsformer i R</w:t>
      </w:r>
      <w:r w:rsidRPr="002F4B11">
        <w:rPr>
          <w:rFonts w:asciiTheme="majorBidi" w:hAnsiTheme="majorBidi" w:cstheme="majorBidi"/>
          <w:iCs/>
          <w:lang w:val="da-DK"/>
        </w:rPr>
        <w:t>u</w:t>
      </w:r>
      <w:r w:rsidRPr="002F4B11">
        <w:rPr>
          <w:rFonts w:asciiTheme="majorBidi" w:hAnsiTheme="majorBidi" w:cstheme="majorBidi"/>
          <w:iCs/>
          <w:lang w:val="da-DK"/>
        </w:rPr>
        <w:t>mænien.</w:t>
      </w:r>
    </w:p>
    <w:p w:rsidR="00F00B63" w:rsidRPr="002F4B11" w:rsidRDefault="00F00B63" w:rsidP="002F4B11">
      <w:pPr>
        <w:spacing w:line="276" w:lineRule="auto"/>
        <w:jc w:val="both"/>
        <w:rPr>
          <w:rFonts w:asciiTheme="majorBidi" w:hAnsiTheme="majorBidi" w:cstheme="majorBidi"/>
          <w:iCs/>
          <w:lang w:val="da-DK"/>
        </w:rPr>
      </w:pPr>
    </w:p>
    <w:p w:rsidR="00F00B63" w:rsidRPr="002F4B11" w:rsidRDefault="00F00B6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Rådet har den 8. juli 2014 vedtaget punkterne 1 og 3. Derudover har Rådet vedtaget, at direktivets anvendelsesområde udvides til nye selskabsformer i Polen. Der er på nuværende tidspunkt ikke enighed om det andet punkt vedrørende en fælles bestemmelse om bekæmpelse af misbrug. Rådet vil fortsætte arbejdet med denne del af Kommissionens oprindelige forslag. Det italienske forman</w:t>
      </w:r>
      <w:r w:rsidRPr="002F4B11">
        <w:rPr>
          <w:rFonts w:asciiTheme="majorBidi" w:hAnsiTheme="majorBidi" w:cstheme="majorBidi"/>
          <w:iCs/>
          <w:lang w:val="da-DK"/>
        </w:rPr>
        <w:t>d</w:t>
      </w:r>
      <w:r w:rsidRPr="002F4B11">
        <w:rPr>
          <w:rFonts w:asciiTheme="majorBidi" w:hAnsiTheme="majorBidi" w:cstheme="majorBidi"/>
          <w:iCs/>
          <w:lang w:val="da-DK"/>
        </w:rPr>
        <w:t>skab agter endvidere at give mulighed for indgående drøftelser i Rådet om yderligere tilfælde af dobbelt ikke-beskatning.</w:t>
      </w:r>
    </w:p>
    <w:p w:rsidR="00F00B63" w:rsidRPr="002F4B11" w:rsidRDefault="00F00B63" w:rsidP="002F4B11">
      <w:pPr>
        <w:spacing w:line="276" w:lineRule="auto"/>
        <w:jc w:val="both"/>
        <w:rPr>
          <w:rFonts w:asciiTheme="majorBidi" w:hAnsiTheme="majorBidi" w:cstheme="majorBidi"/>
          <w:iCs/>
          <w:lang w:val="da-DK"/>
        </w:rPr>
      </w:pPr>
    </w:p>
    <w:p w:rsidR="00F00B63" w:rsidRPr="002F4B11" w:rsidRDefault="00F00B6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Baggrunden for direktivændringen er, at der er opstået vanskeligheder i forbindelse med fradragsb</w:t>
      </w:r>
      <w:r w:rsidRPr="002F4B11">
        <w:rPr>
          <w:rFonts w:asciiTheme="majorBidi" w:hAnsiTheme="majorBidi" w:cstheme="majorBidi"/>
          <w:iCs/>
          <w:lang w:val="da-DK"/>
        </w:rPr>
        <w:t>e</w:t>
      </w:r>
      <w:r w:rsidRPr="002F4B11">
        <w:rPr>
          <w:rFonts w:asciiTheme="majorBidi" w:hAnsiTheme="majorBidi" w:cstheme="majorBidi"/>
          <w:iCs/>
          <w:lang w:val="da-DK"/>
        </w:rPr>
        <w:t>rettigede udbyttebetalinger, f.eks. ved hybride lånearrangementer, og anvendelsen af eksemption</w:t>
      </w:r>
      <w:r w:rsidRPr="002F4B11">
        <w:rPr>
          <w:rFonts w:asciiTheme="majorBidi" w:hAnsiTheme="majorBidi" w:cstheme="majorBidi"/>
          <w:iCs/>
          <w:lang w:val="da-DK"/>
        </w:rPr>
        <w:t>s</w:t>
      </w:r>
      <w:r w:rsidRPr="002F4B11">
        <w:rPr>
          <w:rFonts w:asciiTheme="majorBidi" w:hAnsiTheme="majorBidi" w:cstheme="majorBidi"/>
          <w:iCs/>
          <w:lang w:val="da-DK"/>
        </w:rPr>
        <w:t>lempelse. Hybride lånearrangementer er finansielle instrumenter, som har elementer af både gæld og egenkapital. Dette er f.eks. tilfældet, hvor långiver (kreditor) har ret til en andel af overskuddet hos låntager (debitor) (såkaldte profit participating loans). Hvis det hybride lånearrangement ska</w:t>
      </w:r>
      <w:r w:rsidRPr="002F4B11">
        <w:rPr>
          <w:rFonts w:asciiTheme="majorBidi" w:hAnsiTheme="majorBidi" w:cstheme="majorBidi"/>
          <w:iCs/>
          <w:lang w:val="da-DK"/>
        </w:rPr>
        <w:t>t</w:t>
      </w:r>
      <w:r w:rsidRPr="002F4B11">
        <w:rPr>
          <w:rFonts w:asciiTheme="majorBidi" w:hAnsiTheme="majorBidi" w:cstheme="majorBidi"/>
          <w:iCs/>
          <w:lang w:val="da-DK"/>
        </w:rPr>
        <w:t>temæssigt karakteriseres forskelligt i to medlemslande, f.eks. gæld i datterselskabslandet og in</w:t>
      </w:r>
      <w:r w:rsidRPr="002F4B11">
        <w:rPr>
          <w:rFonts w:asciiTheme="majorBidi" w:hAnsiTheme="majorBidi" w:cstheme="majorBidi"/>
          <w:iCs/>
          <w:lang w:val="da-DK"/>
        </w:rPr>
        <w:t>d</w:t>
      </w:r>
      <w:r w:rsidRPr="002F4B11">
        <w:rPr>
          <w:rFonts w:asciiTheme="majorBidi" w:hAnsiTheme="majorBidi" w:cstheme="majorBidi"/>
          <w:iCs/>
          <w:lang w:val="da-DK"/>
        </w:rPr>
        <w:t>skudt kapital i moderselskabslandet, kan det resultere i en utilsigtet dobbelt ikke-beskatning.  Bet</w:t>
      </w:r>
      <w:r w:rsidRPr="002F4B11">
        <w:rPr>
          <w:rFonts w:asciiTheme="majorBidi" w:hAnsiTheme="majorBidi" w:cstheme="majorBidi"/>
          <w:iCs/>
          <w:lang w:val="da-DK"/>
        </w:rPr>
        <w:t>a</w:t>
      </w:r>
      <w:r w:rsidRPr="002F4B11">
        <w:rPr>
          <w:rFonts w:asciiTheme="majorBidi" w:hAnsiTheme="majorBidi" w:cstheme="majorBidi"/>
          <w:iCs/>
          <w:lang w:val="da-DK"/>
        </w:rPr>
        <w:t>linger fra datterselskabet til moderselskabet i forbindelse med det hybride lånearrangement kan s</w:t>
      </w:r>
      <w:r w:rsidRPr="002F4B11">
        <w:rPr>
          <w:rFonts w:asciiTheme="majorBidi" w:hAnsiTheme="majorBidi" w:cstheme="majorBidi"/>
          <w:iCs/>
          <w:lang w:val="da-DK"/>
        </w:rPr>
        <w:t>å</w:t>
      </w:r>
      <w:r w:rsidRPr="002F4B11">
        <w:rPr>
          <w:rFonts w:asciiTheme="majorBidi" w:hAnsiTheme="majorBidi" w:cstheme="majorBidi"/>
          <w:iCs/>
          <w:lang w:val="da-DK"/>
        </w:rPr>
        <w:t>ledes blive behandlet som en fradragsberettiget renteudgift i datterselskabslandet og som en skatt</w:t>
      </w:r>
      <w:r w:rsidRPr="002F4B11">
        <w:rPr>
          <w:rFonts w:asciiTheme="majorBidi" w:hAnsiTheme="majorBidi" w:cstheme="majorBidi"/>
          <w:iCs/>
          <w:lang w:val="da-DK"/>
        </w:rPr>
        <w:t>e</w:t>
      </w:r>
      <w:r w:rsidRPr="002F4B11">
        <w:rPr>
          <w:rFonts w:asciiTheme="majorBidi" w:hAnsiTheme="majorBidi" w:cstheme="majorBidi"/>
          <w:iCs/>
          <w:lang w:val="da-DK"/>
        </w:rPr>
        <w:t>fri udbetaling af udbytte i moderselskabslandet.</w:t>
      </w:r>
    </w:p>
    <w:p w:rsidR="00F00B63" w:rsidRPr="002F4B11" w:rsidRDefault="00F00B63" w:rsidP="002F4B11">
      <w:pPr>
        <w:spacing w:line="276" w:lineRule="auto"/>
        <w:jc w:val="both"/>
        <w:rPr>
          <w:rFonts w:asciiTheme="majorBidi" w:hAnsiTheme="majorBidi" w:cstheme="majorBidi"/>
          <w:iCs/>
          <w:lang w:val="da-DK"/>
        </w:rPr>
      </w:pPr>
    </w:p>
    <w:p w:rsidR="00F00B63" w:rsidRPr="002F4B11" w:rsidRDefault="00F00B6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Formålet </w:t>
      </w:r>
      <w:r w:rsidR="004B10CF" w:rsidRPr="002F4B11">
        <w:rPr>
          <w:rFonts w:asciiTheme="majorBidi" w:hAnsiTheme="majorBidi" w:cstheme="majorBidi"/>
          <w:iCs/>
          <w:lang w:val="da-DK"/>
        </w:rPr>
        <w:t xml:space="preserve">med </w:t>
      </w:r>
      <w:r w:rsidRPr="002F4B11">
        <w:rPr>
          <w:rFonts w:asciiTheme="majorBidi" w:hAnsiTheme="majorBidi" w:cstheme="majorBidi"/>
          <w:iCs/>
          <w:lang w:val="da-DK"/>
        </w:rPr>
        <w:t xml:space="preserve">direktivændringen er at sikre, </w:t>
      </w:r>
      <w:r w:rsidR="00952F8C" w:rsidRPr="002F4B11">
        <w:rPr>
          <w:rFonts w:asciiTheme="majorBidi" w:hAnsiTheme="majorBidi" w:cstheme="majorBidi"/>
          <w:iCs/>
          <w:lang w:val="da-DK"/>
        </w:rPr>
        <w:t>at anvendelsen af moder-/</w:t>
      </w:r>
      <w:r w:rsidRPr="002F4B11">
        <w:rPr>
          <w:rFonts w:asciiTheme="majorBidi" w:hAnsiTheme="majorBidi" w:cstheme="majorBidi"/>
          <w:iCs/>
          <w:lang w:val="da-DK"/>
        </w:rPr>
        <w:t xml:space="preserve"> datterselskabsdirektivet ikke utilsigtet fører til dobbelt ikke-beskatning som følge af fradragsberettigede udlodninger. Herved sikres det, at der ikke skattemæssigt diskrimineres mellem moder- og datterselskaber baseret i fo</w:t>
      </w:r>
      <w:r w:rsidRPr="002F4B11">
        <w:rPr>
          <w:rFonts w:asciiTheme="majorBidi" w:hAnsiTheme="majorBidi" w:cstheme="majorBidi"/>
          <w:iCs/>
          <w:lang w:val="da-DK"/>
        </w:rPr>
        <w:t>r</w:t>
      </w:r>
      <w:r w:rsidRPr="002F4B11">
        <w:rPr>
          <w:rFonts w:asciiTheme="majorBidi" w:hAnsiTheme="majorBidi" w:cstheme="majorBidi"/>
          <w:iCs/>
          <w:lang w:val="da-DK"/>
        </w:rPr>
        <w:t>skellige EU-lande og moder- og datterselskaber baseret i samme land.</w:t>
      </w:r>
    </w:p>
    <w:p w:rsidR="00F00B63" w:rsidRPr="002F4B11" w:rsidRDefault="00F00B63" w:rsidP="002F4B11">
      <w:pPr>
        <w:spacing w:line="276" w:lineRule="auto"/>
        <w:jc w:val="both"/>
        <w:rPr>
          <w:rFonts w:asciiTheme="majorBidi" w:hAnsiTheme="majorBidi" w:cstheme="majorBidi"/>
          <w:iCs/>
          <w:lang w:val="da-DK"/>
        </w:rPr>
      </w:pPr>
    </w:p>
    <w:p w:rsidR="00F00B63" w:rsidRPr="002F4B11" w:rsidRDefault="00F00B6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Medlemslandene var - for at løse dette problem - i adfærdskodeksgruppen for erhvervsbeskatning allerede inden fremsættelsen af direktivforslaget blevet enige om, at moderselskabslandet skal følge den samme skattemæssige behandling af fradragsberettigede udlodninger som anvendes i datterse</w:t>
      </w:r>
      <w:r w:rsidRPr="002F4B11">
        <w:rPr>
          <w:rFonts w:asciiTheme="majorBidi" w:hAnsiTheme="majorBidi" w:cstheme="majorBidi"/>
          <w:iCs/>
          <w:lang w:val="da-DK"/>
        </w:rPr>
        <w:t>l</w:t>
      </w:r>
      <w:r w:rsidRPr="002F4B11">
        <w:rPr>
          <w:rFonts w:asciiTheme="majorBidi" w:hAnsiTheme="majorBidi" w:cstheme="majorBidi"/>
          <w:iCs/>
          <w:lang w:val="da-DK"/>
        </w:rPr>
        <w:t>skabslandet. Hvis f.eks. betalinger under et hybridt finansielt instrument i datterselskabslandet b</w:t>
      </w:r>
      <w:r w:rsidRPr="002F4B11">
        <w:rPr>
          <w:rFonts w:asciiTheme="majorBidi" w:hAnsiTheme="majorBidi" w:cstheme="majorBidi"/>
          <w:iCs/>
          <w:lang w:val="da-DK"/>
        </w:rPr>
        <w:t>e</w:t>
      </w:r>
      <w:r w:rsidRPr="002F4B11">
        <w:rPr>
          <w:rFonts w:asciiTheme="majorBidi" w:hAnsiTheme="majorBidi" w:cstheme="majorBidi"/>
          <w:iCs/>
          <w:lang w:val="da-DK"/>
        </w:rPr>
        <w:t>handles som en fradragsberettiget renteudgift, må moderselskabslandet således ikke behandle disse betalinger som skattefri udlodninger af udbytte. Det undgås dermed</w:t>
      </w:r>
      <w:r w:rsidR="00F05829" w:rsidRPr="002F4B11">
        <w:rPr>
          <w:rFonts w:asciiTheme="majorBidi" w:hAnsiTheme="majorBidi" w:cstheme="majorBidi"/>
          <w:iCs/>
          <w:lang w:val="da-DK"/>
        </w:rPr>
        <w:t>,</w:t>
      </w:r>
      <w:r w:rsidRPr="002F4B11">
        <w:rPr>
          <w:rFonts w:asciiTheme="majorBidi" w:hAnsiTheme="majorBidi" w:cstheme="majorBidi"/>
          <w:iCs/>
          <w:lang w:val="da-DK"/>
        </w:rPr>
        <w:t xml:space="preserve"> at der gives skattefritagelse for hybride lånebetalinger i moderselskabslandet, som er fradragsberettigede i datterselskabslandet.</w:t>
      </w:r>
    </w:p>
    <w:p w:rsidR="00F00B63" w:rsidRPr="002F4B11" w:rsidRDefault="00F00B63" w:rsidP="002F4B11">
      <w:pPr>
        <w:spacing w:line="276" w:lineRule="auto"/>
        <w:jc w:val="both"/>
        <w:rPr>
          <w:rFonts w:asciiTheme="majorBidi" w:hAnsiTheme="majorBidi" w:cstheme="majorBidi"/>
          <w:iCs/>
          <w:lang w:val="da-DK"/>
        </w:rPr>
      </w:pPr>
    </w:p>
    <w:p w:rsidR="00F00B63" w:rsidRPr="002F4B11" w:rsidRDefault="00F00B6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Direktivændringen sikrer, at denne løsning kan implementer</w:t>
      </w:r>
      <w:r w:rsidR="00D23D38" w:rsidRPr="002F4B11">
        <w:rPr>
          <w:rFonts w:asciiTheme="majorBidi" w:hAnsiTheme="majorBidi" w:cstheme="majorBidi"/>
          <w:iCs/>
          <w:lang w:val="da-DK"/>
        </w:rPr>
        <w:t>es på sikker vis under moder-/</w:t>
      </w:r>
      <w:r w:rsidRPr="002F4B11">
        <w:rPr>
          <w:rFonts w:asciiTheme="majorBidi" w:hAnsiTheme="majorBidi" w:cstheme="majorBidi"/>
          <w:iCs/>
          <w:lang w:val="da-DK"/>
        </w:rPr>
        <w:t xml:space="preserve"> datte</w:t>
      </w:r>
      <w:r w:rsidRPr="002F4B11">
        <w:rPr>
          <w:rFonts w:asciiTheme="majorBidi" w:hAnsiTheme="majorBidi" w:cstheme="majorBidi"/>
          <w:iCs/>
          <w:lang w:val="da-DK"/>
        </w:rPr>
        <w:t>r</w:t>
      </w:r>
      <w:r w:rsidRPr="002F4B11">
        <w:rPr>
          <w:rFonts w:asciiTheme="majorBidi" w:hAnsiTheme="majorBidi" w:cstheme="majorBidi"/>
          <w:iCs/>
          <w:lang w:val="da-DK"/>
        </w:rPr>
        <w:t xml:space="preserve">selskabsdirektivet. Ændringen medfører, at selvom moderselskabslandet anvender </w:t>
      </w:r>
      <w:r w:rsidR="00F41602">
        <w:rPr>
          <w:rFonts w:asciiTheme="majorBidi" w:hAnsiTheme="majorBidi" w:cstheme="majorBidi"/>
          <w:iCs/>
          <w:lang w:val="da-DK"/>
        </w:rPr>
        <w:t xml:space="preserve">metoden med </w:t>
      </w:r>
      <w:r w:rsidRPr="002F4B11">
        <w:rPr>
          <w:rFonts w:asciiTheme="majorBidi" w:hAnsiTheme="majorBidi" w:cstheme="majorBidi"/>
          <w:iCs/>
          <w:lang w:val="da-DK"/>
        </w:rPr>
        <w:t>eksemption</w:t>
      </w:r>
      <w:r w:rsidR="00F41602">
        <w:rPr>
          <w:rFonts w:asciiTheme="majorBidi" w:hAnsiTheme="majorBidi" w:cstheme="majorBidi"/>
          <w:iCs/>
          <w:lang w:val="da-DK"/>
        </w:rPr>
        <w:t>s</w:t>
      </w:r>
      <w:r w:rsidRPr="002F4B11">
        <w:rPr>
          <w:rFonts w:asciiTheme="majorBidi" w:hAnsiTheme="majorBidi" w:cstheme="majorBidi"/>
          <w:iCs/>
          <w:lang w:val="da-DK"/>
        </w:rPr>
        <w:t xml:space="preserve">lempelse, skal det beskatte udbyttebetalinger, der modtages fra datterselskabslandet, i det omfang betalingen er fradragsberettiget for datterselskabet.  </w:t>
      </w:r>
    </w:p>
    <w:p w:rsidR="00F00B63" w:rsidRPr="002F4B11" w:rsidRDefault="00F00B63" w:rsidP="002F4B11">
      <w:pPr>
        <w:spacing w:line="276" w:lineRule="auto"/>
        <w:jc w:val="both"/>
        <w:rPr>
          <w:rFonts w:asciiTheme="majorBidi" w:hAnsiTheme="majorBidi" w:cstheme="majorBidi"/>
          <w:iCs/>
          <w:lang w:val="da-DK"/>
        </w:rPr>
      </w:pPr>
    </w:p>
    <w:p w:rsidR="00F00B63" w:rsidRPr="002F4B11" w:rsidRDefault="00F00B6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Direktivændringen skal ses i forbindelse med problemerne med udhuling af selskabsskatte-grundlaget, som står meget højt på den politiske dagsorden i mange EU-lande og lande uden for EU. G20 og OECD har igangsat et initiativ, der ser nærmere på udhuling af skattegrundlaget og overførsel af overskud (BEPS – base erosion and profit shifting).</w:t>
      </w:r>
    </w:p>
    <w:p w:rsidR="00F00B63" w:rsidRPr="002F4B11" w:rsidRDefault="00F00B63" w:rsidP="002F4B11">
      <w:pPr>
        <w:spacing w:line="276" w:lineRule="auto"/>
        <w:jc w:val="both"/>
        <w:rPr>
          <w:rFonts w:asciiTheme="majorBidi" w:hAnsiTheme="majorBidi" w:cstheme="majorBidi"/>
          <w:iCs/>
          <w:lang w:val="da-DK"/>
        </w:rPr>
      </w:pPr>
    </w:p>
    <w:p w:rsidR="00F00B63" w:rsidRPr="002F4B11" w:rsidRDefault="00F00B63"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3.</w:t>
      </w:r>
      <w:r w:rsidR="00B76A5A" w:rsidRPr="002F4B11">
        <w:rPr>
          <w:rFonts w:asciiTheme="majorBidi" w:hAnsiTheme="majorBidi" w:cstheme="majorBidi"/>
          <w:i/>
          <w:iCs/>
          <w:lang w:val="da-DK"/>
        </w:rPr>
        <w:t>3</w:t>
      </w:r>
      <w:r w:rsidR="00985B06" w:rsidRPr="002F4B11">
        <w:rPr>
          <w:rFonts w:asciiTheme="majorBidi" w:hAnsiTheme="majorBidi" w:cstheme="majorBidi"/>
          <w:i/>
          <w:iCs/>
          <w:lang w:val="da-DK"/>
        </w:rPr>
        <w:t>.3. Gældende</w:t>
      </w:r>
      <w:r w:rsidRPr="002F4B11">
        <w:rPr>
          <w:rFonts w:asciiTheme="majorBidi" w:hAnsiTheme="majorBidi" w:cstheme="majorBidi"/>
          <w:i/>
          <w:iCs/>
          <w:lang w:val="da-DK"/>
        </w:rPr>
        <w:t xml:space="preserve"> ret</w:t>
      </w:r>
    </w:p>
    <w:p w:rsidR="00F00B63" w:rsidRPr="002F4B11" w:rsidRDefault="0065505D"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Gennemførelsen af moder-/</w:t>
      </w:r>
      <w:r w:rsidR="00F00B63" w:rsidRPr="002F4B11">
        <w:rPr>
          <w:rFonts w:asciiTheme="majorBidi" w:hAnsiTheme="majorBidi" w:cstheme="majorBidi"/>
          <w:iCs/>
          <w:lang w:val="da-DK"/>
        </w:rPr>
        <w:t xml:space="preserve"> datterselskabsdirektivet, for så vidt angår de situationer, hvor moderse</w:t>
      </w:r>
      <w:r w:rsidR="00F00B63" w:rsidRPr="002F4B11">
        <w:rPr>
          <w:rFonts w:asciiTheme="majorBidi" w:hAnsiTheme="majorBidi" w:cstheme="majorBidi"/>
          <w:iCs/>
          <w:lang w:val="da-DK"/>
        </w:rPr>
        <w:t>l</w:t>
      </w:r>
      <w:r w:rsidR="00F00B63" w:rsidRPr="002F4B11">
        <w:rPr>
          <w:rFonts w:asciiTheme="majorBidi" w:hAnsiTheme="majorBidi" w:cstheme="majorBidi"/>
          <w:iCs/>
          <w:lang w:val="da-DK"/>
        </w:rPr>
        <w:t>skabet er hjemmehørende i Danmark, findes i selskabsskattelovens § 13, stk. 1, nr. 2. Danske m</w:t>
      </w:r>
      <w:r w:rsidR="00F00B63" w:rsidRPr="002F4B11">
        <w:rPr>
          <w:rFonts w:asciiTheme="majorBidi" w:hAnsiTheme="majorBidi" w:cstheme="majorBidi"/>
          <w:iCs/>
          <w:lang w:val="da-DK"/>
        </w:rPr>
        <w:t>o</w:t>
      </w:r>
      <w:r w:rsidR="00F00B63" w:rsidRPr="002F4B11">
        <w:rPr>
          <w:rFonts w:asciiTheme="majorBidi" w:hAnsiTheme="majorBidi" w:cstheme="majorBidi"/>
          <w:iCs/>
          <w:lang w:val="da-DK"/>
        </w:rPr>
        <w:t>derselskaber er efter denne bestemmelse ikke skattepligtige af datterselskabsudbytter, når beska</w:t>
      </w:r>
      <w:r w:rsidR="00F00B63" w:rsidRPr="002F4B11">
        <w:rPr>
          <w:rFonts w:asciiTheme="majorBidi" w:hAnsiTheme="majorBidi" w:cstheme="majorBidi"/>
          <w:iCs/>
          <w:lang w:val="da-DK"/>
        </w:rPr>
        <w:t>t</w:t>
      </w:r>
      <w:r w:rsidR="00F00B63" w:rsidRPr="002F4B11">
        <w:rPr>
          <w:rFonts w:asciiTheme="majorBidi" w:hAnsiTheme="majorBidi" w:cstheme="majorBidi"/>
          <w:iCs/>
          <w:lang w:val="da-DK"/>
        </w:rPr>
        <w:t xml:space="preserve">ningen af udbytter skal frafaldes eller nedsættes </w:t>
      </w:r>
      <w:r w:rsidR="00242C8B" w:rsidRPr="002F4B11">
        <w:rPr>
          <w:rFonts w:asciiTheme="majorBidi" w:hAnsiTheme="majorBidi" w:cstheme="majorBidi"/>
          <w:iCs/>
          <w:lang w:val="da-DK"/>
        </w:rPr>
        <w:t>efter bestemmelserne i moder-/</w:t>
      </w:r>
      <w:r w:rsidR="00F00B63" w:rsidRPr="002F4B11">
        <w:rPr>
          <w:rFonts w:asciiTheme="majorBidi" w:hAnsiTheme="majorBidi" w:cstheme="majorBidi"/>
          <w:iCs/>
          <w:lang w:val="da-DK"/>
        </w:rPr>
        <w:t xml:space="preserve"> datterselskabsdire</w:t>
      </w:r>
      <w:r w:rsidR="00F00B63" w:rsidRPr="002F4B11">
        <w:rPr>
          <w:rFonts w:asciiTheme="majorBidi" w:hAnsiTheme="majorBidi" w:cstheme="majorBidi"/>
          <w:iCs/>
          <w:lang w:val="da-DK"/>
        </w:rPr>
        <w:t>k</w:t>
      </w:r>
      <w:r w:rsidR="00F00B63" w:rsidRPr="002F4B11">
        <w:rPr>
          <w:rFonts w:asciiTheme="majorBidi" w:hAnsiTheme="majorBidi" w:cstheme="majorBidi"/>
          <w:iCs/>
          <w:lang w:val="da-DK"/>
        </w:rPr>
        <w:t>tivet eller efter bestemmelserne i en dobbeltbeskatningsoverenskomst. Moderselskaber, der er hjemmehørende i en fremmed stat, der er medlem af EU eller EØS, på Færøerne eller</w:t>
      </w:r>
      <w:r w:rsidR="00BC0A81" w:rsidRPr="002F4B11">
        <w:rPr>
          <w:rFonts w:asciiTheme="majorBidi" w:hAnsiTheme="majorBidi" w:cstheme="majorBidi"/>
          <w:iCs/>
          <w:lang w:val="da-DK"/>
        </w:rPr>
        <w:t xml:space="preserve"> i</w:t>
      </w:r>
      <w:r w:rsidR="00F00B63" w:rsidRPr="002F4B11">
        <w:rPr>
          <w:rFonts w:asciiTheme="majorBidi" w:hAnsiTheme="majorBidi" w:cstheme="majorBidi"/>
          <w:iCs/>
          <w:lang w:val="da-DK"/>
        </w:rPr>
        <w:t xml:space="preserve"> Grønland, eller en stat, der har en dobbeltbeskatningsoverenskomst med Danmark, med et fast driftssted i Danmark er ligeledes fritaget fra beskatning af datterselskabsudbytter, når beskatningen af udbytter skal frafaldes eller nedsættes efter bestemmelserne i </w:t>
      </w:r>
      <w:r w:rsidR="00DE5200" w:rsidRPr="002F4B11">
        <w:rPr>
          <w:rFonts w:asciiTheme="majorBidi" w:hAnsiTheme="majorBidi" w:cstheme="majorBidi"/>
          <w:iCs/>
          <w:lang w:val="da-DK"/>
        </w:rPr>
        <w:t>moder-/</w:t>
      </w:r>
      <w:r w:rsidR="00F00B63" w:rsidRPr="002F4B11">
        <w:rPr>
          <w:rFonts w:asciiTheme="majorBidi" w:hAnsiTheme="majorBidi" w:cstheme="majorBidi"/>
          <w:iCs/>
          <w:lang w:val="da-DK"/>
        </w:rPr>
        <w:t xml:space="preserve"> datterselskabsdirektivet eller efter b</w:t>
      </w:r>
      <w:r w:rsidR="00F00B63" w:rsidRPr="002F4B11">
        <w:rPr>
          <w:rFonts w:asciiTheme="majorBidi" w:hAnsiTheme="majorBidi" w:cstheme="majorBidi"/>
          <w:iCs/>
          <w:lang w:val="da-DK"/>
        </w:rPr>
        <w:t>e</w:t>
      </w:r>
      <w:r w:rsidR="00F00B63" w:rsidRPr="002F4B11">
        <w:rPr>
          <w:rFonts w:asciiTheme="majorBidi" w:hAnsiTheme="majorBidi" w:cstheme="majorBidi"/>
          <w:iCs/>
          <w:lang w:val="da-DK"/>
        </w:rPr>
        <w:t>stemmelserne i en dobbeltbeskatningsoverenskomst. Danmark har således valgt at anvende metoden med eksem</w:t>
      </w:r>
      <w:r w:rsidR="00EB5643" w:rsidRPr="002F4B11">
        <w:rPr>
          <w:rFonts w:asciiTheme="majorBidi" w:hAnsiTheme="majorBidi" w:cstheme="majorBidi"/>
          <w:iCs/>
          <w:lang w:val="da-DK"/>
        </w:rPr>
        <w:t>ptionslempelse ved gennemførelsen</w:t>
      </w:r>
      <w:r w:rsidR="00F00B63" w:rsidRPr="002F4B11">
        <w:rPr>
          <w:rFonts w:asciiTheme="majorBidi" w:hAnsiTheme="majorBidi" w:cstheme="majorBidi"/>
          <w:iCs/>
          <w:lang w:val="da-DK"/>
        </w:rPr>
        <w:t xml:space="preserve"> af direktivet.</w:t>
      </w:r>
    </w:p>
    <w:p w:rsidR="00F00B63" w:rsidRPr="002F4B11" w:rsidRDefault="00F00B63" w:rsidP="002F4B11">
      <w:pPr>
        <w:spacing w:line="276" w:lineRule="auto"/>
        <w:jc w:val="both"/>
        <w:rPr>
          <w:rFonts w:asciiTheme="majorBidi" w:hAnsiTheme="majorBidi" w:cstheme="majorBidi"/>
          <w:iCs/>
          <w:lang w:val="da-DK"/>
        </w:rPr>
      </w:pPr>
    </w:p>
    <w:p w:rsidR="00F00B63" w:rsidRPr="002F4B11" w:rsidRDefault="00F00B6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Den gældende bestemmelse finder tilsvarende anvendelse, hvis der er tale om koncernselskabsakt</w:t>
      </w:r>
      <w:r w:rsidRPr="002F4B11">
        <w:rPr>
          <w:rFonts w:asciiTheme="majorBidi" w:hAnsiTheme="majorBidi" w:cstheme="majorBidi"/>
          <w:iCs/>
          <w:lang w:val="da-DK"/>
        </w:rPr>
        <w:t>i</w:t>
      </w:r>
      <w:r w:rsidRPr="002F4B11">
        <w:rPr>
          <w:rFonts w:asciiTheme="majorBidi" w:hAnsiTheme="majorBidi" w:cstheme="majorBidi"/>
          <w:iCs/>
          <w:lang w:val="da-DK"/>
        </w:rPr>
        <w:t>er, dvs. aktier, hvor ejeren og det selskab, hvori der ejes aktier, er sambeskattede efter reglerne om national sambeskatning eller kan sambeskattes efter reglerne om international sambeskatning. B</w:t>
      </w:r>
      <w:r w:rsidRPr="002F4B11">
        <w:rPr>
          <w:rFonts w:asciiTheme="majorBidi" w:hAnsiTheme="majorBidi" w:cstheme="majorBidi"/>
          <w:iCs/>
          <w:lang w:val="da-DK"/>
        </w:rPr>
        <w:t>e</w:t>
      </w:r>
      <w:r w:rsidRPr="002F4B11">
        <w:rPr>
          <w:rFonts w:asciiTheme="majorBidi" w:hAnsiTheme="majorBidi" w:cstheme="majorBidi"/>
          <w:iCs/>
          <w:lang w:val="da-DK"/>
        </w:rPr>
        <w:t>stemmelsen finder også anvendelse på fonde og foreninger omfattet af fondsbeskatningsloven.</w:t>
      </w:r>
    </w:p>
    <w:p w:rsidR="00F00B63" w:rsidRPr="002F4B11" w:rsidRDefault="00F00B63" w:rsidP="002F4B11">
      <w:pPr>
        <w:spacing w:line="276" w:lineRule="auto"/>
        <w:jc w:val="both"/>
        <w:rPr>
          <w:rFonts w:asciiTheme="majorBidi" w:hAnsiTheme="majorBidi" w:cstheme="majorBidi"/>
          <w:iCs/>
          <w:lang w:val="da-DK"/>
        </w:rPr>
      </w:pPr>
    </w:p>
    <w:p w:rsidR="00F00B63" w:rsidRPr="002F4B11" w:rsidRDefault="00F00B6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Det skal bemærkes, at det allerede følger af selskabsskattelovens § 13, stk. 1, nr. 2, 3. pkt., at da</w:t>
      </w:r>
      <w:r w:rsidRPr="002F4B11">
        <w:rPr>
          <w:rFonts w:asciiTheme="majorBidi" w:hAnsiTheme="majorBidi" w:cstheme="majorBidi"/>
          <w:iCs/>
          <w:lang w:val="da-DK"/>
        </w:rPr>
        <w:t>n</w:t>
      </w:r>
      <w:r w:rsidRPr="002F4B11">
        <w:rPr>
          <w:rFonts w:asciiTheme="majorBidi" w:hAnsiTheme="majorBidi" w:cstheme="majorBidi"/>
          <w:iCs/>
          <w:lang w:val="da-DK"/>
        </w:rPr>
        <w:t>ske moderselskaber er skattepligtige af modtagne datterselskabsudbytter, når datterselskabet har fradrag for udlodningen. I disse tilfælde beskattes danske moderselskaber af datterselskabsudbytter, hvorved dobbelt ikke-beskatning undgås. I den gældende bestemmelse er der dog det forbehold, at skattefriheden for moderselskabet opretholdes, hvis datterselskabslandet anser betalingen for omfa</w:t>
      </w:r>
      <w:r w:rsidRPr="002F4B11">
        <w:rPr>
          <w:rFonts w:asciiTheme="majorBidi" w:hAnsiTheme="majorBidi" w:cstheme="majorBidi"/>
          <w:iCs/>
          <w:lang w:val="da-DK"/>
        </w:rPr>
        <w:t>t</w:t>
      </w:r>
      <w:r w:rsidRPr="002F4B11">
        <w:rPr>
          <w:rFonts w:asciiTheme="majorBidi" w:hAnsiTheme="majorBidi" w:cstheme="majorBidi"/>
          <w:iCs/>
          <w:lang w:val="da-DK"/>
        </w:rPr>
        <w:t>tet af moder-/datterselskabsdirektivet.</w:t>
      </w:r>
    </w:p>
    <w:p w:rsidR="002D5D23" w:rsidRPr="002F4B11" w:rsidRDefault="002D5D23" w:rsidP="002F4B11">
      <w:pPr>
        <w:spacing w:line="276" w:lineRule="auto"/>
        <w:jc w:val="both"/>
        <w:rPr>
          <w:rFonts w:asciiTheme="majorBidi" w:hAnsiTheme="majorBidi" w:cstheme="majorBidi"/>
          <w:iCs/>
          <w:lang w:val="da-DK"/>
        </w:rPr>
      </w:pPr>
    </w:p>
    <w:p w:rsidR="00B36B7D" w:rsidRPr="002F4B11" w:rsidRDefault="00B36B7D"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3.</w:t>
      </w:r>
      <w:r w:rsidR="00B76A5A" w:rsidRPr="002F4B11">
        <w:rPr>
          <w:rFonts w:asciiTheme="majorBidi" w:hAnsiTheme="majorBidi" w:cstheme="majorBidi"/>
          <w:i/>
          <w:iCs/>
          <w:lang w:val="da-DK"/>
        </w:rPr>
        <w:t>3</w:t>
      </w:r>
      <w:r w:rsidRPr="002F4B11">
        <w:rPr>
          <w:rFonts w:asciiTheme="majorBidi" w:hAnsiTheme="majorBidi" w:cstheme="majorBidi"/>
          <w:i/>
          <w:iCs/>
          <w:lang w:val="da-DK"/>
        </w:rPr>
        <w:t>.</w:t>
      </w:r>
      <w:r w:rsidR="00F00B63" w:rsidRPr="002F4B11">
        <w:rPr>
          <w:rFonts w:asciiTheme="majorBidi" w:hAnsiTheme="majorBidi" w:cstheme="majorBidi"/>
          <w:i/>
          <w:iCs/>
          <w:lang w:val="da-DK"/>
        </w:rPr>
        <w:t>4</w:t>
      </w:r>
      <w:r w:rsidRPr="002F4B11">
        <w:rPr>
          <w:rFonts w:asciiTheme="majorBidi" w:hAnsiTheme="majorBidi" w:cstheme="majorBidi"/>
          <w:i/>
          <w:iCs/>
          <w:lang w:val="da-DK"/>
        </w:rPr>
        <w:t>. Lovforslaget</w:t>
      </w:r>
    </w:p>
    <w:p w:rsidR="00F00B63" w:rsidRPr="002F4B11" w:rsidRDefault="00F00B6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Rådets vedtagelse af den del af direktivændringen, der vedrører fradragsberettigede udbyttebetali</w:t>
      </w:r>
      <w:r w:rsidRPr="002F4B11">
        <w:rPr>
          <w:rFonts w:asciiTheme="majorBidi" w:hAnsiTheme="majorBidi" w:cstheme="majorBidi"/>
          <w:iCs/>
          <w:lang w:val="da-DK"/>
        </w:rPr>
        <w:t>n</w:t>
      </w:r>
      <w:r w:rsidRPr="002F4B11">
        <w:rPr>
          <w:rFonts w:asciiTheme="majorBidi" w:hAnsiTheme="majorBidi" w:cstheme="majorBidi"/>
          <w:iCs/>
          <w:lang w:val="da-DK"/>
        </w:rPr>
        <w:t>ger</w:t>
      </w:r>
      <w:r w:rsidR="00F05829" w:rsidRPr="002F4B11">
        <w:rPr>
          <w:rFonts w:asciiTheme="majorBidi" w:hAnsiTheme="majorBidi" w:cstheme="majorBidi"/>
          <w:iCs/>
          <w:lang w:val="da-DK"/>
        </w:rPr>
        <w:t>,</w:t>
      </w:r>
      <w:r w:rsidRPr="002F4B11">
        <w:rPr>
          <w:rFonts w:asciiTheme="majorBidi" w:hAnsiTheme="majorBidi" w:cstheme="majorBidi"/>
          <w:iCs/>
          <w:lang w:val="da-DK"/>
        </w:rPr>
        <w:t xml:space="preserve"> medfører, at der skal foretages en justering af selskabsskattelovens § 13, stk. 1, nr. 2. Vedtage</w:t>
      </w:r>
      <w:r w:rsidRPr="002F4B11">
        <w:rPr>
          <w:rFonts w:asciiTheme="majorBidi" w:hAnsiTheme="majorBidi" w:cstheme="majorBidi"/>
          <w:iCs/>
          <w:lang w:val="da-DK"/>
        </w:rPr>
        <w:t>l</w:t>
      </w:r>
      <w:r w:rsidRPr="002F4B11">
        <w:rPr>
          <w:rFonts w:asciiTheme="majorBidi" w:hAnsiTheme="majorBidi" w:cstheme="majorBidi"/>
          <w:iCs/>
          <w:lang w:val="da-DK"/>
        </w:rPr>
        <w:t>sen af ændringerne for så vidt angår rumænske og polske selskabsformer kræver derimod ikke lo</w:t>
      </w:r>
      <w:r w:rsidRPr="002F4B11">
        <w:rPr>
          <w:rFonts w:asciiTheme="majorBidi" w:hAnsiTheme="majorBidi" w:cstheme="majorBidi"/>
          <w:iCs/>
          <w:lang w:val="da-DK"/>
        </w:rPr>
        <w:t>v</w:t>
      </w:r>
      <w:r w:rsidRPr="002F4B11">
        <w:rPr>
          <w:rFonts w:asciiTheme="majorBidi" w:hAnsiTheme="majorBidi" w:cstheme="majorBidi"/>
          <w:iCs/>
          <w:lang w:val="da-DK"/>
        </w:rPr>
        <w:t>givningsændringer, da der i de relevante bestemmelser i dansk skattelovgivning henvises generelt til direktivet.</w:t>
      </w:r>
    </w:p>
    <w:p w:rsidR="00F00B63" w:rsidRPr="002F4B11" w:rsidRDefault="00F00B63" w:rsidP="002F4B11">
      <w:pPr>
        <w:spacing w:line="276" w:lineRule="auto"/>
        <w:jc w:val="both"/>
        <w:rPr>
          <w:rFonts w:asciiTheme="majorBidi" w:hAnsiTheme="majorBidi" w:cstheme="majorBidi"/>
          <w:iCs/>
          <w:lang w:val="da-DK"/>
        </w:rPr>
      </w:pPr>
    </w:p>
    <w:p w:rsidR="00F00B63" w:rsidRPr="002F4B11" w:rsidRDefault="00F00B6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Det foreslås, at ændringen af moder-/datterselskabsdirektivet gennemføres ved at ændre selskab</w:t>
      </w:r>
      <w:r w:rsidRPr="002F4B11">
        <w:rPr>
          <w:rFonts w:asciiTheme="majorBidi" w:hAnsiTheme="majorBidi" w:cstheme="majorBidi"/>
          <w:iCs/>
          <w:lang w:val="da-DK"/>
        </w:rPr>
        <w:t>s</w:t>
      </w:r>
      <w:r w:rsidRPr="002F4B11">
        <w:rPr>
          <w:rFonts w:asciiTheme="majorBidi" w:hAnsiTheme="majorBidi" w:cstheme="majorBidi"/>
          <w:iCs/>
          <w:lang w:val="da-DK"/>
        </w:rPr>
        <w:t>skattelovens § 13, stk. 1, nr. 2, 3. pkt., således, at danske moderselskaber er skattepligtige af udby</w:t>
      </w:r>
      <w:r w:rsidRPr="002F4B11">
        <w:rPr>
          <w:rFonts w:asciiTheme="majorBidi" w:hAnsiTheme="majorBidi" w:cstheme="majorBidi"/>
          <w:iCs/>
          <w:lang w:val="da-DK"/>
        </w:rPr>
        <w:t>t</w:t>
      </w:r>
      <w:r w:rsidRPr="002F4B11">
        <w:rPr>
          <w:rFonts w:asciiTheme="majorBidi" w:hAnsiTheme="majorBidi" w:cstheme="majorBidi"/>
          <w:iCs/>
          <w:lang w:val="da-DK"/>
        </w:rPr>
        <w:t>tebetalinger på datterselskabsaktier og koncernselskabsaktier, i det omfang udbyttebetalingerne er fradragsberettigede i datterselskabslandet.  Datterselskabsaktier og koncernselskabsaktier er defin</w:t>
      </w:r>
      <w:r w:rsidRPr="002F4B11">
        <w:rPr>
          <w:rFonts w:asciiTheme="majorBidi" w:hAnsiTheme="majorBidi" w:cstheme="majorBidi"/>
          <w:iCs/>
          <w:lang w:val="da-DK"/>
        </w:rPr>
        <w:t>e</w:t>
      </w:r>
      <w:r w:rsidRPr="002F4B11">
        <w:rPr>
          <w:rFonts w:asciiTheme="majorBidi" w:hAnsiTheme="majorBidi" w:cstheme="majorBidi"/>
          <w:iCs/>
          <w:lang w:val="da-DK"/>
        </w:rPr>
        <w:t>ret i aktieavancebeskatningslovens §§ 4 A og 4 B.</w:t>
      </w:r>
    </w:p>
    <w:p w:rsidR="00F00B63" w:rsidRPr="002F4B11" w:rsidRDefault="00F00B63" w:rsidP="002F4B11">
      <w:pPr>
        <w:spacing w:line="276" w:lineRule="auto"/>
        <w:jc w:val="both"/>
        <w:rPr>
          <w:rFonts w:asciiTheme="majorBidi" w:hAnsiTheme="majorBidi" w:cstheme="majorBidi"/>
          <w:iCs/>
          <w:lang w:val="da-DK"/>
        </w:rPr>
      </w:pPr>
    </w:p>
    <w:p w:rsidR="00F00B63" w:rsidRPr="002F4B11" w:rsidRDefault="00F00B63"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Udenlandske moderselskaber med et fast driftssted i Danmark, hvor datterselskabsaktierne eller koncernselskabsaktierne er tilknyttet det faste driftssted, vil som udgangspunkt også være skattefrie i Danmark af udbytter på datterselskabsaktier og koncernselskabsaktier. Det er dog en forudsæ</w:t>
      </w:r>
      <w:r w:rsidRPr="002F4B11">
        <w:rPr>
          <w:rFonts w:asciiTheme="majorBidi" w:hAnsiTheme="majorBidi" w:cstheme="majorBidi"/>
          <w:iCs/>
          <w:lang w:val="da-DK"/>
        </w:rPr>
        <w:t>t</w:t>
      </w:r>
      <w:r w:rsidRPr="002F4B11">
        <w:rPr>
          <w:rFonts w:asciiTheme="majorBidi" w:hAnsiTheme="majorBidi" w:cstheme="majorBidi"/>
          <w:iCs/>
          <w:lang w:val="da-DK"/>
        </w:rPr>
        <w:t xml:space="preserve">ning, at moderselskabet er hjemmehørende i en fremmed stat, der er medlem af EU eller EØS, på Færøerne eller </w:t>
      </w:r>
      <w:r w:rsidR="00034CB4" w:rsidRPr="002F4B11">
        <w:rPr>
          <w:rFonts w:asciiTheme="majorBidi" w:hAnsiTheme="majorBidi" w:cstheme="majorBidi"/>
          <w:iCs/>
          <w:lang w:val="da-DK"/>
        </w:rPr>
        <w:t xml:space="preserve">i </w:t>
      </w:r>
      <w:r w:rsidRPr="002F4B11">
        <w:rPr>
          <w:rFonts w:asciiTheme="majorBidi" w:hAnsiTheme="majorBidi" w:cstheme="majorBidi"/>
          <w:iCs/>
          <w:lang w:val="da-DK"/>
        </w:rPr>
        <w:t xml:space="preserve">Grønland, eller en stat, der har en dobbeltbeskatningsoverenskomst med Danmark. Den foreslåede gennemførselsbestemmelse vil finde tilsvarende anvendelse på disse udenlandske moderselskaber. Det udenlandske moderselskab med et fast driftssted i Danmark vil således være skattepligtig af udbyttebetalinger på datterselskabsaktier og koncernselskabsaktier, i det omfang udbyttebetalingerne er fradragsberettigede i datterselskabslandet eller koncernselskabslandet. </w:t>
      </w:r>
    </w:p>
    <w:p w:rsidR="00A053F4" w:rsidRPr="002F4B11" w:rsidRDefault="00A053F4" w:rsidP="002F4B11">
      <w:pPr>
        <w:spacing w:line="276" w:lineRule="auto"/>
        <w:jc w:val="both"/>
        <w:rPr>
          <w:rFonts w:asciiTheme="majorBidi" w:hAnsiTheme="majorBidi" w:cstheme="majorBidi"/>
          <w:i/>
          <w:lang w:val="da-DK"/>
        </w:rPr>
      </w:pPr>
    </w:p>
    <w:p w:rsidR="00C21BA5" w:rsidRPr="002F4B11" w:rsidRDefault="00C21BA5" w:rsidP="002F4B11">
      <w:pPr>
        <w:spacing w:line="276" w:lineRule="auto"/>
        <w:jc w:val="both"/>
        <w:rPr>
          <w:rFonts w:asciiTheme="majorBidi" w:hAnsiTheme="majorBidi" w:cstheme="majorBidi"/>
          <w:i/>
          <w:lang w:val="da-DK"/>
        </w:rPr>
      </w:pPr>
      <w:r w:rsidRPr="002F4B11">
        <w:rPr>
          <w:rFonts w:asciiTheme="majorBidi" w:hAnsiTheme="majorBidi" w:cstheme="majorBidi"/>
          <w:i/>
          <w:lang w:val="da-DK"/>
        </w:rPr>
        <w:t>3.4. Lagerbeskatning af valutakursændringer m.m.</w:t>
      </w:r>
    </w:p>
    <w:p w:rsidR="00A053F4" w:rsidRPr="002F4B11" w:rsidRDefault="00A053F4" w:rsidP="002F4B11">
      <w:pPr>
        <w:spacing w:line="276" w:lineRule="auto"/>
        <w:jc w:val="both"/>
        <w:rPr>
          <w:rFonts w:asciiTheme="majorBidi" w:hAnsiTheme="majorBidi" w:cstheme="majorBidi"/>
          <w:i/>
          <w:iCs/>
          <w:lang w:val="da-DK"/>
        </w:rPr>
      </w:pPr>
    </w:p>
    <w:p w:rsidR="00C21BA5" w:rsidRPr="002F4B11" w:rsidRDefault="00C21BA5" w:rsidP="002F4B11">
      <w:pPr>
        <w:spacing w:line="276" w:lineRule="auto"/>
        <w:jc w:val="both"/>
        <w:rPr>
          <w:rFonts w:asciiTheme="majorBidi" w:hAnsiTheme="majorBidi" w:cstheme="majorBidi"/>
          <w:iCs/>
          <w:lang w:val="da-DK"/>
        </w:rPr>
      </w:pPr>
      <w:r w:rsidRPr="002F4B11">
        <w:rPr>
          <w:rFonts w:asciiTheme="majorBidi" w:hAnsiTheme="majorBidi" w:cstheme="majorBidi"/>
          <w:i/>
          <w:iCs/>
          <w:lang w:val="da-DK"/>
        </w:rPr>
        <w:t>3.4.1. Gældende ret</w:t>
      </w:r>
    </w:p>
    <w:p w:rsidR="00C21BA5" w:rsidRPr="002F4B11" w:rsidRDefault="00C21BA5" w:rsidP="002F4B11">
      <w:pPr>
        <w:spacing w:line="276" w:lineRule="auto"/>
        <w:rPr>
          <w:rFonts w:asciiTheme="majorBidi" w:hAnsiTheme="majorBidi" w:cstheme="majorBidi"/>
          <w:iCs/>
          <w:lang w:val="da-DK"/>
        </w:rPr>
      </w:pPr>
      <w:r w:rsidRPr="002F4B11">
        <w:rPr>
          <w:rFonts w:asciiTheme="majorBidi" w:hAnsiTheme="majorBidi" w:cstheme="majorBidi"/>
          <w:iCs/>
          <w:lang w:val="da-DK"/>
        </w:rPr>
        <w:t xml:space="preserve">Ved lov nr. 525 af 12. juni 2009 (Forårspakke 2.0) blev kursgevinstlovens regler for personer og selskabers opgørelse af gevinst og tab på fordringer og gæld ændret på en række punkter. Blandt andet blev den tidligere mulighed for at vælge lagerprincippet isoleret på valutakursændringer på fordringer og gæld i fremmed valuta ophævet. </w:t>
      </w:r>
    </w:p>
    <w:p w:rsidR="00C21BA5" w:rsidRPr="002F4B11" w:rsidRDefault="00C21BA5" w:rsidP="002F4B11">
      <w:pPr>
        <w:spacing w:line="276" w:lineRule="auto"/>
        <w:rPr>
          <w:rFonts w:asciiTheme="majorBidi" w:hAnsiTheme="majorBidi" w:cstheme="majorBidi"/>
          <w:iCs/>
          <w:lang w:val="da-DK"/>
        </w:rPr>
      </w:pPr>
    </w:p>
    <w:p w:rsidR="00C21BA5" w:rsidRPr="002F4B11" w:rsidRDefault="00C21BA5" w:rsidP="002F4B11">
      <w:pPr>
        <w:spacing w:line="276" w:lineRule="auto"/>
        <w:rPr>
          <w:rFonts w:asciiTheme="majorBidi" w:hAnsiTheme="majorBidi" w:cstheme="majorBidi"/>
          <w:iCs/>
          <w:lang w:val="da-DK"/>
        </w:rPr>
      </w:pPr>
      <w:r w:rsidRPr="002F4B11">
        <w:rPr>
          <w:rFonts w:asciiTheme="majorBidi" w:hAnsiTheme="majorBidi" w:cstheme="majorBidi"/>
          <w:iCs/>
          <w:lang w:val="da-DK"/>
        </w:rPr>
        <w:t>Efter de ændringer, der følger af lov nr. 525 af 12. juni 2009, er kursgevinstlovens regler for opg</w:t>
      </w:r>
      <w:r w:rsidRPr="002F4B11">
        <w:rPr>
          <w:rFonts w:asciiTheme="majorBidi" w:hAnsiTheme="majorBidi" w:cstheme="majorBidi"/>
          <w:iCs/>
          <w:lang w:val="da-DK"/>
        </w:rPr>
        <w:t>ø</w:t>
      </w:r>
      <w:r w:rsidRPr="002F4B11">
        <w:rPr>
          <w:rFonts w:asciiTheme="majorBidi" w:hAnsiTheme="majorBidi" w:cstheme="majorBidi"/>
          <w:iCs/>
          <w:lang w:val="da-DK"/>
        </w:rPr>
        <w:t>relse af gevinst og tab på fordringer og gæld følgende:</w:t>
      </w:r>
    </w:p>
    <w:p w:rsidR="00C21BA5" w:rsidRPr="002F4B11" w:rsidRDefault="00C21BA5" w:rsidP="002F4B11">
      <w:pPr>
        <w:spacing w:line="276" w:lineRule="auto"/>
        <w:rPr>
          <w:rFonts w:asciiTheme="majorBidi" w:hAnsiTheme="majorBidi" w:cstheme="majorBidi"/>
          <w:iCs/>
          <w:lang w:val="da-DK"/>
        </w:rPr>
      </w:pPr>
    </w:p>
    <w:p w:rsidR="00C21BA5" w:rsidRPr="002F4B11" w:rsidRDefault="00C21BA5" w:rsidP="002F4B11">
      <w:pPr>
        <w:spacing w:line="276" w:lineRule="auto"/>
        <w:rPr>
          <w:rFonts w:asciiTheme="majorBidi" w:hAnsiTheme="majorBidi" w:cstheme="majorBidi"/>
          <w:iCs/>
          <w:lang w:val="da-DK"/>
        </w:rPr>
      </w:pPr>
      <w:r w:rsidRPr="002F4B11">
        <w:rPr>
          <w:rFonts w:asciiTheme="majorBidi" w:hAnsiTheme="majorBidi" w:cstheme="majorBidi"/>
          <w:iCs/>
          <w:lang w:val="da-DK"/>
        </w:rPr>
        <w:t>For personer skal gevinst og tab på fordringer som udgangspunkt opgøres efter realisationsprinci</w:t>
      </w:r>
      <w:r w:rsidRPr="002F4B11">
        <w:rPr>
          <w:rFonts w:asciiTheme="majorBidi" w:hAnsiTheme="majorBidi" w:cstheme="majorBidi"/>
          <w:iCs/>
          <w:lang w:val="da-DK"/>
        </w:rPr>
        <w:t>p</w:t>
      </w:r>
      <w:r w:rsidRPr="002F4B11">
        <w:rPr>
          <w:rFonts w:asciiTheme="majorBidi" w:hAnsiTheme="majorBidi" w:cstheme="majorBidi"/>
          <w:iCs/>
          <w:lang w:val="da-DK"/>
        </w:rPr>
        <w:t>pet. Lagerprincippet kan vælges for obligationer, der er optaget til handel på et reguleret marked.</w:t>
      </w:r>
    </w:p>
    <w:p w:rsidR="00C21BA5" w:rsidRPr="002F4B11" w:rsidRDefault="00C21BA5" w:rsidP="002F4B11">
      <w:pPr>
        <w:spacing w:line="276" w:lineRule="auto"/>
        <w:rPr>
          <w:rFonts w:asciiTheme="majorBidi" w:hAnsiTheme="majorBidi" w:cstheme="majorBidi"/>
          <w:iCs/>
          <w:lang w:val="da-DK"/>
        </w:rPr>
      </w:pPr>
    </w:p>
    <w:p w:rsidR="00C21BA5" w:rsidRPr="002F4B11" w:rsidRDefault="00C21BA5" w:rsidP="002F4B11">
      <w:pPr>
        <w:spacing w:line="276" w:lineRule="auto"/>
        <w:rPr>
          <w:rFonts w:asciiTheme="majorBidi" w:hAnsiTheme="majorBidi" w:cstheme="majorBidi"/>
          <w:iCs/>
          <w:lang w:val="da-DK"/>
        </w:rPr>
      </w:pPr>
      <w:r w:rsidRPr="002F4B11">
        <w:rPr>
          <w:rFonts w:asciiTheme="majorBidi" w:hAnsiTheme="majorBidi" w:cstheme="majorBidi"/>
          <w:iCs/>
          <w:lang w:val="da-DK"/>
        </w:rPr>
        <w:t>For gæld skal realisationsprincippet anvendes. Det er ikke muligt at vælge lagerprincippet.</w:t>
      </w:r>
    </w:p>
    <w:p w:rsidR="00C21BA5" w:rsidRPr="002F4B11" w:rsidRDefault="00C21BA5" w:rsidP="002F4B11">
      <w:pPr>
        <w:spacing w:line="276" w:lineRule="auto"/>
        <w:rPr>
          <w:rFonts w:asciiTheme="majorBidi" w:hAnsiTheme="majorBidi" w:cstheme="majorBidi"/>
          <w:i/>
          <w:iCs/>
          <w:lang w:val="da-DK"/>
        </w:rPr>
      </w:pPr>
    </w:p>
    <w:p w:rsidR="00C21BA5" w:rsidRPr="002F4B11" w:rsidRDefault="00C21BA5" w:rsidP="002F4B11">
      <w:pPr>
        <w:spacing w:line="276" w:lineRule="auto"/>
        <w:rPr>
          <w:rFonts w:asciiTheme="majorBidi" w:hAnsiTheme="majorBidi" w:cstheme="majorBidi"/>
          <w:iCs/>
          <w:lang w:val="da-DK"/>
        </w:rPr>
      </w:pPr>
      <w:r w:rsidRPr="002F4B11">
        <w:rPr>
          <w:rFonts w:asciiTheme="majorBidi" w:hAnsiTheme="majorBidi" w:cstheme="majorBidi"/>
          <w:iCs/>
          <w:lang w:val="da-DK"/>
        </w:rPr>
        <w:t>For selskaber skal gevinst og tab på fordringer som udgangspunkt opgøres efter lagerprincippet. Koncerninterne fordringer og vederlagsfordringer er undtaget fra det tvungne lagerprincip, men selskaber kan vælge at anvende lagerprincippet på disse fordringer.</w:t>
      </w:r>
    </w:p>
    <w:p w:rsidR="00C21BA5" w:rsidRPr="002F4B11" w:rsidRDefault="00C21BA5" w:rsidP="002F4B11">
      <w:pPr>
        <w:spacing w:line="276" w:lineRule="auto"/>
        <w:rPr>
          <w:rFonts w:asciiTheme="majorBidi" w:hAnsiTheme="majorBidi" w:cstheme="majorBidi"/>
          <w:iCs/>
          <w:lang w:val="da-DK"/>
        </w:rPr>
      </w:pPr>
    </w:p>
    <w:p w:rsidR="00C21BA5" w:rsidRPr="002F4B11" w:rsidRDefault="00C21BA5" w:rsidP="002F4B11">
      <w:pPr>
        <w:spacing w:line="276" w:lineRule="auto"/>
        <w:rPr>
          <w:rFonts w:asciiTheme="majorBidi" w:hAnsiTheme="majorBidi" w:cstheme="majorBidi"/>
          <w:iCs/>
          <w:lang w:val="da-DK"/>
        </w:rPr>
      </w:pPr>
      <w:r w:rsidRPr="002F4B11">
        <w:rPr>
          <w:rFonts w:asciiTheme="majorBidi" w:hAnsiTheme="majorBidi" w:cstheme="majorBidi"/>
          <w:iCs/>
          <w:lang w:val="da-DK"/>
        </w:rPr>
        <w:t xml:space="preserve">Koncerninterne fordringer er ikke omfattet af det tvungne lagerprincip, fordi dette ville indebære en økonomisk belastning. Beskatningen er asymmetrisk, idet gevinster på koncerninterne fordringer er skattepligtige, mens tab ikke er fradragsberettigede. </w:t>
      </w:r>
    </w:p>
    <w:p w:rsidR="00C21BA5" w:rsidRPr="002F4B11" w:rsidRDefault="00C21BA5" w:rsidP="002F4B11">
      <w:pPr>
        <w:spacing w:line="276" w:lineRule="auto"/>
        <w:rPr>
          <w:rFonts w:asciiTheme="majorBidi" w:hAnsiTheme="majorBidi" w:cstheme="majorBidi"/>
          <w:iCs/>
          <w:lang w:val="da-DK"/>
        </w:rPr>
      </w:pPr>
    </w:p>
    <w:p w:rsidR="00C21BA5" w:rsidRPr="002F4B11" w:rsidRDefault="00C21BA5" w:rsidP="002F4B11">
      <w:pPr>
        <w:spacing w:line="276" w:lineRule="auto"/>
        <w:rPr>
          <w:rFonts w:asciiTheme="majorBidi" w:hAnsiTheme="majorBidi" w:cstheme="majorBidi"/>
          <w:iCs/>
          <w:lang w:val="da-DK"/>
        </w:rPr>
      </w:pPr>
      <w:r w:rsidRPr="002F4B11">
        <w:rPr>
          <w:rFonts w:asciiTheme="majorBidi" w:hAnsiTheme="majorBidi" w:cstheme="majorBidi"/>
          <w:iCs/>
          <w:lang w:val="da-DK"/>
        </w:rPr>
        <w:t>For gæld skal selskaber som udgangspunkt anvende realisationsprincippet. Selskaber kan vælge at anvende lagerprincippet ved opgørelsen af gevinst og tab på gæld, der er optaget til handel på et reguleret marked og på gæld i fremmed valuta, der ikke er optaget til handel på et reguleret marked.</w:t>
      </w:r>
    </w:p>
    <w:p w:rsidR="00C21BA5" w:rsidRPr="002F4B11" w:rsidRDefault="00C21BA5" w:rsidP="002F4B11">
      <w:pPr>
        <w:spacing w:line="276" w:lineRule="auto"/>
        <w:rPr>
          <w:rFonts w:asciiTheme="majorBidi" w:hAnsiTheme="majorBidi" w:cstheme="majorBidi"/>
          <w:iCs/>
          <w:lang w:val="da-DK"/>
        </w:rPr>
      </w:pPr>
    </w:p>
    <w:p w:rsidR="00C21BA5" w:rsidRPr="002F4B11" w:rsidRDefault="00C21BA5" w:rsidP="002F4B11">
      <w:pPr>
        <w:spacing w:line="276" w:lineRule="auto"/>
        <w:rPr>
          <w:rFonts w:asciiTheme="majorBidi" w:hAnsiTheme="majorBidi" w:cstheme="majorBidi"/>
          <w:iCs/>
          <w:lang w:val="da-DK"/>
        </w:rPr>
      </w:pPr>
      <w:r w:rsidRPr="002F4B11">
        <w:rPr>
          <w:rFonts w:asciiTheme="majorBidi" w:hAnsiTheme="majorBidi" w:cstheme="majorBidi"/>
          <w:iCs/>
          <w:lang w:val="da-DK"/>
        </w:rPr>
        <w:t>Fælles for personer og selskaber gælder, at valget af lagerprincippet i de tilfælde, hvor dette valg er muligt, skal træffes samlet for alle fordringer og al gæld i hver af de nævnte kategorier af fordringer og gæld. Når lagerprincippet er valgt, kan denne opgørelsesmåde kun ændres efter tilladelse fra SKAT.</w:t>
      </w:r>
    </w:p>
    <w:p w:rsidR="00C21BA5" w:rsidRPr="002F4B11" w:rsidRDefault="00C21BA5" w:rsidP="002F4B11">
      <w:pPr>
        <w:spacing w:line="276" w:lineRule="auto"/>
        <w:rPr>
          <w:rFonts w:asciiTheme="majorBidi" w:hAnsiTheme="majorBidi" w:cstheme="majorBidi"/>
          <w:iCs/>
          <w:lang w:val="da-DK"/>
        </w:rPr>
      </w:pPr>
    </w:p>
    <w:p w:rsidR="00806223" w:rsidRPr="002F4B11" w:rsidRDefault="00806223" w:rsidP="002F4B11">
      <w:pPr>
        <w:spacing w:line="276" w:lineRule="auto"/>
        <w:rPr>
          <w:rFonts w:asciiTheme="majorBidi" w:hAnsiTheme="majorBidi" w:cstheme="majorBidi"/>
          <w:i/>
          <w:iCs/>
          <w:lang w:val="da-DK"/>
        </w:rPr>
      </w:pPr>
      <w:r w:rsidRPr="002F4B11">
        <w:rPr>
          <w:rFonts w:asciiTheme="majorBidi" w:hAnsiTheme="majorBidi" w:cstheme="majorBidi"/>
          <w:i/>
          <w:iCs/>
          <w:lang w:val="da-DK"/>
        </w:rPr>
        <w:t>3.</w:t>
      </w:r>
      <w:r w:rsidR="00A56297" w:rsidRPr="002F4B11">
        <w:rPr>
          <w:rFonts w:asciiTheme="majorBidi" w:hAnsiTheme="majorBidi" w:cstheme="majorBidi"/>
          <w:i/>
          <w:iCs/>
          <w:lang w:val="da-DK"/>
        </w:rPr>
        <w:t>4</w:t>
      </w:r>
      <w:r w:rsidRPr="002F4B11">
        <w:rPr>
          <w:rFonts w:asciiTheme="majorBidi" w:hAnsiTheme="majorBidi" w:cstheme="majorBidi"/>
          <w:i/>
          <w:iCs/>
          <w:lang w:val="da-DK"/>
        </w:rPr>
        <w:t>.2. Lovforslaget</w:t>
      </w:r>
    </w:p>
    <w:p w:rsidR="00354D51" w:rsidRPr="002F4B11" w:rsidRDefault="00354D51" w:rsidP="002F4B11">
      <w:pPr>
        <w:spacing w:line="276" w:lineRule="auto"/>
        <w:rPr>
          <w:rFonts w:asciiTheme="majorBidi" w:hAnsiTheme="majorBidi" w:cstheme="majorBidi"/>
          <w:i/>
          <w:iCs/>
          <w:lang w:val="da-DK"/>
        </w:rPr>
      </w:pPr>
    </w:p>
    <w:p w:rsidR="00806223" w:rsidRPr="002F4B11" w:rsidRDefault="00354D51" w:rsidP="002F4B11">
      <w:pPr>
        <w:spacing w:line="276" w:lineRule="auto"/>
        <w:rPr>
          <w:rFonts w:asciiTheme="majorBidi" w:hAnsiTheme="majorBidi" w:cstheme="majorBidi"/>
          <w:i/>
          <w:iCs/>
          <w:lang w:val="da-DK"/>
        </w:rPr>
      </w:pPr>
      <w:r w:rsidRPr="002F4B11">
        <w:rPr>
          <w:rFonts w:asciiTheme="majorBidi" w:hAnsiTheme="majorBidi" w:cstheme="majorBidi"/>
          <w:i/>
          <w:iCs/>
          <w:lang w:val="da-DK"/>
        </w:rPr>
        <w:t>3.4</w:t>
      </w:r>
      <w:r w:rsidR="00806223" w:rsidRPr="002F4B11">
        <w:rPr>
          <w:rFonts w:asciiTheme="majorBidi" w:hAnsiTheme="majorBidi" w:cstheme="majorBidi"/>
          <w:i/>
          <w:iCs/>
          <w:lang w:val="da-DK"/>
        </w:rPr>
        <w:t>.2.1</w:t>
      </w:r>
      <w:r w:rsidR="00960A3A">
        <w:rPr>
          <w:rFonts w:asciiTheme="majorBidi" w:hAnsiTheme="majorBidi" w:cstheme="majorBidi"/>
          <w:i/>
          <w:iCs/>
          <w:lang w:val="da-DK"/>
        </w:rPr>
        <w:t>.</w:t>
      </w:r>
      <w:r w:rsidR="00806223" w:rsidRPr="002F4B11">
        <w:rPr>
          <w:rFonts w:asciiTheme="majorBidi" w:hAnsiTheme="majorBidi" w:cstheme="majorBidi"/>
          <w:i/>
          <w:iCs/>
          <w:lang w:val="da-DK"/>
        </w:rPr>
        <w:t xml:space="preserve"> Adgang til at vælge lagerprincippet særskilt for valutakursændringer</w:t>
      </w:r>
    </w:p>
    <w:p w:rsidR="00806223" w:rsidRPr="002F4B11" w:rsidRDefault="00806223" w:rsidP="002F4B11">
      <w:pPr>
        <w:spacing w:line="276" w:lineRule="auto"/>
        <w:rPr>
          <w:rFonts w:asciiTheme="majorBidi" w:hAnsiTheme="majorBidi" w:cstheme="majorBidi"/>
          <w:iCs/>
          <w:lang w:val="da-DK"/>
        </w:rPr>
      </w:pPr>
      <w:r w:rsidRPr="002F4B11">
        <w:rPr>
          <w:rFonts w:asciiTheme="majorBidi" w:hAnsiTheme="majorBidi" w:cstheme="majorBidi"/>
          <w:iCs/>
          <w:lang w:val="da-DK"/>
        </w:rPr>
        <w:t>De ændringer, der i 2009 blev gennemført i relation til principperne for opgørelsen af gevinst og tab på fordringer og gæld, har vist sig på en række punkter at have utilsigtede konsekvenser som følge af, at adgangen til at vælge lager</w:t>
      </w:r>
      <w:r w:rsidR="00696C60">
        <w:rPr>
          <w:rFonts w:asciiTheme="majorBidi" w:hAnsiTheme="majorBidi" w:cstheme="majorBidi"/>
          <w:iCs/>
          <w:lang w:val="da-DK"/>
        </w:rPr>
        <w:t>beskatning</w:t>
      </w:r>
      <w:r w:rsidRPr="002F4B11">
        <w:rPr>
          <w:rFonts w:asciiTheme="majorBidi" w:hAnsiTheme="majorBidi" w:cstheme="majorBidi"/>
          <w:iCs/>
          <w:lang w:val="da-DK"/>
        </w:rPr>
        <w:t xml:space="preserve"> særskilt på valutakursændringer blev afskaffet. </w:t>
      </w:r>
    </w:p>
    <w:p w:rsidR="00806223" w:rsidRPr="002F4B11" w:rsidRDefault="00806223" w:rsidP="002F4B11">
      <w:pPr>
        <w:spacing w:line="276" w:lineRule="auto"/>
        <w:rPr>
          <w:rFonts w:asciiTheme="majorBidi" w:hAnsiTheme="majorBidi" w:cstheme="majorBidi"/>
          <w:iCs/>
          <w:lang w:val="da-DK"/>
        </w:rPr>
      </w:pPr>
    </w:p>
    <w:p w:rsidR="00806223" w:rsidRPr="002F4B11" w:rsidRDefault="00806223" w:rsidP="002F4B11">
      <w:pPr>
        <w:spacing w:line="276" w:lineRule="auto"/>
        <w:rPr>
          <w:rFonts w:asciiTheme="majorBidi" w:hAnsiTheme="majorBidi" w:cstheme="majorBidi"/>
          <w:iCs/>
          <w:lang w:val="da-DK"/>
        </w:rPr>
      </w:pPr>
      <w:r w:rsidRPr="002F4B11">
        <w:rPr>
          <w:rFonts w:asciiTheme="majorBidi" w:hAnsiTheme="majorBidi" w:cstheme="majorBidi"/>
          <w:iCs/>
          <w:lang w:val="da-DK"/>
        </w:rPr>
        <w:t>For det første indebærer reglerne, at selskaber ved valg af lagerprincippet på koncernfordringer ris</w:t>
      </w:r>
      <w:r w:rsidRPr="002F4B11">
        <w:rPr>
          <w:rFonts w:asciiTheme="majorBidi" w:hAnsiTheme="majorBidi" w:cstheme="majorBidi"/>
          <w:iCs/>
          <w:lang w:val="da-DK"/>
        </w:rPr>
        <w:t>i</w:t>
      </w:r>
      <w:r w:rsidRPr="002F4B11">
        <w:rPr>
          <w:rFonts w:asciiTheme="majorBidi" w:hAnsiTheme="majorBidi" w:cstheme="majorBidi"/>
          <w:iCs/>
          <w:lang w:val="da-DK"/>
        </w:rPr>
        <w:t>kerer at blive beskattet af en urealiseret fortjeneste på fordringen uden at have fradrag for tab på samme fordring, bortset fra valutakurstab.</w:t>
      </w:r>
    </w:p>
    <w:p w:rsidR="00806223" w:rsidRPr="002F4B11" w:rsidRDefault="00806223" w:rsidP="002F4B11">
      <w:pPr>
        <w:spacing w:line="276" w:lineRule="auto"/>
        <w:rPr>
          <w:rFonts w:asciiTheme="majorBidi" w:hAnsiTheme="majorBidi" w:cstheme="majorBidi"/>
          <w:iCs/>
          <w:lang w:val="da-DK"/>
        </w:rPr>
      </w:pPr>
    </w:p>
    <w:p w:rsidR="00806223" w:rsidRPr="002F4B11" w:rsidRDefault="00806223" w:rsidP="002F4B11">
      <w:pPr>
        <w:spacing w:line="276" w:lineRule="auto"/>
        <w:rPr>
          <w:rFonts w:asciiTheme="majorBidi" w:hAnsiTheme="majorBidi" w:cstheme="majorBidi"/>
          <w:iCs/>
          <w:lang w:val="da-DK"/>
        </w:rPr>
      </w:pPr>
      <w:r w:rsidRPr="002F4B11">
        <w:rPr>
          <w:rFonts w:asciiTheme="majorBidi" w:hAnsiTheme="majorBidi" w:cstheme="majorBidi"/>
          <w:iCs/>
          <w:lang w:val="da-DK"/>
        </w:rPr>
        <w:t>Reglerne er for det andet fra rådgiverside kritiseret for at medføre administrative vanskeligheder for virksomhederne, idet de regnskabsmæssige værdier ikke svarer til de skattemæssige. Både ved a</w:t>
      </w:r>
      <w:r w:rsidRPr="002F4B11">
        <w:rPr>
          <w:rFonts w:asciiTheme="majorBidi" w:hAnsiTheme="majorBidi" w:cstheme="majorBidi"/>
          <w:iCs/>
          <w:lang w:val="da-DK"/>
        </w:rPr>
        <w:t>n</w:t>
      </w:r>
      <w:r w:rsidRPr="002F4B11">
        <w:rPr>
          <w:rFonts w:asciiTheme="majorBidi" w:hAnsiTheme="majorBidi" w:cstheme="majorBidi"/>
          <w:iCs/>
          <w:lang w:val="da-DK"/>
        </w:rPr>
        <w:t>vendelse af realisationsprincippet og lagerprincippet medfører den skattemæssige opgørelse således et betydeligt administrativt merarbejde</w:t>
      </w:r>
      <w:r w:rsidR="00415912">
        <w:rPr>
          <w:rFonts w:asciiTheme="majorBidi" w:hAnsiTheme="majorBidi" w:cstheme="majorBidi"/>
          <w:iCs/>
          <w:lang w:val="da-DK"/>
        </w:rPr>
        <w:t>,</w:t>
      </w:r>
      <w:r w:rsidRPr="002F4B11">
        <w:rPr>
          <w:rFonts w:asciiTheme="majorBidi" w:hAnsiTheme="majorBidi" w:cstheme="majorBidi"/>
          <w:iCs/>
          <w:lang w:val="da-DK"/>
        </w:rPr>
        <w:t xml:space="preserve"> fordi årsregnskabets værdiansættelser, der er baseret på statusdagens valutakurs, ikke kan anvendes.</w:t>
      </w:r>
    </w:p>
    <w:p w:rsidR="00806223" w:rsidRPr="002F4B11" w:rsidRDefault="00806223" w:rsidP="002F4B11">
      <w:pPr>
        <w:spacing w:line="276" w:lineRule="auto"/>
        <w:rPr>
          <w:rFonts w:asciiTheme="majorBidi" w:hAnsiTheme="majorBidi" w:cstheme="majorBidi"/>
          <w:iCs/>
          <w:lang w:val="da-DK"/>
        </w:rPr>
      </w:pPr>
    </w:p>
    <w:p w:rsidR="00806223" w:rsidRPr="002F4B11" w:rsidRDefault="00806223" w:rsidP="002F4B11">
      <w:pPr>
        <w:spacing w:line="276" w:lineRule="auto"/>
        <w:rPr>
          <w:rFonts w:asciiTheme="majorBidi" w:hAnsiTheme="majorBidi" w:cstheme="majorBidi"/>
          <w:iCs/>
          <w:lang w:val="da-DK"/>
        </w:rPr>
      </w:pPr>
      <w:r w:rsidRPr="002F4B11">
        <w:rPr>
          <w:rFonts w:asciiTheme="majorBidi" w:hAnsiTheme="majorBidi" w:cstheme="majorBidi"/>
          <w:iCs/>
          <w:lang w:val="da-DK"/>
        </w:rPr>
        <w:t>Det foreslås på denne baggrund som overordnet princip, at lagerprincippet kan vælges anvendt sæ</w:t>
      </w:r>
      <w:r w:rsidRPr="002F4B11">
        <w:rPr>
          <w:rFonts w:asciiTheme="majorBidi" w:hAnsiTheme="majorBidi" w:cstheme="majorBidi"/>
          <w:iCs/>
          <w:lang w:val="da-DK"/>
        </w:rPr>
        <w:t>r</w:t>
      </w:r>
      <w:r w:rsidRPr="002F4B11">
        <w:rPr>
          <w:rFonts w:asciiTheme="majorBidi" w:hAnsiTheme="majorBidi" w:cstheme="majorBidi"/>
          <w:iCs/>
          <w:lang w:val="da-DK"/>
        </w:rPr>
        <w:t xml:space="preserve">skilt på valutakursændringer på fordringer og gæld i fremmed valuta. Det foreslås, at valget skal træffes samlet for alle den skattepligtiges valutakursændringer. </w:t>
      </w:r>
    </w:p>
    <w:p w:rsidR="00806223" w:rsidRPr="002F4B11" w:rsidRDefault="00806223" w:rsidP="002F4B11">
      <w:pPr>
        <w:spacing w:line="276" w:lineRule="auto"/>
        <w:rPr>
          <w:rFonts w:asciiTheme="majorBidi" w:hAnsiTheme="majorBidi" w:cstheme="majorBidi"/>
          <w:iCs/>
          <w:lang w:val="da-DK"/>
        </w:rPr>
      </w:pPr>
    </w:p>
    <w:p w:rsidR="00806223" w:rsidRPr="002F4B11" w:rsidRDefault="00806223" w:rsidP="002F4B11">
      <w:pPr>
        <w:spacing w:line="276" w:lineRule="auto"/>
        <w:rPr>
          <w:rFonts w:asciiTheme="majorBidi" w:hAnsiTheme="majorBidi" w:cstheme="majorBidi"/>
          <w:iCs/>
          <w:lang w:val="da-DK"/>
        </w:rPr>
      </w:pPr>
      <w:r w:rsidRPr="002F4B11">
        <w:rPr>
          <w:rFonts w:asciiTheme="majorBidi" w:hAnsiTheme="majorBidi" w:cstheme="majorBidi"/>
          <w:iCs/>
          <w:lang w:val="da-DK"/>
        </w:rPr>
        <w:t>Forslaget om at sammenkæde alle valutakursændringer er begrundet i ønsket om at reducere muli</w:t>
      </w:r>
      <w:r w:rsidRPr="002F4B11">
        <w:rPr>
          <w:rFonts w:asciiTheme="majorBidi" w:hAnsiTheme="majorBidi" w:cstheme="majorBidi"/>
          <w:iCs/>
          <w:lang w:val="da-DK"/>
        </w:rPr>
        <w:t>g</w:t>
      </w:r>
      <w:r w:rsidRPr="002F4B11">
        <w:rPr>
          <w:rFonts w:asciiTheme="majorBidi" w:hAnsiTheme="majorBidi" w:cstheme="majorBidi"/>
          <w:iCs/>
          <w:lang w:val="da-DK"/>
        </w:rPr>
        <w:t>hederne for, at der i samme indkomstår foreligger valutagevinster og -</w:t>
      </w:r>
      <w:r w:rsidR="00C92678">
        <w:rPr>
          <w:rFonts w:asciiTheme="majorBidi" w:hAnsiTheme="majorBidi" w:cstheme="majorBidi"/>
          <w:iCs/>
          <w:lang w:val="da-DK"/>
        </w:rPr>
        <w:t>tab, der økonomisk udligner hin</w:t>
      </w:r>
      <w:r w:rsidRPr="002F4B11">
        <w:rPr>
          <w:rFonts w:asciiTheme="majorBidi" w:hAnsiTheme="majorBidi" w:cstheme="majorBidi"/>
          <w:iCs/>
          <w:lang w:val="da-DK"/>
        </w:rPr>
        <w:t>anden, men hvor forskellige opgørelsesmetoder på gevinster og tab medfører, at beskatning af gevinst og fradrag for tab sker i forskellige indkomstår.</w:t>
      </w:r>
    </w:p>
    <w:p w:rsidR="00806223" w:rsidRPr="002F4B11" w:rsidRDefault="00806223" w:rsidP="002F4B11">
      <w:pPr>
        <w:spacing w:line="276" w:lineRule="auto"/>
        <w:rPr>
          <w:rFonts w:asciiTheme="majorBidi" w:hAnsiTheme="majorBidi" w:cstheme="majorBidi"/>
          <w:iCs/>
          <w:lang w:val="da-DK"/>
        </w:rPr>
      </w:pPr>
    </w:p>
    <w:p w:rsidR="00806223" w:rsidRPr="002F4B11" w:rsidRDefault="00806223" w:rsidP="002F4B11">
      <w:pPr>
        <w:spacing w:line="276" w:lineRule="auto"/>
        <w:rPr>
          <w:rFonts w:asciiTheme="majorBidi" w:hAnsiTheme="majorBidi" w:cstheme="majorBidi"/>
          <w:iCs/>
          <w:lang w:val="da-DK"/>
        </w:rPr>
      </w:pPr>
      <w:r w:rsidRPr="002F4B11">
        <w:rPr>
          <w:rFonts w:asciiTheme="majorBidi" w:hAnsiTheme="majorBidi" w:cstheme="majorBidi"/>
          <w:iCs/>
          <w:lang w:val="da-DK"/>
        </w:rPr>
        <w:t xml:space="preserve">En person eller et dødsbo kan ud over at vælge lagerprincippet på valutakursreguleringer tillige vælge at anvende lagerprincippet på obligationer, der er optaget til handel på et reguleret marked, ved den skattemæssige opgørelse af gevinst og tab, der ikke følger af valutakursændringer. </w:t>
      </w:r>
    </w:p>
    <w:p w:rsidR="00806223" w:rsidRPr="002F4B11" w:rsidRDefault="00806223" w:rsidP="002F4B11">
      <w:pPr>
        <w:spacing w:line="276" w:lineRule="auto"/>
        <w:rPr>
          <w:rFonts w:asciiTheme="majorBidi" w:hAnsiTheme="majorBidi" w:cstheme="majorBidi"/>
          <w:iCs/>
          <w:lang w:val="da-DK"/>
        </w:rPr>
      </w:pPr>
    </w:p>
    <w:p w:rsidR="00806223" w:rsidRPr="002F4B11" w:rsidRDefault="00806223" w:rsidP="002F4B11">
      <w:pPr>
        <w:spacing w:line="276" w:lineRule="auto"/>
        <w:rPr>
          <w:rFonts w:asciiTheme="majorBidi" w:hAnsiTheme="majorBidi" w:cstheme="majorBidi"/>
          <w:iCs/>
          <w:lang w:val="da-DK"/>
        </w:rPr>
      </w:pPr>
      <w:r w:rsidRPr="002F4B11">
        <w:rPr>
          <w:rFonts w:asciiTheme="majorBidi" w:hAnsiTheme="majorBidi" w:cstheme="majorBidi"/>
          <w:iCs/>
          <w:lang w:val="da-DK"/>
        </w:rPr>
        <w:t>For selskaber foreslås et tilsvarende princip, der dog er tilpasset den omstændighed, at selskaber med visse undtagelser skal anvende lagerprincippet på fordringer. Valgfriheden i relation til lage</w:t>
      </w:r>
      <w:r w:rsidRPr="002F4B11">
        <w:rPr>
          <w:rFonts w:asciiTheme="majorBidi" w:hAnsiTheme="majorBidi" w:cstheme="majorBidi"/>
          <w:iCs/>
          <w:lang w:val="da-DK"/>
        </w:rPr>
        <w:t>r</w:t>
      </w:r>
      <w:r w:rsidRPr="002F4B11">
        <w:rPr>
          <w:rFonts w:asciiTheme="majorBidi" w:hAnsiTheme="majorBidi" w:cstheme="majorBidi"/>
          <w:iCs/>
          <w:lang w:val="da-DK"/>
        </w:rPr>
        <w:t>princippet på valutakursændringer skal for selskaber således alene gælde fordringer og gæld i fremmed valuta, der ikke er omfattet af det tvungne lagerprincip eller andre specialregler i kursg</w:t>
      </w:r>
      <w:r w:rsidRPr="002F4B11">
        <w:rPr>
          <w:rFonts w:asciiTheme="majorBidi" w:hAnsiTheme="majorBidi" w:cstheme="majorBidi"/>
          <w:iCs/>
          <w:lang w:val="da-DK"/>
        </w:rPr>
        <w:t>e</w:t>
      </w:r>
      <w:r w:rsidRPr="002F4B11">
        <w:rPr>
          <w:rFonts w:asciiTheme="majorBidi" w:hAnsiTheme="majorBidi" w:cstheme="majorBidi"/>
          <w:iCs/>
          <w:lang w:val="da-DK"/>
        </w:rPr>
        <w:t>vinstloven.</w:t>
      </w:r>
    </w:p>
    <w:p w:rsidR="00806223" w:rsidRPr="002F4B11" w:rsidRDefault="00806223" w:rsidP="002F4B11">
      <w:pPr>
        <w:spacing w:line="276" w:lineRule="auto"/>
        <w:rPr>
          <w:rFonts w:asciiTheme="majorBidi" w:hAnsiTheme="majorBidi" w:cstheme="majorBidi"/>
          <w:iCs/>
          <w:lang w:val="da-DK"/>
        </w:rPr>
      </w:pPr>
    </w:p>
    <w:p w:rsidR="00806223" w:rsidRPr="002F4B11" w:rsidRDefault="00806223" w:rsidP="002F4B11">
      <w:pPr>
        <w:spacing w:line="276" w:lineRule="auto"/>
        <w:rPr>
          <w:rFonts w:asciiTheme="majorBidi" w:hAnsiTheme="majorBidi" w:cstheme="majorBidi"/>
          <w:iCs/>
          <w:lang w:val="da-DK"/>
        </w:rPr>
      </w:pPr>
      <w:r w:rsidRPr="002F4B11">
        <w:rPr>
          <w:rFonts w:asciiTheme="majorBidi" w:hAnsiTheme="majorBidi" w:cstheme="majorBidi"/>
          <w:iCs/>
          <w:lang w:val="da-DK"/>
        </w:rPr>
        <w:t>Udover at vælge lagerprincippet på valutakursændringer, kan selskaber m.v. tillige vælge lagerpri</w:t>
      </w:r>
      <w:r w:rsidRPr="002F4B11">
        <w:rPr>
          <w:rFonts w:asciiTheme="majorBidi" w:hAnsiTheme="majorBidi" w:cstheme="majorBidi"/>
          <w:iCs/>
          <w:lang w:val="da-DK"/>
        </w:rPr>
        <w:t>n</w:t>
      </w:r>
      <w:r w:rsidRPr="002F4B11">
        <w:rPr>
          <w:rFonts w:asciiTheme="majorBidi" w:hAnsiTheme="majorBidi" w:cstheme="majorBidi"/>
          <w:iCs/>
          <w:lang w:val="da-DK"/>
        </w:rPr>
        <w:t xml:space="preserve">cippet på koncerninterne fordringer, vederlagsfordringer, øvrige fordringer, og gæld der er optaget til handel på et reguleret marked. </w:t>
      </w:r>
    </w:p>
    <w:p w:rsidR="00806223" w:rsidRPr="002F4B11" w:rsidRDefault="00806223" w:rsidP="002F4B11">
      <w:pPr>
        <w:spacing w:line="276" w:lineRule="auto"/>
        <w:rPr>
          <w:rFonts w:asciiTheme="majorBidi" w:hAnsiTheme="majorBidi" w:cstheme="majorBidi"/>
          <w:i/>
          <w:iCs/>
          <w:lang w:val="da-DK"/>
        </w:rPr>
      </w:pPr>
    </w:p>
    <w:p w:rsidR="00806223" w:rsidRPr="002F4B11" w:rsidRDefault="00920470" w:rsidP="002F4B11">
      <w:pPr>
        <w:spacing w:line="276" w:lineRule="auto"/>
        <w:rPr>
          <w:rFonts w:asciiTheme="majorBidi" w:hAnsiTheme="majorBidi" w:cstheme="majorBidi"/>
          <w:iCs/>
          <w:lang w:val="da-DK"/>
        </w:rPr>
      </w:pPr>
      <w:r w:rsidRPr="002F4B11">
        <w:rPr>
          <w:rFonts w:asciiTheme="majorBidi" w:hAnsiTheme="majorBidi" w:cstheme="majorBidi"/>
          <w:i/>
          <w:iCs/>
          <w:lang w:val="da-DK"/>
        </w:rPr>
        <w:t>3.4</w:t>
      </w:r>
      <w:r w:rsidR="00806223" w:rsidRPr="002F4B11">
        <w:rPr>
          <w:rFonts w:asciiTheme="majorBidi" w:hAnsiTheme="majorBidi" w:cstheme="majorBidi"/>
          <w:i/>
          <w:iCs/>
          <w:lang w:val="da-DK"/>
        </w:rPr>
        <w:t>.2.2</w:t>
      </w:r>
      <w:r w:rsidR="00960A3A">
        <w:rPr>
          <w:rFonts w:asciiTheme="majorBidi" w:hAnsiTheme="majorBidi" w:cstheme="majorBidi"/>
          <w:i/>
          <w:iCs/>
          <w:lang w:val="da-DK"/>
        </w:rPr>
        <w:t>.</w:t>
      </w:r>
      <w:r w:rsidR="00806223" w:rsidRPr="002F4B11">
        <w:rPr>
          <w:rFonts w:asciiTheme="majorBidi" w:hAnsiTheme="majorBidi" w:cstheme="majorBidi"/>
          <w:i/>
          <w:iCs/>
          <w:lang w:val="da-DK"/>
        </w:rPr>
        <w:t xml:space="preserve"> Fjernelse af asymmetrien ved opgørelsen af gevinst og tab på koncernfordringer m.v. </w:t>
      </w:r>
    </w:p>
    <w:p w:rsidR="00D042E0" w:rsidRDefault="0094775B" w:rsidP="002F4B11">
      <w:pPr>
        <w:spacing w:line="276" w:lineRule="auto"/>
        <w:rPr>
          <w:rFonts w:asciiTheme="majorBidi" w:hAnsiTheme="majorBidi" w:cstheme="majorBidi"/>
          <w:iCs/>
          <w:lang w:val="da-DK"/>
        </w:rPr>
      </w:pPr>
      <w:r w:rsidRPr="002F4B11">
        <w:rPr>
          <w:rFonts w:asciiTheme="majorBidi" w:hAnsiTheme="majorBidi" w:cstheme="majorBidi"/>
          <w:iCs/>
          <w:lang w:val="da-DK"/>
        </w:rPr>
        <w:t>Der er i dag på grund af asymmetri i opgørelsesprincipperne på henholdsvis fordrings- og gældss</w:t>
      </w:r>
      <w:r w:rsidRPr="002F4B11">
        <w:rPr>
          <w:rFonts w:asciiTheme="majorBidi" w:hAnsiTheme="majorBidi" w:cstheme="majorBidi"/>
          <w:iCs/>
          <w:lang w:val="da-DK"/>
        </w:rPr>
        <w:t>i</w:t>
      </w:r>
      <w:r w:rsidRPr="002F4B11">
        <w:rPr>
          <w:rFonts w:asciiTheme="majorBidi" w:hAnsiTheme="majorBidi" w:cstheme="majorBidi"/>
          <w:iCs/>
          <w:lang w:val="da-DK"/>
        </w:rPr>
        <w:t xml:space="preserve">den mulighed for skatteudskydelse i tilfælde, hvor debitorselskabet anvender lagerprincippet, mens kreditorselskabet anvender realisationsprincippet på eksempelvis en koncernintern fordring. </w:t>
      </w:r>
    </w:p>
    <w:p w:rsidR="00D042E0" w:rsidRDefault="00D042E0" w:rsidP="002F4B11">
      <w:pPr>
        <w:spacing w:line="276" w:lineRule="auto"/>
        <w:rPr>
          <w:rFonts w:asciiTheme="majorBidi" w:hAnsiTheme="majorBidi" w:cstheme="majorBidi"/>
          <w:iCs/>
          <w:lang w:val="da-DK"/>
        </w:rPr>
      </w:pPr>
    </w:p>
    <w:p w:rsidR="0094775B" w:rsidRPr="002F4B11" w:rsidRDefault="0094775B" w:rsidP="002F4B11">
      <w:pPr>
        <w:spacing w:line="276" w:lineRule="auto"/>
        <w:rPr>
          <w:rFonts w:asciiTheme="majorBidi" w:hAnsiTheme="majorBidi" w:cstheme="majorBidi"/>
          <w:iCs/>
          <w:lang w:val="da-DK"/>
        </w:rPr>
      </w:pPr>
      <w:r w:rsidRPr="002F4B11">
        <w:rPr>
          <w:rFonts w:asciiTheme="majorBidi" w:hAnsiTheme="majorBidi" w:cstheme="majorBidi"/>
          <w:iCs/>
          <w:lang w:val="da-DK"/>
        </w:rPr>
        <w:t>Kreditor og debitors valg af opgørelsesprincip for samme mellemværende kan således ske ua</w:t>
      </w:r>
      <w:r w:rsidRPr="002F4B11">
        <w:rPr>
          <w:rFonts w:asciiTheme="majorBidi" w:hAnsiTheme="majorBidi" w:cstheme="majorBidi"/>
          <w:iCs/>
          <w:lang w:val="da-DK"/>
        </w:rPr>
        <w:t>f</w:t>
      </w:r>
      <w:r w:rsidRPr="002F4B11">
        <w:rPr>
          <w:rFonts w:asciiTheme="majorBidi" w:hAnsiTheme="majorBidi" w:cstheme="majorBidi"/>
          <w:iCs/>
          <w:lang w:val="da-DK"/>
        </w:rPr>
        <w:t>hængigt af hinanden. Hvis der er tab på gælden og gevinst på fordringen kan det</w:t>
      </w:r>
      <w:r w:rsidR="00D042E0">
        <w:rPr>
          <w:rFonts w:asciiTheme="majorBidi" w:hAnsiTheme="majorBidi" w:cstheme="majorBidi"/>
          <w:iCs/>
          <w:lang w:val="da-DK"/>
        </w:rPr>
        <w:t>te</w:t>
      </w:r>
      <w:r w:rsidRPr="002F4B11">
        <w:rPr>
          <w:rFonts w:asciiTheme="majorBidi" w:hAnsiTheme="majorBidi" w:cstheme="majorBidi"/>
          <w:iCs/>
          <w:lang w:val="da-DK"/>
        </w:rPr>
        <w:t xml:space="preserve"> </w:t>
      </w:r>
      <w:r w:rsidR="00D042E0">
        <w:rPr>
          <w:rFonts w:asciiTheme="majorBidi" w:hAnsiTheme="majorBidi" w:cstheme="majorBidi"/>
          <w:iCs/>
          <w:lang w:val="da-DK"/>
        </w:rPr>
        <w:t>indebære</w:t>
      </w:r>
      <w:r w:rsidRPr="002F4B11">
        <w:rPr>
          <w:rFonts w:asciiTheme="majorBidi" w:hAnsiTheme="majorBidi" w:cstheme="majorBidi"/>
          <w:iCs/>
          <w:lang w:val="da-DK"/>
        </w:rPr>
        <w:t xml:space="preserve"> udsk</w:t>
      </w:r>
      <w:r w:rsidRPr="002F4B11">
        <w:rPr>
          <w:rFonts w:asciiTheme="majorBidi" w:hAnsiTheme="majorBidi" w:cstheme="majorBidi"/>
          <w:iCs/>
          <w:lang w:val="da-DK"/>
        </w:rPr>
        <w:t>y</w:t>
      </w:r>
      <w:r w:rsidRPr="002F4B11">
        <w:rPr>
          <w:rFonts w:asciiTheme="majorBidi" w:hAnsiTheme="majorBidi" w:cstheme="majorBidi"/>
          <w:iCs/>
          <w:lang w:val="da-DK"/>
        </w:rPr>
        <w:t>delse af beskatningen</w:t>
      </w:r>
      <w:r w:rsidR="00D042E0">
        <w:rPr>
          <w:rFonts w:asciiTheme="majorBidi" w:hAnsiTheme="majorBidi" w:cstheme="majorBidi"/>
          <w:iCs/>
          <w:lang w:val="da-DK"/>
        </w:rPr>
        <w:t>, idet debitors anvendelse af lagerprincippet på gælden vil medføre fradrag for tab på et tidligere tidspunkt end beskatning af gevinst hos kreditor, hvis kreditor anvender realisat</w:t>
      </w:r>
      <w:r w:rsidR="00D042E0">
        <w:rPr>
          <w:rFonts w:asciiTheme="majorBidi" w:hAnsiTheme="majorBidi" w:cstheme="majorBidi"/>
          <w:iCs/>
          <w:lang w:val="da-DK"/>
        </w:rPr>
        <w:t>i</w:t>
      </w:r>
      <w:r w:rsidR="00D042E0">
        <w:rPr>
          <w:rFonts w:asciiTheme="majorBidi" w:hAnsiTheme="majorBidi" w:cstheme="majorBidi"/>
          <w:iCs/>
          <w:lang w:val="da-DK"/>
        </w:rPr>
        <w:t>ons</w:t>
      </w:r>
      <w:r w:rsidR="006D6AB2">
        <w:rPr>
          <w:rFonts w:asciiTheme="majorBidi" w:hAnsiTheme="majorBidi" w:cstheme="majorBidi"/>
          <w:iCs/>
          <w:lang w:val="da-DK"/>
        </w:rPr>
        <w:t>princippet</w:t>
      </w:r>
      <w:r w:rsidR="00D042E0">
        <w:rPr>
          <w:rFonts w:asciiTheme="majorBidi" w:hAnsiTheme="majorBidi" w:cstheme="majorBidi"/>
          <w:iCs/>
          <w:lang w:val="da-DK"/>
        </w:rPr>
        <w:t>.</w:t>
      </w:r>
    </w:p>
    <w:p w:rsidR="0094775B" w:rsidRPr="002F4B11" w:rsidRDefault="0094775B" w:rsidP="002F4B11">
      <w:pPr>
        <w:spacing w:line="276" w:lineRule="auto"/>
        <w:rPr>
          <w:rFonts w:asciiTheme="majorBidi" w:hAnsiTheme="majorBidi" w:cstheme="majorBidi"/>
          <w:iCs/>
          <w:lang w:val="da-DK"/>
        </w:rPr>
      </w:pPr>
    </w:p>
    <w:p w:rsidR="0094775B" w:rsidRPr="002F4B11" w:rsidRDefault="0094775B" w:rsidP="002F4B11">
      <w:pPr>
        <w:spacing w:line="276" w:lineRule="auto"/>
        <w:rPr>
          <w:rFonts w:asciiTheme="majorBidi" w:hAnsiTheme="majorBidi" w:cstheme="majorBidi"/>
          <w:iCs/>
          <w:lang w:val="da-DK"/>
        </w:rPr>
      </w:pPr>
      <w:r w:rsidRPr="002F4B11">
        <w:rPr>
          <w:rFonts w:asciiTheme="majorBidi" w:hAnsiTheme="majorBidi" w:cstheme="majorBidi"/>
          <w:iCs/>
          <w:lang w:val="da-DK"/>
        </w:rPr>
        <w:t xml:space="preserve">Adgangen til </w:t>
      </w:r>
      <w:r w:rsidR="00D435F8">
        <w:rPr>
          <w:rFonts w:asciiTheme="majorBidi" w:hAnsiTheme="majorBidi" w:cstheme="majorBidi"/>
          <w:iCs/>
          <w:lang w:val="da-DK"/>
        </w:rPr>
        <w:t xml:space="preserve">at vælge </w:t>
      </w:r>
      <w:r w:rsidRPr="002F4B11">
        <w:rPr>
          <w:rFonts w:asciiTheme="majorBidi" w:hAnsiTheme="majorBidi" w:cstheme="majorBidi"/>
          <w:iCs/>
          <w:lang w:val="da-DK"/>
        </w:rPr>
        <w:t xml:space="preserve">forskellige opgørelsesprincipper på fordrings- og gældssiden kan </w:t>
      </w:r>
      <w:r w:rsidR="00D042E0">
        <w:rPr>
          <w:rFonts w:asciiTheme="majorBidi" w:hAnsiTheme="majorBidi" w:cstheme="majorBidi"/>
          <w:iCs/>
          <w:lang w:val="da-DK"/>
        </w:rPr>
        <w:t xml:space="preserve">således </w:t>
      </w:r>
      <w:r w:rsidR="00D435F8">
        <w:rPr>
          <w:rFonts w:asciiTheme="majorBidi" w:hAnsiTheme="majorBidi" w:cstheme="majorBidi"/>
          <w:iCs/>
          <w:lang w:val="da-DK"/>
        </w:rPr>
        <w:t xml:space="preserve">føre </w:t>
      </w:r>
      <w:r w:rsidR="00081A2F">
        <w:rPr>
          <w:rFonts w:asciiTheme="majorBidi" w:hAnsiTheme="majorBidi" w:cstheme="majorBidi"/>
          <w:iCs/>
          <w:lang w:val="da-DK"/>
        </w:rPr>
        <w:t>til</w:t>
      </w:r>
      <w:r w:rsidRPr="002F4B11">
        <w:rPr>
          <w:rFonts w:asciiTheme="majorBidi" w:hAnsiTheme="majorBidi" w:cstheme="majorBidi"/>
          <w:iCs/>
          <w:lang w:val="da-DK"/>
        </w:rPr>
        <w:t xml:space="preserve"> skatteudskydelse.</w:t>
      </w:r>
    </w:p>
    <w:p w:rsidR="0094775B" w:rsidRPr="002F4B11" w:rsidRDefault="0094775B" w:rsidP="002F4B11">
      <w:pPr>
        <w:spacing w:line="276" w:lineRule="auto"/>
        <w:rPr>
          <w:rFonts w:asciiTheme="majorBidi" w:hAnsiTheme="majorBidi" w:cstheme="majorBidi"/>
          <w:iCs/>
          <w:lang w:val="da-DK"/>
        </w:rPr>
      </w:pPr>
    </w:p>
    <w:p w:rsidR="0094775B" w:rsidRPr="002F4B11" w:rsidRDefault="0094775B" w:rsidP="002F4B11">
      <w:pPr>
        <w:spacing w:line="276" w:lineRule="auto"/>
        <w:rPr>
          <w:rFonts w:asciiTheme="majorBidi" w:hAnsiTheme="majorBidi" w:cstheme="majorBidi"/>
          <w:iCs/>
          <w:lang w:val="da-DK"/>
        </w:rPr>
      </w:pPr>
      <w:r w:rsidRPr="002F4B11">
        <w:rPr>
          <w:rFonts w:asciiTheme="majorBidi" w:hAnsiTheme="majorBidi" w:cstheme="majorBidi"/>
          <w:iCs/>
          <w:lang w:val="da-DK"/>
        </w:rPr>
        <w:t>Det foreslås på denne baggrund, at selskabers adgang til at vælge lagerprincippet, for så vidt angår gæld i fremmed valuta, der ikke er optaget til handel på et reguleret marked, ophæves. Lagerpri</w:t>
      </w:r>
      <w:r w:rsidRPr="002F4B11">
        <w:rPr>
          <w:rFonts w:asciiTheme="majorBidi" w:hAnsiTheme="majorBidi" w:cstheme="majorBidi"/>
          <w:iCs/>
          <w:lang w:val="da-DK"/>
        </w:rPr>
        <w:t>n</w:t>
      </w:r>
      <w:r w:rsidRPr="002F4B11">
        <w:rPr>
          <w:rFonts w:asciiTheme="majorBidi" w:hAnsiTheme="majorBidi" w:cstheme="majorBidi"/>
          <w:iCs/>
          <w:lang w:val="da-DK"/>
        </w:rPr>
        <w:t xml:space="preserve">cippet kan dog fortsat vælges for valutakursdelen. </w:t>
      </w:r>
    </w:p>
    <w:p w:rsidR="0094775B" w:rsidRPr="002F4B11" w:rsidRDefault="0094775B" w:rsidP="002F4B11">
      <w:pPr>
        <w:spacing w:line="276" w:lineRule="auto"/>
        <w:rPr>
          <w:rFonts w:asciiTheme="majorBidi" w:hAnsiTheme="majorBidi" w:cstheme="majorBidi"/>
          <w:iCs/>
          <w:lang w:val="da-DK"/>
        </w:rPr>
      </w:pPr>
    </w:p>
    <w:p w:rsidR="0094775B" w:rsidRPr="002F4B11" w:rsidRDefault="0094775B" w:rsidP="002F4B11">
      <w:pPr>
        <w:spacing w:line="276" w:lineRule="auto"/>
        <w:rPr>
          <w:rFonts w:asciiTheme="majorBidi" w:hAnsiTheme="majorBidi" w:cstheme="majorBidi"/>
          <w:iCs/>
          <w:lang w:val="da-DK"/>
        </w:rPr>
      </w:pPr>
      <w:r w:rsidRPr="002F4B11">
        <w:rPr>
          <w:rFonts w:asciiTheme="majorBidi" w:hAnsiTheme="majorBidi" w:cstheme="majorBidi"/>
          <w:iCs/>
          <w:lang w:val="da-DK"/>
        </w:rPr>
        <w:t xml:space="preserve">Forslaget sikrer, at der ikke ved etablering af et unoteret lån kan </w:t>
      </w:r>
      <w:r w:rsidR="00D435F8">
        <w:rPr>
          <w:rFonts w:asciiTheme="majorBidi" w:hAnsiTheme="majorBidi" w:cstheme="majorBidi"/>
          <w:iCs/>
          <w:lang w:val="da-DK"/>
        </w:rPr>
        <w:t xml:space="preserve">vælges </w:t>
      </w:r>
      <w:r w:rsidRPr="002F4B11">
        <w:rPr>
          <w:rFonts w:asciiTheme="majorBidi" w:hAnsiTheme="majorBidi" w:cstheme="majorBidi"/>
          <w:iCs/>
          <w:lang w:val="da-DK"/>
        </w:rPr>
        <w:t>lagerprincippet på gældss</w:t>
      </w:r>
      <w:r w:rsidRPr="002F4B11">
        <w:rPr>
          <w:rFonts w:asciiTheme="majorBidi" w:hAnsiTheme="majorBidi" w:cstheme="majorBidi"/>
          <w:iCs/>
          <w:lang w:val="da-DK"/>
        </w:rPr>
        <w:t>i</w:t>
      </w:r>
      <w:r w:rsidRPr="002F4B11">
        <w:rPr>
          <w:rFonts w:asciiTheme="majorBidi" w:hAnsiTheme="majorBidi" w:cstheme="majorBidi"/>
          <w:iCs/>
          <w:lang w:val="da-DK"/>
        </w:rPr>
        <w:t>den og realisationsprincippet på fordringssiden</w:t>
      </w:r>
      <w:r w:rsidR="00D435F8">
        <w:rPr>
          <w:rFonts w:asciiTheme="majorBidi" w:hAnsiTheme="majorBidi" w:cstheme="majorBidi"/>
          <w:iCs/>
          <w:lang w:val="da-DK"/>
        </w:rPr>
        <w:t xml:space="preserve"> med </w:t>
      </w:r>
      <w:r w:rsidR="00D435F8" w:rsidRPr="00D435F8">
        <w:rPr>
          <w:iCs/>
          <w:lang w:val="da-DK"/>
        </w:rPr>
        <w:t>skatteudskydelse</w:t>
      </w:r>
      <w:r w:rsidR="00D435F8">
        <w:rPr>
          <w:iCs/>
          <w:lang w:val="da-DK"/>
        </w:rPr>
        <w:t xml:space="preserve"> til følge</w:t>
      </w:r>
      <w:r w:rsidRPr="002F4B11">
        <w:rPr>
          <w:rFonts w:asciiTheme="majorBidi" w:hAnsiTheme="majorBidi" w:cstheme="majorBidi"/>
          <w:iCs/>
          <w:lang w:val="da-DK"/>
        </w:rPr>
        <w:t>. Med forslaget ge</w:t>
      </w:r>
      <w:r w:rsidRPr="002F4B11">
        <w:rPr>
          <w:rFonts w:asciiTheme="majorBidi" w:hAnsiTheme="majorBidi" w:cstheme="majorBidi"/>
          <w:iCs/>
          <w:lang w:val="da-DK"/>
        </w:rPr>
        <w:t>n</w:t>
      </w:r>
      <w:r w:rsidRPr="002F4B11">
        <w:rPr>
          <w:rFonts w:asciiTheme="majorBidi" w:hAnsiTheme="majorBidi" w:cstheme="majorBidi"/>
          <w:iCs/>
          <w:lang w:val="da-DK"/>
        </w:rPr>
        <w:t xml:space="preserve">nemføres samtidig en ligestilling af den skattemæssige behandling af gæld i fremmed valuta med gæld i danske kroner for den del, der ikke vedrører valutakursdelen. </w:t>
      </w:r>
    </w:p>
    <w:p w:rsidR="0094775B" w:rsidRPr="002F4B11" w:rsidRDefault="0094775B" w:rsidP="002F4B11">
      <w:pPr>
        <w:spacing w:line="276" w:lineRule="auto"/>
        <w:rPr>
          <w:rFonts w:asciiTheme="majorBidi" w:hAnsiTheme="majorBidi" w:cstheme="majorBidi"/>
          <w:iCs/>
          <w:lang w:val="da-DK"/>
        </w:rPr>
      </w:pPr>
    </w:p>
    <w:p w:rsidR="0094775B" w:rsidRPr="002F4B11" w:rsidRDefault="0094775B" w:rsidP="002F4B11">
      <w:pPr>
        <w:spacing w:line="276" w:lineRule="auto"/>
        <w:rPr>
          <w:rFonts w:asciiTheme="majorBidi" w:hAnsiTheme="majorBidi" w:cstheme="majorBidi"/>
          <w:iCs/>
          <w:lang w:val="da-DK"/>
        </w:rPr>
      </w:pPr>
      <w:r w:rsidRPr="002F4B11">
        <w:rPr>
          <w:rFonts w:asciiTheme="majorBidi" w:hAnsiTheme="majorBidi" w:cstheme="majorBidi"/>
          <w:iCs/>
          <w:lang w:val="da-DK"/>
        </w:rPr>
        <w:t>I nedenstående skema er de foreslåede ændringer i opgørelsesreglerne sammenholdt med de gæ</w:t>
      </w:r>
      <w:r w:rsidRPr="002F4B11">
        <w:rPr>
          <w:rFonts w:asciiTheme="majorBidi" w:hAnsiTheme="majorBidi" w:cstheme="majorBidi"/>
          <w:iCs/>
          <w:lang w:val="da-DK"/>
        </w:rPr>
        <w:t>l</w:t>
      </w:r>
      <w:r w:rsidRPr="002F4B11">
        <w:rPr>
          <w:rFonts w:asciiTheme="majorBidi" w:hAnsiTheme="majorBidi" w:cstheme="majorBidi"/>
          <w:iCs/>
          <w:lang w:val="da-DK"/>
        </w:rPr>
        <w:t>dende regler.</w:t>
      </w:r>
    </w:p>
    <w:p w:rsidR="0094775B" w:rsidRPr="002F4B11" w:rsidRDefault="0094775B" w:rsidP="002F4B11">
      <w:pPr>
        <w:spacing w:line="276" w:lineRule="auto"/>
        <w:jc w:val="both"/>
        <w:rPr>
          <w:rFonts w:asciiTheme="majorBidi" w:hAnsiTheme="majorBidi" w:cstheme="majorBidi"/>
          <w:iCs/>
          <w:lang w:val="da-DK"/>
        </w:rPr>
      </w:pPr>
    </w:p>
    <w:p w:rsidR="0094775B" w:rsidRPr="002F4B11" w:rsidRDefault="0094775B" w:rsidP="002F4B11">
      <w:pPr>
        <w:spacing w:line="276" w:lineRule="auto"/>
        <w:rPr>
          <w:rFonts w:asciiTheme="majorBidi" w:hAnsiTheme="majorBidi" w:cstheme="majorBidi"/>
          <w:i/>
          <w:iCs/>
        </w:rPr>
      </w:pPr>
      <w:r w:rsidRPr="002F4B11">
        <w:rPr>
          <w:rFonts w:asciiTheme="majorBidi" w:hAnsiTheme="majorBidi" w:cstheme="majorBidi"/>
          <w:i/>
          <w:iCs/>
        </w:rPr>
        <w:t>Personer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81"/>
        <w:gridCol w:w="3277"/>
      </w:tblGrid>
      <w:tr w:rsidR="0094775B" w:rsidRPr="002F4B11" w:rsidTr="00096A5D">
        <w:tc>
          <w:tcPr>
            <w:tcW w:w="1672"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Fordringer</w:t>
            </w:r>
          </w:p>
        </w:tc>
        <w:tc>
          <w:tcPr>
            <w:tcW w:w="1665"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Gældende regler</w:t>
            </w:r>
          </w:p>
        </w:tc>
        <w:tc>
          <w:tcPr>
            <w:tcW w:w="1663"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Lovforslaget</w:t>
            </w:r>
          </w:p>
        </w:tc>
      </w:tr>
      <w:tr w:rsidR="0094775B" w:rsidRPr="0069618E" w:rsidTr="00096A5D">
        <w:tc>
          <w:tcPr>
            <w:tcW w:w="1672" w:type="pct"/>
            <w:shd w:val="clear" w:color="auto" w:fill="auto"/>
          </w:tcPr>
          <w:p w:rsidR="0094775B" w:rsidRPr="002F4B11" w:rsidRDefault="0094775B" w:rsidP="002F4B11">
            <w:pPr>
              <w:spacing w:line="276" w:lineRule="auto"/>
              <w:rPr>
                <w:rFonts w:asciiTheme="majorBidi" w:eastAsia="Calibri" w:hAnsiTheme="majorBidi" w:cstheme="majorBidi"/>
                <w:iCs/>
                <w:lang w:val="da-DK"/>
              </w:rPr>
            </w:pPr>
            <w:r w:rsidRPr="002F4B11">
              <w:rPr>
                <w:rFonts w:asciiTheme="majorBidi" w:eastAsia="Calibri" w:hAnsiTheme="majorBidi" w:cstheme="majorBidi"/>
                <w:iCs/>
                <w:lang w:val="da-DK"/>
              </w:rPr>
              <w:t>Obligationer optaget til handel på et reguleret marked</w:t>
            </w:r>
          </w:p>
        </w:tc>
        <w:tc>
          <w:tcPr>
            <w:tcW w:w="1665"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Realisationsprincippet. Lage</w:t>
            </w:r>
            <w:r w:rsidRPr="002F4B11">
              <w:rPr>
                <w:rFonts w:asciiTheme="majorBidi" w:eastAsia="Calibri" w:hAnsiTheme="majorBidi" w:cstheme="majorBidi"/>
                <w:iCs/>
              </w:rPr>
              <w:t>r</w:t>
            </w:r>
            <w:r w:rsidRPr="002F4B11">
              <w:rPr>
                <w:rFonts w:asciiTheme="majorBidi" w:eastAsia="Calibri" w:hAnsiTheme="majorBidi" w:cstheme="majorBidi"/>
                <w:iCs/>
              </w:rPr>
              <w:t>princippet kan vælges.</w:t>
            </w:r>
          </w:p>
        </w:tc>
        <w:tc>
          <w:tcPr>
            <w:tcW w:w="1663" w:type="pct"/>
            <w:shd w:val="clear" w:color="auto" w:fill="auto"/>
          </w:tcPr>
          <w:p w:rsidR="0094775B" w:rsidRPr="002F4B11" w:rsidRDefault="0094775B" w:rsidP="000D085A">
            <w:pPr>
              <w:spacing w:line="276" w:lineRule="auto"/>
              <w:rPr>
                <w:rFonts w:asciiTheme="majorBidi" w:eastAsia="Calibri" w:hAnsiTheme="majorBidi" w:cstheme="majorBidi"/>
                <w:iCs/>
                <w:lang w:val="da-DK"/>
              </w:rPr>
            </w:pPr>
            <w:r w:rsidRPr="002F4B11">
              <w:rPr>
                <w:rFonts w:asciiTheme="majorBidi" w:eastAsia="Calibri" w:hAnsiTheme="majorBidi" w:cstheme="majorBidi"/>
                <w:iCs/>
                <w:lang w:val="da-DK"/>
              </w:rPr>
              <w:t>Realisationsprincippet. Lage</w:t>
            </w:r>
            <w:r w:rsidRPr="002F4B11">
              <w:rPr>
                <w:rFonts w:asciiTheme="majorBidi" w:eastAsia="Calibri" w:hAnsiTheme="majorBidi" w:cstheme="majorBidi"/>
                <w:iCs/>
                <w:lang w:val="da-DK"/>
              </w:rPr>
              <w:t>r</w:t>
            </w:r>
            <w:r w:rsidRPr="002F4B11">
              <w:rPr>
                <w:rFonts w:asciiTheme="majorBidi" w:eastAsia="Calibri" w:hAnsiTheme="majorBidi" w:cstheme="majorBidi"/>
                <w:iCs/>
                <w:lang w:val="da-DK"/>
              </w:rPr>
              <w:t>princippet kan vælges på val</w:t>
            </w:r>
            <w:r w:rsidRPr="002F4B11">
              <w:rPr>
                <w:rFonts w:asciiTheme="majorBidi" w:eastAsia="Calibri" w:hAnsiTheme="majorBidi" w:cstheme="majorBidi"/>
                <w:iCs/>
                <w:lang w:val="da-DK"/>
              </w:rPr>
              <w:t>u</w:t>
            </w:r>
            <w:r w:rsidRPr="002F4B11">
              <w:rPr>
                <w:rFonts w:asciiTheme="majorBidi" w:eastAsia="Calibri" w:hAnsiTheme="majorBidi" w:cstheme="majorBidi"/>
                <w:iCs/>
                <w:lang w:val="da-DK"/>
              </w:rPr>
              <w:t xml:space="preserve">takursændringer </w:t>
            </w:r>
            <w:r w:rsidRPr="002F4B11">
              <w:rPr>
                <w:rFonts w:asciiTheme="majorBidi" w:eastAsia="Calibri" w:hAnsiTheme="majorBidi" w:cstheme="majorBidi"/>
                <w:i/>
                <w:iCs/>
                <w:lang w:val="da-DK"/>
              </w:rPr>
              <w:t>og/eller</w:t>
            </w:r>
            <w:r w:rsidRPr="002F4B11">
              <w:rPr>
                <w:rFonts w:asciiTheme="majorBidi" w:eastAsia="Calibri" w:hAnsiTheme="majorBidi" w:cstheme="majorBidi"/>
                <w:iCs/>
                <w:lang w:val="da-DK"/>
              </w:rPr>
              <w:t xml:space="preserve"> på fordringen.</w:t>
            </w:r>
          </w:p>
        </w:tc>
      </w:tr>
      <w:tr w:rsidR="0094775B" w:rsidRPr="0069618E" w:rsidTr="00096A5D">
        <w:tc>
          <w:tcPr>
            <w:tcW w:w="1672" w:type="pct"/>
            <w:shd w:val="clear" w:color="auto" w:fill="auto"/>
          </w:tcPr>
          <w:p w:rsidR="0094775B" w:rsidRPr="002F4B11" w:rsidRDefault="0094775B" w:rsidP="002F4B11">
            <w:pPr>
              <w:spacing w:line="276" w:lineRule="auto"/>
              <w:rPr>
                <w:rFonts w:asciiTheme="majorBidi" w:eastAsia="Calibri" w:hAnsiTheme="majorBidi" w:cstheme="majorBidi"/>
                <w:iCs/>
                <w:lang w:val="da-DK"/>
              </w:rPr>
            </w:pPr>
            <w:r w:rsidRPr="002F4B11">
              <w:rPr>
                <w:rFonts w:asciiTheme="majorBidi" w:eastAsia="Calibri" w:hAnsiTheme="majorBidi" w:cstheme="majorBidi"/>
                <w:iCs/>
                <w:lang w:val="da-DK"/>
              </w:rPr>
              <w:t>Fordringer ikke optaget til ha</w:t>
            </w:r>
            <w:r w:rsidRPr="002F4B11">
              <w:rPr>
                <w:rFonts w:asciiTheme="majorBidi" w:eastAsia="Calibri" w:hAnsiTheme="majorBidi" w:cstheme="majorBidi"/>
                <w:iCs/>
                <w:lang w:val="da-DK"/>
              </w:rPr>
              <w:t>n</w:t>
            </w:r>
            <w:r w:rsidRPr="002F4B11">
              <w:rPr>
                <w:rFonts w:asciiTheme="majorBidi" w:eastAsia="Calibri" w:hAnsiTheme="majorBidi" w:cstheme="majorBidi"/>
                <w:iCs/>
                <w:lang w:val="da-DK"/>
              </w:rPr>
              <w:t>del på et reguleret marked</w:t>
            </w:r>
          </w:p>
        </w:tc>
        <w:tc>
          <w:tcPr>
            <w:tcW w:w="1665"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 xml:space="preserve">Realisationsprincippet. </w:t>
            </w:r>
          </w:p>
        </w:tc>
        <w:tc>
          <w:tcPr>
            <w:tcW w:w="1663" w:type="pct"/>
            <w:shd w:val="clear" w:color="auto" w:fill="auto"/>
          </w:tcPr>
          <w:p w:rsidR="0094775B" w:rsidRPr="002F4B11" w:rsidRDefault="0094775B" w:rsidP="002F4B11">
            <w:pPr>
              <w:spacing w:line="276" w:lineRule="auto"/>
              <w:rPr>
                <w:rFonts w:asciiTheme="majorBidi" w:eastAsia="Calibri" w:hAnsiTheme="majorBidi" w:cstheme="majorBidi"/>
                <w:iCs/>
                <w:lang w:val="da-DK"/>
              </w:rPr>
            </w:pPr>
            <w:r w:rsidRPr="002F4B11">
              <w:rPr>
                <w:rFonts w:asciiTheme="majorBidi" w:eastAsia="Calibri" w:hAnsiTheme="majorBidi" w:cstheme="majorBidi"/>
                <w:iCs/>
                <w:lang w:val="da-DK"/>
              </w:rPr>
              <w:t>Realisationsprincippet. Lage</w:t>
            </w:r>
            <w:r w:rsidRPr="002F4B11">
              <w:rPr>
                <w:rFonts w:asciiTheme="majorBidi" w:eastAsia="Calibri" w:hAnsiTheme="majorBidi" w:cstheme="majorBidi"/>
                <w:iCs/>
                <w:lang w:val="da-DK"/>
              </w:rPr>
              <w:t>r</w:t>
            </w:r>
            <w:r w:rsidRPr="002F4B11">
              <w:rPr>
                <w:rFonts w:asciiTheme="majorBidi" w:eastAsia="Calibri" w:hAnsiTheme="majorBidi" w:cstheme="majorBidi"/>
                <w:iCs/>
                <w:lang w:val="da-DK"/>
              </w:rPr>
              <w:t>princippet kan vælges for val</w:t>
            </w:r>
            <w:r w:rsidRPr="002F4B11">
              <w:rPr>
                <w:rFonts w:asciiTheme="majorBidi" w:eastAsia="Calibri" w:hAnsiTheme="majorBidi" w:cstheme="majorBidi"/>
                <w:iCs/>
                <w:lang w:val="da-DK"/>
              </w:rPr>
              <w:t>u</w:t>
            </w:r>
            <w:r w:rsidRPr="002F4B11">
              <w:rPr>
                <w:rFonts w:asciiTheme="majorBidi" w:eastAsia="Calibri" w:hAnsiTheme="majorBidi" w:cstheme="majorBidi"/>
                <w:iCs/>
                <w:lang w:val="da-DK"/>
              </w:rPr>
              <w:t>takursændringer.</w:t>
            </w:r>
          </w:p>
        </w:tc>
      </w:tr>
    </w:tbl>
    <w:p w:rsidR="0094775B" w:rsidRPr="002F4B11" w:rsidRDefault="0094775B" w:rsidP="002F4B11">
      <w:pPr>
        <w:spacing w:line="276" w:lineRule="auto"/>
        <w:rPr>
          <w:rFonts w:asciiTheme="majorBidi" w:hAnsiTheme="majorBidi" w:cstheme="majorBidi"/>
          <w:iCs/>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81"/>
        <w:gridCol w:w="3277"/>
      </w:tblGrid>
      <w:tr w:rsidR="0094775B" w:rsidRPr="002F4B11" w:rsidTr="00096A5D">
        <w:tc>
          <w:tcPr>
            <w:tcW w:w="1672"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Gæld</w:t>
            </w:r>
          </w:p>
        </w:tc>
        <w:tc>
          <w:tcPr>
            <w:tcW w:w="1665"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Gældende regler</w:t>
            </w:r>
          </w:p>
        </w:tc>
        <w:tc>
          <w:tcPr>
            <w:tcW w:w="1663"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Lovforslaget</w:t>
            </w:r>
          </w:p>
        </w:tc>
      </w:tr>
      <w:tr w:rsidR="0094775B" w:rsidRPr="0069618E" w:rsidTr="00096A5D">
        <w:tc>
          <w:tcPr>
            <w:tcW w:w="1672" w:type="pct"/>
            <w:shd w:val="clear" w:color="auto" w:fill="auto"/>
          </w:tcPr>
          <w:p w:rsidR="0094775B" w:rsidRPr="002F4B11" w:rsidRDefault="0094775B" w:rsidP="002F4B11">
            <w:pPr>
              <w:spacing w:line="276" w:lineRule="auto"/>
              <w:rPr>
                <w:rFonts w:asciiTheme="majorBidi" w:eastAsia="Calibri" w:hAnsiTheme="majorBidi" w:cstheme="majorBidi"/>
                <w:iCs/>
                <w:lang w:val="da-DK"/>
              </w:rPr>
            </w:pPr>
            <w:r w:rsidRPr="002F4B11">
              <w:rPr>
                <w:rFonts w:asciiTheme="majorBidi" w:eastAsia="Calibri" w:hAnsiTheme="majorBidi" w:cstheme="majorBidi"/>
                <w:iCs/>
                <w:lang w:val="da-DK"/>
              </w:rPr>
              <w:t>Gæld</w:t>
            </w:r>
          </w:p>
        </w:tc>
        <w:tc>
          <w:tcPr>
            <w:tcW w:w="1665"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Realisationsprincippet.</w:t>
            </w:r>
          </w:p>
        </w:tc>
        <w:tc>
          <w:tcPr>
            <w:tcW w:w="1663" w:type="pct"/>
            <w:shd w:val="clear" w:color="auto" w:fill="auto"/>
          </w:tcPr>
          <w:p w:rsidR="0094775B" w:rsidRPr="002F4B11" w:rsidRDefault="0094775B" w:rsidP="002F4B11">
            <w:pPr>
              <w:spacing w:line="276" w:lineRule="auto"/>
              <w:rPr>
                <w:rFonts w:asciiTheme="majorBidi" w:eastAsia="Calibri" w:hAnsiTheme="majorBidi" w:cstheme="majorBidi"/>
                <w:iCs/>
                <w:lang w:val="da-DK"/>
              </w:rPr>
            </w:pPr>
            <w:r w:rsidRPr="002F4B11">
              <w:rPr>
                <w:rFonts w:asciiTheme="majorBidi" w:eastAsia="Calibri" w:hAnsiTheme="majorBidi" w:cstheme="majorBidi"/>
                <w:iCs/>
                <w:lang w:val="da-DK"/>
              </w:rPr>
              <w:t>Realisationsprincippet. Lage</w:t>
            </w:r>
            <w:r w:rsidRPr="002F4B11">
              <w:rPr>
                <w:rFonts w:asciiTheme="majorBidi" w:eastAsia="Calibri" w:hAnsiTheme="majorBidi" w:cstheme="majorBidi"/>
                <w:iCs/>
                <w:lang w:val="da-DK"/>
              </w:rPr>
              <w:t>r</w:t>
            </w:r>
            <w:r w:rsidRPr="002F4B11">
              <w:rPr>
                <w:rFonts w:asciiTheme="majorBidi" w:eastAsia="Calibri" w:hAnsiTheme="majorBidi" w:cstheme="majorBidi"/>
                <w:iCs/>
                <w:lang w:val="da-DK"/>
              </w:rPr>
              <w:t>princippet kan vælges for val</w:t>
            </w:r>
            <w:r w:rsidRPr="002F4B11">
              <w:rPr>
                <w:rFonts w:asciiTheme="majorBidi" w:eastAsia="Calibri" w:hAnsiTheme="majorBidi" w:cstheme="majorBidi"/>
                <w:iCs/>
                <w:lang w:val="da-DK"/>
              </w:rPr>
              <w:t>u</w:t>
            </w:r>
            <w:r w:rsidRPr="002F4B11">
              <w:rPr>
                <w:rFonts w:asciiTheme="majorBidi" w:eastAsia="Calibri" w:hAnsiTheme="majorBidi" w:cstheme="majorBidi"/>
                <w:iCs/>
                <w:lang w:val="da-DK"/>
              </w:rPr>
              <w:t xml:space="preserve">takursændringer. </w:t>
            </w:r>
          </w:p>
        </w:tc>
      </w:tr>
    </w:tbl>
    <w:p w:rsidR="0094775B" w:rsidRPr="002F4B11" w:rsidRDefault="0094775B" w:rsidP="002F4B11">
      <w:pPr>
        <w:spacing w:line="276" w:lineRule="auto"/>
        <w:rPr>
          <w:rFonts w:asciiTheme="majorBidi" w:hAnsiTheme="majorBidi" w:cstheme="majorBidi"/>
          <w:iCs/>
          <w:lang w:val="da-DK"/>
        </w:rPr>
      </w:pPr>
    </w:p>
    <w:p w:rsidR="0094775B" w:rsidRPr="002F4B11" w:rsidRDefault="0094775B" w:rsidP="002F4B11">
      <w:pPr>
        <w:spacing w:line="276" w:lineRule="auto"/>
        <w:rPr>
          <w:rFonts w:asciiTheme="majorBidi" w:hAnsiTheme="majorBidi" w:cstheme="majorBidi"/>
          <w:iCs/>
          <w:lang w:val="da-DK"/>
        </w:rPr>
      </w:pPr>
    </w:p>
    <w:p w:rsidR="0094775B" w:rsidRPr="002F4B11" w:rsidRDefault="0094775B" w:rsidP="002F4B11">
      <w:pPr>
        <w:spacing w:line="276" w:lineRule="auto"/>
        <w:rPr>
          <w:rFonts w:asciiTheme="majorBidi" w:hAnsiTheme="majorBidi" w:cstheme="majorBidi"/>
          <w:i/>
          <w:iCs/>
        </w:rPr>
      </w:pPr>
      <w:r w:rsidRPr="002F4B11">
        <w:rPr>
          <w:rFonts w:asciiTheme="majorBidi" w:hAnsiTheme="majorBidi" w:cstheme="majorBidi"/>
          <w:i/>
          <w:iCs/>
        </w:rPr>
        <w:t>Selskaber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94775B" w:rsidRPr="002F4B11" w:rsidTr="00096A5D">
        <w:tc>
          <w:tcPr>
            <w:tcW w:w="1666"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Fordringer</w:t>
            </w:r>
          </w:p>
        </w:tc>
        <w:tc>
          <w:tcPr>
            <w:tcW w:w="1667"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Gældende regler</w:t>
            </w:r>
          </w:p>
        </w:tc>
        <w:tc>
          <w:tcPr>
            <w:tcW w:w="1667"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Lovforslaget</w:t>
            </w:r>
          </w:p>
        </w:tc>
      </w:tr>
      <w:tr w:rsidR="0094775B" w:rsidRPr="002F4B11" w:rsidTr="00096A5D">
        <w:tc>
          <w:tcPr>
            <w:tcW w:w="1666"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Fordringer</w:t>
            </w:r>
          </w:p>
        </w:tc>
        <w:tc>
          <w:tcPr>
            <w:tcW w:w="1667" w:type="pct"/>
            <w:shd w:val="clear" w:color="auto" w:fill="auto"/>
          </w:tcPr>
          <w:p w:rsidR="0094775B" w:rsidRPr="002F4B11" w:rsidRDefault="00960A3A" w:rsidP="00960A3A">
            <w:pPr>
              <w:spacing w:line="276" w:lineRule="auto"/>
              <w:rPr>
                <w:rFonts w:asciiTheme="majorBidi" w:eastAsia="Calibri" w:hAnsiTheme="majorBidi" w:cstheme="majorBidi"/>
                <w:iCs/>
              </w:rPr>
            </w:pPr>
            <w:r>
              <w:rPr>
                <w:rFonts w:asciiTheme="majorBidi" w:eastAsia="Calibri" w:hAnsiTheme="majorBidi" w:cstheme="majorBidi"/>
                <w:iCs/>
              </w:rPr>
              <w:t>L</w:t>
            </w:r>
            <w:r w:rsidR="0094775B" w:rsidRPr="002F4B11">
              <w:rPr>
                <w:rFonts w:asciiTheme="majorBidi" w:eastAsia="Calibri" w:hAnsiTheme="majorBidi" w:cstheme="majorBidi"/>
                <w:iCs/>
              </w:rPr>
              <w:t>agerprincip</w:t>
            </w:r>
            <w:r>
              <w:rPr>
                <w:rFonts w:asciiTheme="majorBidi" w:eastAsia="Calibri" w:hAnsiTheme="majorBidi" w:cstheme="majorBidi"/>
                <w:iCs/>
              </w:rPr>
              <w:t>pet</w:t>
            </w:r>
          </w:p>
        </w:tc>
        <w:tc>
          <w:tcPr>
            <w:tcW w:w="1667" w:type="pct"/>
            <w:shd w:val="clear" w:color="auto" w:fill="auto"/>
          </w:tcPr>
          <w:p w:rsidR="0094775B" w:rsidRPr="002F4B11" w:rsidRDefault="0094775B" w:rsidP="00336AA7">
            <w:pPr>
              <w:spacing w:line="276" w:lineRule="auto"/>
              <w:rPr>
                <w:rFonts w:asciiTheme="majorBidi" w:eastAsia="Calibri" w:hAnsiTheme="majorBidi" w:cstheme="majorBidi"/>
                <w:iCs/>
              </w:rPr>
            </w:pPr>
            <w:r w:rsidRPr="002F4B11">
              <w:rPr>
                <w:rFonts w:asciiTheme="majorBidi" w:eastAsia="Calibri" w:hAnsiTheme="majorBidi" w:cstheme="majorBidi"/>
                <w:iCs/>
              </w:rPr>
              <w:t>Uændret</w:t>
            </w:r>
          </w:p>
        </w:tc>
      </w:tr>
      <w:tr w:rsidR="0094775B" w:rsidRPr="0069618E" w:rsidTr="00096A5D">
        <w:tc>
          <w:tcPr>
            <w:tcW w:w="1666"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Vederlagsfordringer</w:t>
            </w:r>
          </w:p>
        </w:tc>
        <w:tc>
          <w:tcPr>
            <w:tcW w:w="1667"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Realisationsprincippet. Lage</w:t>
            </w:r>
            <w:r w:rsidRPr="002F4B11">
              <w:rPr>
                <w:rFonts w:asciiTheme="majorBidi" w:eastAsia="Calibri" w:hAnsiTheme="majorBidi" w:cstheme="majorBidi"/>
                <w:iCs/>
              </w:rPr>
              <w:t>r</w:t>
            </w:r>
            <w:r w:rsidRPr="002F4B11">
              <w:rPr>
                <w:rFonts w:asciiTheme="majorBidi" w:eastAsia="Calibri" w:hAnsiTheme="majorBidi" w:cstheme="majorBidi"/>
                <w:iCs/>
              </w:rPr>
              <w:t>princippet kan vælges.</w:t>
            </w:r>
          </w:p>
        </w:tc>
        <w:tc>
          <w:tcPr>
            <w:tcW w:w="1667" w:type="pct"/>
            <w:shd w:val="clear" w:color="auto" w:fill="auto"/>
          </w:tcPr>
          <w:p w:rsidR="0094775B" w:rsidRPr="002F4B11" w:rsidRDefault="0094775B" w:rsidP="000D085A">
            <w:pPr>
              <w:spacing w:line="276" w:lineRule="auto"/>
              <w:rPr>
                <w:rFonts w:asciiTheme="majorBidi" w:eastAsia="Calibri" w:hAnsiTheme="majorBidi" w:cstheme="majorBidi"/>
                <w:iCs/>
                <w:lang w:val="da-DK"/>
              </w:rPr>
            </w:pPr>
            <w:r w:rsidRPr="002F4B11">
              <w:rPr>
                <w:rFonts w:asciiTheme="majorBidi" w:eastAsia="Calibri" w:hAnsiTheme="majorBidi" w:cstheme="majorBidi"/>
                <w:iCs/>
                <w:lang w:val="da-DK"/>
              </w:rPr>
              <w:t>Realisationsprincippet. Lage</w:t>
            </w:r>
            <w:r w:rsidRPr="002F4B11">
              <w:rPr>
                <w:rFonts w:asciiTheme="majorBidi" w:eastAsia="Calibri" w:hAnsiTheme="majorBidi" w:cstheme="majorBidi"/>
                <w:iCs/>
                <w:lang w:val="da-DK"/>
              </w:rPr>
              <w:t>r</w:t>
            </w:r>
            <w:r w:rsidRPr="002F4B11">
              <w:rPr>
                <w:rFonts w:asciiTheme="majorBidi" w:eastAsia="Calibri" w:hAnsiTheme="majorBidi" w:cstheme="majorBidi"/>
                <w:iCs/>
                <w:lang w:val="da-DK"/>
              </w:rPr>
              <w:t>princippet kan vælges for val</w:t>
            </w:r>
            <w:r w:rsidRPr="002F4B11">
              <w:rPr>
                <w:rFonts w:asciiTheme="majorBidi" w:eastAsia="Calibri" w:hAnsiTheme="majorBidi" w:cstheme="majorBidi"/>
                <w:iCs/>
                <w:lang w:val="da-DK"/>
              </w:rPr>
              <w:t>u</w:t>
            </w:r>
            <w:r w:rsidRPr="002F4B11">
              <w:rPr>
                <w:rFonts w:asciiTheme="majorBidi" w:eastAsia="Calibri" w:hAnsiTheme="majorBidi" w:cstheme="majorBidi"/>
                <w:iCs/>
                <w:lang w:val="da-DK"/>
              </w:rPr>
              <w:t xml:space="preserve">takursændringer </w:t>
            </w:r>
            <w:r w:rsidRPr="002F4B11">
              <w:rPr>
                <w:rFonts w:asciiTheme="majorBidi" w:eastAsia="Calibri" w:hAnsiTheme="majorBidi" w:cstheme="majorBidi"/>
                <w:i/>
                <w:iCs/>
                <w:lang w:val="da-DK"/>
              </w:rPr>
              <w:t>og/eller</w:t>
            </w:r>
            <w:r w:rsidRPr="002F4B11">
              <w:rPr>
                <w:rFonts w:asciiTheme="majorBidi" w:eastAsia="Calibri" w:hAnsiTheme="majorBidi" w:cstheme="majorBidi"/>
                <w:iCs/>
                <w:lang w:val="da-DK"/>
              </w:rPr>
              <w:t xml:space="preserve"> på fordringen.</w:t>
            </w:r>
          </w:p>
        </w:tc>
      </w:tr>
      <w:tr w:rsidR="0094775B" w:rsidRPr="0069618E" w:rsidTr="00096A5D">
        <w:tc>
          <w:tcPr>
            <w:tcW w:w="1666"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Koncerninterne fordringer</w:t>
            </w:r>
          </w:p>
        </w:tc>
        <w:tc>
          <w:tcPr>
            <w:tcW w:w="1667"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Realisationsprincippet. Lage</w:t>
            </w:r>
            <w:r w:rsidRPr="002F4B11">
              <w:rPr>
                <w:rFonts w:asciiTheme="majorBidi" w:eastAsia="Calibri" w:hAnsiTheme="majorBidi" w:cstheme="majorBidi"/>
                <w:iCs/>
              </w:rPr>
              <w:t>r</w:t>
            </w:r>
            <w:r w:rsidRPr="002F4B11">
              <w:rPr>
                <w:rFonts w:asciiTheme="majorBidi" w:eastAsia="Calibri" w:hAnsiTheme="majorBidi" w:cstheme="majorBidi"/>
                <w:iCs/>
              </w:rPr>
              <w:t>princippet kan vælges</w:t>
            </w:r>
            <w:r w:rsidR="0004474E">
              <w:rPr>
                <w:rFonts w:asciiTheme="majorBidi" w:eastAsia="Calibri" w:hAnsiTheme="majorBidi" w:cstheme="majorBidi"/>
                <w:iCs/>
              </w:rPr>
              <w:t>.</w:t>
            </w:r>
          </w:p>
        </w:tc>
        <w:tc>
          <w:tcPr>
            <w:tcW w:w="1667" w:type="pct"/>
            <w:shd w:val="clear" w:color="auto" w:fill="auto"/>
          </w:tcPr>
          <w:p w:rsidR="0094775B" w:rsidRPr="002F4B11" w:rsidRDefault="0094775B" w:rsidP="000D085A">
            <w:pPr>
              <w:spacing w:line="276" w:lineRule="auto"/>
              <w:rPr>
                <w:rFonts w:asciiTheme="majorBidi" w:eastAsia="Calibri" w:hAnsiTheme="majorBidi" w:cstheme="majorBidi"/>
                <w:iCs/>
                <w:lang w:val="da-DK"/>
              </w:rPr>
            </w:pPr>
            <w:r w:rsidRPr="002F4B11">
              <w:rPr>
                <w:rFonts w:asciiTheme="majorBidi" w:eastAsia="Calibri" w:hAnsiTheme="majorBidi" w:cstheme="majorBidi"/>
                <w:iCs/>
                <w:lang w:val="da-DK"/>
              </w:rPr>
              <w:t>Realisationsprincip</w:t>
            </w:r>
            <w:r w:rsidR="00C82594">
              <w:rPr>
                <w:rFonts w:asciiTheme="majorBidi" w:eastAsia="Calibri" w:hAnsiTheme="majorBidi" w:cstheme="majorBidi"/>
                <w:iCs/>
                <w:lang w:val="da-DK"/>
              </w:rPr>
              <w:t>pet</w:t>
            </w:r>
            <w:r w:rsidRPr="002F4B11">
              <w:rPr>
                <w:rFonts w:asciiTheme="majorBidi" w:eastAsia="Calibri" w:hAnsiTheme="majorBidi" w:cstheme="majorBidi"/>
                <w:iCs/>
                <w:lang w:val="da-DK"/>
              </w:rPr>
              <w:t>. Lage</w:t>
            </w:r>
            <w:r w:rsidRPr="002F4B11">
              <w:rPr>
                <w:rFonts w:asciiTheme="majorBidi" w:eastAsia="Calibri" w:hAnsiTheme="majorBidi" w:cstheme="majorBidi"/>
                <w:iCs/>
                <w:lang w:val="da-DK"/>
              </w:rPr>
              <w:t>r</w:t>
            </w:r>
            <w:r w:rsidRPr="002F4B11">
              <w:rPr>
                <w:rFonts w:asciiTheme="majorBidi" w:eastAsia="Calibri" w:hAnsiTheme="majorBidi" w:cstheme="majorBidi"/>
                <w:iCs/>
                <w:lang w:val="da-DK"/>
              </w:rPr>
              <w:t>princippet kan vælges for val</w:t>
            </w:r>
            <w:r w:rsidRPr="002F4B11">
              <w:rPr>
                <w:rFonts w:asciiTheme="majorBidi" w:eastAsia="Calibri" w:hAnsiTheme="majorBidi" w:cstheme="majorBidi"/>
                <w:iCs/>
                <w:lang w:val="da-DK"/>
              </w:rPr>
              <w:t>u</w:t>
            </w:r>
            <w:r w:rsidRPr="002F4B11">
              <w:rPr>
                <w:rFonts w:asciiTheme="majorBidi" w:eastAsia="Calibri" w:hAnsiTheme="majorBidi" w:cstheme="majorBidi"/>
                <w:iCs/>
                <w:lang w:val="da-DK"/>
              </w:rPr>
              <w:t xml:space="preserve">takursændringer </w:t>
            </w:r>
            <w:r w:rsidRPr="002F4B11">
              <w:rPr>
                <w:rFonts w:asciiTheme="majorBidi" w:eastAsia="Calibri" w:hAnsiTheme="majorBidi" w:cstheme="majorBidi"/>
                <w:i/>
                <w:iCs/>
                <w:lang w:val="da-DK"/>
              </w:rPr>
              <w:t>og/eller</w:t>
            </w:r>
            <w:r w:rsidR="000D085A">
              <w:rPr>
                <w:rFonts w:asciiTheme="majorBidi" w:eastAsia="Calibri" w:hAnsiTheme="majorBidi" w:cstheme="majorBidi"/>
                <w:iCs/>
                <w:lang w:val="da-DK"/>
              </w:rPr>
              <w:t xml:space="preserve"> på </w:t>
            </w:r>
            <w:r w:rsidRPr="002F4B11">
              <w:rPr>
                <w:rFonts w:asciiTheme="majorBidi" w:eastAsia="Calibri" w:hAnsiTheme="majorBidi" w:cstheme="majorBidi"/>
                <w:iCs/>
                <w:lang w:val="da-DK"/>
              </w:rPr>
              <w:t>fordringen.</w:t>
            </w:r>
          </w:p>
        </w:tc>
      </w:tr>
    </w:tbl>
    <w:p w:rsidR="0094775B" w:rsidRPr="002F4B11" w:rsidRDefault="0094775B" w:rsidP="002F4B11">
      <w:pPr>
        <w:spacing w:line="276" w:lineRule="auto"/>
        <w:rPr>
          <w:rFonts w:asciiTheme="majorBidi" w:hAnsiTheme="majorBidi" w:cstheme="majorBidi"/>
          <w:iCs/>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94775B" w:rsidRPr="002F4B11" w:rsidTr="00096A5D">
        <w:tc>
          <w:tcPr>
            <w:tcW w:w="1666"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Gæld</w:t>
            </w:r>
          </w:p>
        </w:tc>
        <w:tc>
          <w:tcPr>
            <w:tcW w:w="1667"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Gældende regler</w:t>
            </w:r>
          </w:p>
        </w:tc>
        <w:tc>
          <w:tcPr>
            <w:tcW w:w="1667" w:type="pct"/>
            <w:shd w:val="clear" w:color="auto" w:fill="auto"/>
          </w:tcPr>
          <w:p w:rsidR="0094775B" w:rsidRPr="002F4B11" w:rsidRDefault="0094775B" w:rsidP="002F4B11">
            <w:pPr>
              <w:spacing w:line="276" w:lineRule="auto"/>
              <w:rPr>
                <w:rFonts w:asciiTheme="majorBidi" w:eastAsia="Calibri" w:hAnsiTheme="majorBidi" w:cstheme="majorBidi"/>
                <w:iCs/>
              </w:rPr>
            </w:pPr>
            <w:r w:rsidRPr="002F4B11">
              <w:rPr>
                <w:rFonts w:asciiTheme="majorBidi" w:eastAsia="Calibri" w:hAnsiTheme="majorBidi" w:cstheme="majorBidi"/>
                <w:iCs/>
              </w:rPr>
              <w:t>Lovforslaget</w:t>
            </w:r>
          </w:p>
        </w:tc>
      </w:tr>
      <w:tr w:rsidR="0094775B" w:rsidRPr="0069618E" w:rsidTr="00096A5D">
        <w:tc>
          <w:tcPr>
            <w:tcW w:w="1666" w:type="pct"/>
            <w:shd w:val="clear" w:color="auto" w:fill="auto"/>
          </w:tcPr>
          <w:p w:rsidR="0094775B" w:rsidRPr="002F4B11" w:rsidRDefault="0094775B" w:rsidP="002F4B11">
            <w:pPr>
              <w:spacing w:line="276" w:lineRule="auto"/>
              <w:rPr>
                <w:rFonts w:asciiTheme="majorBidi" w:eastAsia="Calibri" w:hAnsiTheme="majorBidi" w:cstheme="majorBidi"/>
                <w:iCs/>
                <w:lang w:val="da-DK"/>
              </w:rPr>
            </w:pPr>
            <w:r w:rsidRPr="002F4B11">
              <w:rPr>
                <w:rFonts w:asciiTheme="majorBidi" w:eastAsia="Calibri" w:hAnsiTheme="majorBidi" w:cstheme="majorBidi"/>
                <w:iCs/>
                <w:lang w:val="da-DK"/>
              </w:rPr>
              <w:t>Gæld optaget til handel</w:t>
            </w:r>
          </w:p>
        </w:tc>
        <w:tc>
          <w:tcPr>
            <w:tcW w:w="1667" w:type="pct"/>
            <w:shd w:val="clear" w:color="auto" w:fill="auto"/>
          </w:tcPr>
          <w:p w:rsidR="0094775B" w:rsidRPr="002F4B11" w:rsidRDefault="0094775B" w:rsidP="002F4B11">
            <w:pPr>
              <w:spacing w:line="276" w:lineRule="auto"/>
              <w:rPr>
                <w:rFonts w:asciiTheme="majorBidi" w:eastAsia="Calibri" w:hAnsiTheme="majorBidi" w:cstheme="majorBidi"/>
                <w:iCs/>
                <w:lang w:val="da-DK"/>
              </w:rPr>
            </w:pPr>
            <w:r w:rsidRPr="002F4B11">
              <w:rPr>
                <w:rFonts w:asciiTheme="majorBidi" w:eastAsia="Calibri" w:hAnsiTheme="majorBidi" w:cstheme="majorBidi"/>
                <w:iCs/>
                <w:lang w:val="da-DK"/>
              </w:rPr>
              <w:t>Realisationsprincippet. Lage</w:t>
            </w:r>
            <w:r w:rsidRPr="002F4B11">
              <w:rPr>
                <w:rFonts w:asciiTheme="majorBidi" w:eastAsia="Calibri" w:hAnsiTheme="majorBidi" w:cstheme="majorBidi"/>
                <w:iCs/>
                <w:lang w:val="da-DK"/>
              </w:rPr>
              <w:t>r</w:t>
            </w:r>
            <w:r w:rsidRPr="002F4B11">
              <w:rPr>
                <w:rFonts w:asciiTheme="majorBidi" w:eastAsia="Calibri" w:hAnsiTheme="majorBidi" w:cstheme="majorBidi"/>
                <w:iCs/>
                <w:lang w:val="da-DK"/>
              </w:rPr>
              <w:t>princippet kan vælges</w:t>
            </w:r>
            <w:r w:rsidR="0004474E">
              <w:rPr>
                <w:rFonts w:asciiTheme="majorBidi" w:eastAsia="Calibri" w:hAnsiTheme="majorBidi" w:cstheme="majorBidi"/>
                <w:iCs/>
                <w:lang w:val="da-DK"/>
              </w:rPr>
              <w:t>.</w:t>
            </w:r>
          </w:p>
        </w:tc>
        <w:tc>
          <w:tcPr>
            <w:tcW w:w="1667" w:type="pct"/>
            <w:shd w:val="clear" w:color="auto" w:fill="auto"/>
          </w:tcPr>
          <w:p w:rsidR="0094775B" w:rsidRPr="002F4B11" w:rsidRDefault="0004474E" w:rsidP="000D085A">
            <w:pPr>
              <w:spacing w:line="276" w:lineRule="auto"/>
              <w:rPr>
                <w:rFonts w:asciiTheme="majorBidi" w:eastAsia="Calibri" w:hAnsiTheme="majorBidi" w:cstheme="majorBidi"/>
                <w:iCs/>
                <w:lang w:val="da-DK"/>
              </w:rPr>
            </w:pPr>
            <w:r w:rsidRPr="0004474E">
              <w:rPr>
                <w:rFonts w:eastAsia="Calibri"/>
                <w:iCs/>
                <w:lang w:val="da-DK"/>
              </w:rPr>
              <w:t>Realisationsprincip</w:t>
            </w:r>
            <w:r w:rsidR="00C82594">
              <w:rPr>
                <w:rFonts w:eastAsia="Calibri"/>
                <w:iCs/>
                <w:lang w:val="da-DK"/>
              </w:rPr>
              <w:t>pet</w:t>
            </w:r>
            <w:r w:rsidRPr="0004474E">
              <w:rPr>
                <w:rFonts w:eastAsia="Calibri"/>
                <w:iCs/>
                <w:lang w:val="da-DK"/>
              </w:rPr>
              <w:t>.</w:t>
            </w:r>
            <w:r>
              <w:rPr>
                <w:rFonts w:eastAsia="Calibri"/>
                <w:iCs/>
                <w:lang w:val="da-DK"/>
              </w:rPr>
              <w:t xml:space="preserve"> </w:t>
            </w:r>
            <w:r w:rsidR="0094775B" w:rsidRPr="002F4B11">
              <w:rPr>
                <w:rFonts w:asciiTheme="majorBidi" w:eastAsia="Calibri" w:hAnsiTheme="majorBidi" w:cstheme="majorBidi"/>
                <w:iCs/>
                <w:lang w:val="da-DK"/>
              </w:rPr>
              <w:t>Lage</w:t>
            </w:r>
            <w:r w:rsidR="0094775B" w:rsidRPr="002F4B11">
              <w:rPr>
                <w:rFonts w:asciiTheme="majorBidi" w:eastAsia="Calibri" w:hAnsiTheme="majorBidi" w:cstheme="majorBidi"/>
                <w:iCs/>
                <w:lang w:val="da-DK"/>
              </w:rPr>
              <w:t>r</w:t>
            </w:r>
            <w:r w:rsidR="0094775B" w:rsidRPr="002F4B11">
              <w:rPr>
                <w:rFonts w:asciiTheme="majorBidi" w:eastAsia="Calibri" w:hAnsiTheme="majorBidi" w:cstheme="majorBidi"/>
                <w:iCs/>
                <w:lang w:val="da-DK"/>
              </w:rPr>
              <w:t>princippet kan vælges for val</w:t>
            </w:r>
            <w:r w:rsidR="0094775B" w:rsidRPr="002F4B11">
              <w:rPr>
                <w:rFonts w:asciiTheme="majorBidi" w:eastAsia="Calibri" w:hAnsiTheme="majorBidi" w:cstheme="majorBidi"/>
                <w:iCs/>
                <w:lang w:val="da-DK"/>
              </w:rPr>
              <w:t>u</w:t>
            </w:r>
            <w:r w:rsidR="0094775B" w:rsidRPr="002F4B11">
              <w:rPr>
                <w:rFonts w:asciiTheme="majorBidi" w:eastAsia="Calibri" w:hAnsiTheme="majorBidi" w:cstheme="majorBidi"/>
                <w:iCs/>
                <w:lang w:val="da-DK"/>
              </w:rPr>
              <w:t xml:space="preserve">takursændringer </w:t>
            </w:r>
            <w:r w:rsidR="0094775B" w:rsidRPr="002F4B11">
              <w:rPr>
                <w:rFonts w:asciiTheme="majorBidi" w:eastAsia="Calibri" w:hAnsiTheme="majorBidi" w:cstheme="majorBidi"/>
                <w:i/>
                <w:iCs/>
                <w:lang w:val="da-DK"/>
              </w:rPr>
              <w:t>og/eller</w:t>
            </w:r>
            <w:r w:rsidR="0094775B" w:rsidRPr="002F4B11">
              <w:rPr>
                <w:rFonts w:asciiTheme="majorBidi" w:eastAsia="Calibri" w:hAnsiTheme="majorBidi" w:cstheme="majorBidi"/>
                <w:iCs/>
                <w:lang w:val="da-DK"/>
              </w:rPr>
              <w:t xml:space="preserve"> på gælden.</w:t>
            </w:r>
          </w:p>
        </w:tc>
      </w:tr>
      <w:tr w:rsidR="0094775B" w:rsidRPr="0069618E" w:rsidTr="00096A5D">
        <w:tc>
          <w:tcPr>
            <w:tcW w:w="1666" w:type="pct"/>
            <w:shd w:val="clear" w:color="auto" w:fill="auto"/>
          </w:tcPr>
          <w:p w:rsidR="0094775B" w:rsidRPr="002F4B11" w:rsidRDefault="0094775B" w:rsidP="002F4B11">
            <w:pPr>
              <w:spacing w:line="276" w:lineRule="auto"/>
              <w:rPr>
                <w:rFonts w:asciiTheme="majorBidi" w:eastAsia="Calibri" w:hAnsiTheme="majorBidi" w:cstheme="majorBidi"/>
                <w:iCs/>
                <w:lang w:val="da-DK"/>
              </w:rPr>
            </w:pPr>
            <w:r w:rsidRPr="002F4B11">
              <w:rPr>
                <w:rFonts w:asciiTheme="majorBidi" w:eastAsia="Calibri" w:hAnsiTheme="majorBidi" w:cstheme="majorBidi"/>
                <w:iCs/>
                <w:lang w:val="da-DK"/>
              </w:rPr>
              <w:t>Gæld ikke optaget til handel</w:t>
            </w:r>
          </w:p>
        </w:tc>
        <w:tc>
          <w:tcPr>
            <w:tcW w:w="1667" w:type="pct"/>
            <w:shd w:val="clear" w:color="auto" w:fill="auto"/>
          </w:tcPr>
          <w:p w:rsidR="0094775B" w:rsidRPr="002F4B11" w:rsidRDefault="0094775B" w:rsidP="002F4B11">
            <w:pPr>
              <w:spacing w:line="276" w:lineRule="auto"/>
              <w:rPr>
                <w:rFonts w:asciiTheme="majorBidi" w:eastAsia="Calibri" w:hAnsiTheme="majorBidi" w:cstheme="majorBidi"/>
                <w:iCs/>
                <w:lang w:val="da-DK"/>
              </w:rPr>
            </w:pPr>
            <w:r w:rsidRPr="002F4B11">
              <w:rPr>
                <w:rFonts w:asciiTheme="majorBidi" w:eastAsia="Calibri" w:hAnsiTheme="majorBidi" w:cstheme="majorBidi"/>
                <w:iCs/>
                <w:lang w:val="da-DK"/>
              </w:rPr>
              <w:t>Realisationsprincippet. Lage</w:t>
            </w:r>
            <w:r w:rsidRPr="002F4B11">
              <w:rPr>
                <w:rFonts w:asciiTheme="majorBidi" w:eastAsia="Calibri" w:hAnsiTheme="majorBidi" w:cstheme="majorBidi"/>
                <w:iCs/>
                <w:lang w:val="da-DK"/>
              </w:rPr>
              <w:t>r</w:t>
            </w:r>
            <w:r w:rsidRPr="002F4B11">
              <w:rPr>
                <w:rFonts w:asciiTheme="majorBidi" w:eastAsia="Calibri" w:hAnsiTheme="majorBidi" w:cstheme="majorBidi"/>
                <w:iCs/>
                <w:lang w:val="da-DK"/>
              </w:rPr>
              <w:t>princippet kan vælges for gæld i fremmed valuta.</w:t>
            </w:r>
          </w:p>
        </w:tc>
        <w:tc>
          <w:tcPr>
            <w:tcW w:w="1667" w:type="pct"/>
            <w:shd w:val="clear" w:color="auto" w:fill="auto"/>
          </w:tcPr>
          <w:p w:rsidR="0094775B" w:rsidRPr="002F4B11" w:rsidRDefault="0094775B" w:rsidP="002F4B11">
            <w:pPr>
              <w:spacing w:line="276" w:lineRule="auto"/>
              <w:rPr>
                <w:rFonts w:asciiTheme="majorBidi" w:eastAsia="Calibri" w:hAnsiTheme="majorBidi" w:cstheme="majorBidi"/>
                <w:iCs/>
                <w:lang w:val="da-DK"/>
              </w:rPr>
            </w:pPr>
            <w:r w:rsidRPr="002F4B11">
              <w:rPr>
                <w:rFonts w:asciiTheme="majorBidi" w:eastAsia="Calibri" w:hAnsiTheme="majorBidi" w:cstheme="majorBidi"/>
                <w:iCs/>
                <w:lang w:val="da-DK"/>
              </w:rPr>
              <w:t>Realisationsprincippet. Lage</w:t>
            </w:r>
            <w:r w:rsidRPr="002F4B11">
              <w:rPr>
                <w:rFonts w:asciiTheme="majorBidi" w:eastAsia="Calibri" w:hAnsiTheme="majorBidi" w:cstheme="majorBidi"/>
                <w:iCs/>
                <w:lang w:val="da-DK"/>
              </w:rPr>
              <w:t>r</w:t>
            </w:r>
            <w:r w:rsidRPr="002F4B11">
              <w:rPr>
                <w:rFonts w:asciiTheme="majorBidi" w:eastAsia="Calibri" w:hAnsiTheme="majorBidi" w:cstheme="majorBidi"/>
                <w:iCs/>
                <w:lang w:val="da-DK"/>
              </w:rPr>
              <w:t>princippet kan kun vælges for valutakursændringer.</w:t>
            </w:r>
          </w:p>
        </w:tc>
      </w:tr>
    </w:tbl>
    <w:p w:rsidR="00E32D0A" w:rsidRPr="002F4B11" w:rsidRDefault="00E32D0A" w:rsidP="002F4B11">
      <w:pPr>
        <w:spacing w:line="276" w:lineRule="auto"/>
        <w:jc w:val="both"/>
        <w:rPr>
          <w:rFonts w:asciiTheme="majorBidi" w:hAnsiTheme="majorBidi" w:cstheme="majorBidi"/>
          <w:i/>
          <w:lang w:val="da-DK"/>
        </w:rPr>
      </w:pPr>
    </w:p>
    <w:p w:rsidR="00B76A5A" w:rsidRPr="002F4B11" w:rsidRDefault="00B76A5A" w:rsidP="002F4B11">
      <w:pPr>
        <w:spacing w:line="276" w:lineRule="auto"/>
        <w:jc w:val="both"/>
        <w:rPr>
          <w:rFonts w:asciiTheme="majorBidi" w:hAnsiTheme="majorBidi" w:cstheme="majorBidi"/>
          <w:color w:val="000000"/>
          <w:lang w:val="da-DK"/>
        </w:rPr>
      </w:pPr>
    </w:p>
    <w:p w:rsidR="00B76A5A" w:rsidRPr="002F4B11" w:rsidRDefault="00B76A5A" w:rsidP="002F4B11">
      <w:pPr>
        <w:spacing w:line="276" w:lineRule="auto"/>
        <w:jc w:val="both"/>
        <w:rPr>
          <w:rFonts w:asciiTheme="majorBidi" w:hAnsiTheme="majorBidi" w:cstheme="majorBidi"/>
          <w:i/>
          <w:lang w:val="da-DK"/>
        </w:rPr>
      </w:pPr>
      <w:r w:rsidRPr="002F4B11">
        <w:rPr>
          <w:rFonts w:asciiTheme="majorBidi" w:hAnsiTheme="majorBidi" w:cstheme="majorBidi"/>
          <w:i/>
          <w:lang w:val="da-DK"/>
        </w:rPr>
        <w:t>3.</w:t>
      </w:r>
      <w:r w:rsidR="001E67B7">
        <w:rPr>
          <w:rFonts w:asciiTheme="majorBidi" w:hAnsiTheme="majorBidi" w:cstheme="majorBidi"/>
          <w:i/>
          <w:lang w:val="da-DK"/>
        </w:rPr>
        <w:t>5</w:t>
      </w:r>
      <w:r w:rsidRPr="002F4B11">
        <w:rPr>
          <w:rFonts w:asciiTheme="majorBidi" w:hAnsiTheme="majorBidi" w:cstheme="majorBidi"/>
          <w:i/>
          <w:lang w:val="da-DK"/>
        </w:rPr>
        <w:t xml:space="preserve">. </w:t>
      </w:r>
      <w:r w:rsidR="00762911" w:rsidRPr="002F4B11">
        <w:rPr>
          <w:rFonts w:asciiTheme="majorBidi" w:hAnsiTheme="majorBidi" w:cstheme="majorBidi"/>
          <w:i/>
          <w:lang w:val="da-DK"/>
        </w:rPr>
        <w:t>F</w:t>
      </w:r>
      <w:r w:rsidRPr="002F4B11">
        <w:rPr>
          <w:rFonts w:asciiTheme="majorBidi" w:hAnsiTheme="majorBidi" w:cstheme="majorBidi"/>
          <w:i/>
          <w:lang w:val="da-DK"/>
        </w:rPr>
        <w:t xml:space="preserve">jernvarmeværker </w:t>
      </w:r>
      <w:r w:rsidR="00762911" w:rsidRPr="002F4B11">
        <w:rPr>
          <w:rFonts w:asciiTheme="majorBidi" w:hAnsiTheme="majorBidi" w:cstheme="majorBidi"/>
          <w:i/>
          <w:lang w:val="da-DK"/>
        </w:rPr>
        <w:t xml:space="preserve">og </w:t>
      </w:r>
      <w:r w:rsidRPr="002F4B11">
        <w:rPr>
          <w:rFonts w:asciiTheme="majorBidi" w:hAnsiTheme="majorBidi" w:cstheme="majorBidi"/>
          <w:i/>
          <w:lang w:val="da-DK"/>
        </w:rPr>
        <w:t>udøve</w:t>
      </w:r>
      <w:r w:rsidR="00762911" w:rsidRPr="002F4B11">
        <w:rPr>
          <w:rFonts w:asciiTheme="majorBidi" w:hAnsiTheme="majorBidi" w:cstheme="majorBidi"/>
          <w:i/>
          <w:lang w:val="da-DK"/>
        </w:rPr>
        <w:t>lse af</w:t>
      </w:r>
      <w:r w:rsidRPr="002F4B11">
        <w:rPr>
          <w:rFonts w:asciiTheme="majorBidi" w:hAnsiTheme="majorBidi" w:cstheme="majorBidi"/>
          <w:i/>
          <w:lang w:val="da-DK"/>
        </w:rPr>
        <w:t xml:space="preserve"> sideordnede aktiviteter</w:t>
      </w:r>
    </w:p>
    <w:p w:rsidR="00B30CD1" w:rsidRPr="002F4B11" w:rsidRDefault="00B30CD1" w:rsidP="002F4B11">
      <w:pPr>
        <w:spacing w:line="276" w:lineRule="auto"/>
        <w:jc w:val="both"/>
        <w:rPr>
          <w:rFonts w:asciiTheme="majorBidi" w:hAnsiTheme="majorBidi" w:cstheme="majorBidi"/>
          <w:i/>
          <w:lang w:val="da-DK"/>
        </w:rPr>
      </w:pPr>
    </w:p>
    <w:p w:rsidR="00B76A5A" w:rsidRPr="002F4B11" w:rsidRDefault="00B76A5A" w:rsidP="002F4B11">
      <w:pPr>
        <w:spacing w:line="276" w:lineRule="auto"/>
        <w:jc w:val="both"/>
        <w:rPr>
          <w:rFonts w:asciiTheme="majorBidi" w:hAnsiTheme="majorBidi" w:cstheme="majorBidi"/>
          <w:i/>
          <w:lang w:val="da-DK"/>
        </w:rPr>
      </w:pPr>
      <w:r w:rsidRPr="002F4B11">
        <w:rPr>
          <w:rFonts w:asciiTheme="majorBidi" w:hAnsiTheme="majorBidi" w:cstheme="majorBidi"/>
          <w:i/>
          <w:lang w:val="da-DK"/>
        </w:rPr>
        <w:t>3.</w:t>
      </w:r>
      <w:r w:rsidR="001E67B7">
        <w:rPr>
          <w:rFonts w:asciiTheme="majorBidi" w:hAnsiTheme="majorBidi" w:cstheme="majorBidi"/>
          <w:i/>
          <w:lang w:val="da-DK"/>
        </w:rPr>
        <w:t>5</w:t>
      </w:r>
      <w:r w:rsidRPr="002F4B11">
        <w:rPr>
          <w:rFonts w:asciiTheme="majorBidi" w:hAnsiTheme="majorBidi" w:cstheme="majorBidi"/>
          <w:i/>
          <w:lang w:val="da-DK"/>
        </w:rPr>
        <w:t>.1. Gældende ret</w:t>
      </w:r>
    </w:p>
    <w:p w:rsidR="000F5873" w:rsidRPr="002F4B11" w:rsidRDefault="00762911"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Fjernvarmeværker er </w:t>
      </w:r>
      <w:r w:rsidR="000F5873" w:rsidRPr="002F4B11">
        <w:rPr>
          <w:rFonts w:asciiTheme="majorBidi" w:hAnsiTheme="majorBidi" w:cstheme="majorBidi"/>
          <w:lang w:val="da-DK"/>
        </w:rPr>
        <w:t xml:space="preserve">under visse betingelser </w:t>
      </w:r>
      <w:r w:rsidRPr="002F4B11">
        <w:rPr>
          <w:rFonts w:asciiTheme="majorBidi" w:hAnsiTheme="majorBidi" w:cstheme="majorBidi"/>
          <w:lang w:val="da-DK"/>
        </w:rPr>
        <w:t>undtaget fra skattepligt</w:t>
      </w:r>
      <w:r w:rsidR="000F5873" w:rsidRPr="002F4B11">
        <w:rPr>
          <w:rFonts w:asciiTheme="majorBidi" w:hAnsiTheme="majorBidi" w:cstheme="majorBidi"/>
          <w:lang w:val="da-DK"/>
        </w:rPr>
        <w:t xml:space="preserve">. Skattefriheden er betinget af, at </w:t>
      </w:r>
      <w:r w:rsidRPr="002F4B11">
        <w:rPr>
          <w:rFonts w:asciiTheme="majorBidi" w:hAnsiTheme="majorBidi" w:cstheme="majorBidi"/>
          <w:lang w:val="da-DK"/>
        </w:rPr>
        <w:t>adgangen til leverance fra værket står åben for alle inden for det område, hvori værket arbejde</w:t>
      </w:r>
      <w:r w:rsidR="00DB2B37" w:rsidRPr="002F4B11">
        <w:rPr>
          <w:rFonts w:asciiTheme="majorBidi" w:hAnsiTheme="majorBidi" w:cstheme="majorBidi"/>
          <w:lang w:val="da-DK"/>
        </w:rPr>
        <w:t>r</w:t>
      </w:r>
      <w:r w:rsidRPr="002F4B11">
        <w:rPr>
          <w:rFonts w:asciiTheme="majorBidi" w:hAnsiTheme="majorBidi" w:cstheme="majorBidi"/>
          <w:lang w:val="da-DK"/>
        </w:rPr>
        <w:t xml:space="preserve">. </w:t>
      </w:r>
      <w:r w:rsidR="000F5873" w:rsidRPr="002F4B11">
        <w:rPr>
          <w:rFonts w:asciiTheme="majorBidi" w:hAnsiTheme="majorBidi" w:cstheme="majorBidi"/>
          <w:lang w:val="da-DK"/>
        </w:rPr>
        <w:t>Endvidere er s</w:t>
      </w:r>
      <w:r w:rsidRPr="002F4B11">
        <w:rPr>
          <w:rFonts w:asciiTheme="majorBidi" w:hAnsiTheme="majorBidi" w:cstheme="majorBidi"/>
          <w:lang w:val="da-DK"/>
        </w:rPr>
        <w:t>kattefriheden betinget af, at værkets indtægter</w:t>
      </w:r>
      <w:r w:rsidR="000F5873" w:rsidRPr="002F4B11">
        <w:rPr>
          <w:rFonts w:asciiTheme="majorBidi" w:hAnsiTheme="majorBidi" w:cstheme="majorBidi"/>
          <w:lang w:val="da-DK"/>
        </w:rPr>
        <w:t xml:space="preserve"> udelukkende kan anvendes til værkets formål</w:t>
      </w:r>
      <w:r w:rsidRPr="002F4B11">
        <w:rPr>
          <w:rFonts w:asciiTheme="majorBidi" w:hAnsiTheme="majorBidi" w:cstheme="majorBidi"/>
          <w:lang w:val="da-DK"/>
        </w:rPr>
        <w:t xml:space="preserve">, </w:t>
      </w:r>
      <w:r w:rsidR="000F5873" w:rsidRPr="002F4B11">
        <w:rPr>
          <w:rFonts w:asciiTheme="majorBidi" w:hAnsiTheme="majorBidi" w:cstheme="majorBidi"/>
          <w:lang w:val="da-DK"/>
        </w:rPr>
        <w:t xml:space="preserve">dog </w:t>
      </w:r>
      <w:r w:rsidRPr="002F4B11">
        <w:rPr>
          <w:rFonts w:asciiTheme="majorBidi" w:hAnsiTheme="majorBidi" w:cstheme="majorBidi"/>
          <w:lang w:val="da-DK"/>
        </w:rPr>
        <w:t>bortset fra en normal</w:t>
      </w:r>
      <w:r w:rsidR="000F5873" w:rsidRPr="002F4B11">
        <w:rPr>
          <w:rFonts w:asciiTheme="majorBidi" w:hAnsiTheme="majorBidi" w:cstheme="majorBidi"/>
          <w:lang w:val="da-DK"/>
        </w:rPr>
        <w:t xml:space="preserve"> forrentning af en eventuel indskudskapital. Disse forhold skal fremgå af værkets vedtægter.</w:t>
      </w:r>
    </w:p>
    <w:p w:rsidR="000F5873" w:rsidRPr="002F4B11" w:rsidRDefault="000F5873" w:rsidP="002F4B11">
      <w:pPr>
        <w:spacing w:line="276" w:lineRule="auto"/>
        <w:jc w:val="both"/>
        <w:rPr>
          <w:rFonts w:asciiTheme="majorBidi" w:hAnsiTheme="majorBidi" w:cstheme="majorBidi"/>
          <w:lang w:val="da-DK"/>
        </w:rPr>
      </w:pPr>
    </w:p>
    <w:p w:rsidR="007D0A6B" w:rsidRPr="002F4B11" w:rsidRDefault="00A836FE"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Det forhold, at skattefritagelsen er betinget, betyder, at fjernvarmeværker kun er skattefri, hvis de holder sig </w:t>
      </w:r>
      <w:r w:rsidR="00DB2B37" w:rsidRPr="002F4B11">
        <w:rPr>
          <w:rFonts w:asciiTheme="majorBidi" w:hAnsiTheme="majorBidi" w:cstheme="majorBidi"/>
          <w:lang w:val="da-DK"/>
        </w:rPr>
        <w:t xml:space="preserve">inden for </w:t>
      </w:r>
      <w:r w:rsidRPr="002F4B11">
        <w:rPr>
          <w:rFonts w:asciiTheme="majorBidi" w:hAnsiTheme="majorBidi" w:cstheme="majorBidi"/>
          <w:lang w:val="da-DK"/>
        </w:rPr>
        <w:t>udøve</w:t>
      </w:r>
      <w:r w:rsidR="00DB2B37" w:rsidRPr="002F4B11">
        <w:rPr>
          <w:rFonts w:asciiTheme="majorBidi" w:hAnsiTheme="majorBidi" w:cstheme="majorBidi"/>
          <w:lang w:val="da-DK"/>
        </w:rPr>
        <w:t xml:space="preserve">lse af </w:t>
      </w:r>
      <w:r w:rsidRPr="002F4B11">
        <w:rPr>
          <w:rFonts w:asciiTheme="majorBidi" w:hAnsiTheme="majorBidi" w:cstheme="majorBidi"/>
          <w:lang w:val="da-DK"/>
        </w:rPr>
        <w:t>deres kerneaktivitet. Hvis de udøver anden virksomhed, såkaldt</w:t>
      </w:r>
      <w:r w:rsidR="00DB2B37" w:rsidRPr="002F4B11">
        <w:rPr>
          <w:rFonts w:asciiTheme="majorBidi" w:hAnsiTheme="majorBidi" w:cstheme="majorBidi"/>
          <w:lang w:val="da-DK"/>
        </w:rPr>
        <w:t>e</w:t>
      </w:r>
      <w:r w:rsidRPr="002F4B11">
        <w:rPr>
          <w:rFonts w:asciiTheme="majorBidi" w:hAnsiTheme="majorBidi" w:cstheme="majorBidi"/>
          <w:lang w:val="da-DK"/>
        </w:rPr>
        <w:t xml:space="preserve"> sideordnede aktiviteter, så fortabes skattefriheden. Konsekvensen ved udøvelse af sideordnede akt</w:t>
      </w:r>
      <w:r w:rsidRPr="002F4B11">
        <w:rPr>
          <w:rFonts w:asciiTheme="majorBidi" w:hAnsiTheme="majorBidi" w:cstheme="majorBidi"/>
          <w:lang w:val="da-DK"/>
        </w:rPr>
        <w:t>i</w:t>
      </w:r>
      <w:r w:rsidRPr="002F4B11">
        <w:rPr>
          <w:rFonts w:asciiTheme="majorBidi" w:hAnsiTheme="majorBidi" w:cstheme="majorBidi"/>
          <w:lang w:val="da-DK"/>
        </w:rPr>
        <w:t>viteter er således, at de</w:t>
      </w:r>
      <w:r w:rsidR="007D0A6B" w:rsidRPr="002F4B11">
        <w:rPr>
          <w:rFonts w:asciiTheme="majorBidi" w:hAnsiTheme="majorBidi" w:cstheme="majorBidi"/>
          <w:lang w:val="da-DK"/>
        </w:rPr>
        <w:t>t</w:t>
      </w:r>
      <w:r w:rsidRPr="002F4B11">
        <w:rPr>
          <w:rFonts w:asciiTheme="majorBidi" w:hAnsiTheme="majorBidi" w:cstheme="majorBidi"/>
          <w:lang w:val="da-DK"/>
        </w:rPr>
        <w:t xml:space="preserve"> pågældende fjernvarmeværk bliver skattepligtig</w:t>
      </w:r>
      <w:r w:rsidR="007D0A6B" w:rsidRPr="002F4B11">
        <w:rPr>
          <w:rFonts w:asciiTheme="majorBidi" w:hAnsiTheme="majorBidi" w:cstheme="majorBidi"/>
          <w:lang w:val="da-DK"/>
        </w:rPr>
        <w:t>t</w:t>
      </w:r>
      <w:r w:rsidRPr="002F4B11">
        <w:rPr>
          <w:rFonts w:asciiTheme="majorBidi" w:hAnsiTheme="majorBidi" w:cstheme="majorBidi"/>
          <w:lang w:val="da-DK"/>
        </w:rPr>
        <w:t xml:space="preserve"> af værkets samlede in</w:t>
      </w:r>
      <w:r w:rsidRPr="002F4B11">
        <w:rPr>
          <w:rFonts w:asciiTheme="majorBidi" w:hAnsiTheme="majorBidi" w:cstheme="majorBidi"/>
          <w:lang w:val="da-DK"/>
        </w:rPr>
        <w:t>d</w:t>
      </w:r>
      <w:r w:rsidRPr="002F4B11">
        <w:rPr>
          <w:rFonts w:asciiTheme="majorBidi" w:hAnsiTheme="majorBidi" w:cstheme="majorBidi"/>
          <w:lang w:val="da-DK"/>
        </w:rPr>
        <w:t>komst</w:t>
      </w:r>
      <w:r w:rsidR="007D0A6B" w:rsidRPr="002F4B11">
        <w:rPr>
          <w:rFonts w:asciiTheme="majorBidi" w:hAnsiTheme="majorBidi" w:cstheme="majorBidi"/>
          <w:lang w:val="da-DK"/>
        </w:rPr>
        <w:t xml:space="preserve">, og ikke kun af den del af indkomsten, som kan henføres til indtægter fra den sideordnede aktivitet. </w:t>
      </w:r>
    </w:p>
    <w:p w:rsidR="007D0A6B" w:rsidRPr="002F4B11" w:rsidRDefault="007D0A6B" w:rsidP="002F4B11">
      <w:pPr>
        <w:spacing w:line="276" w:lineRule="auto"/>
        <w:jc w:val="both"/>
        <w:rPr>
          <w:rFonts w:asciiTheme="majorBidi" w:hAnsiTheme="majorBidi" w:cstheme="majorBidi"/>
          <w:lang w:val="da-DK"/>
        </w:rPr>
      </w:pPr>
    </w:p>
    <w:p w:rsidR="000F5873" w:rsidRPr="002F4B11" w:rsidRDefault="001B7E6D" w:rsidP="002F4B11">
      <w:pPr>
        <w:spacing w:line="276" w:lineRule="auto"/>
        <w:jc w:val="both"/>
        <w:rPr>
          <w:rFonts w:asciiTheme="majorBidi" w:hAnsiTheme="majorBidi" w:cstheme="majorBidi"/>
          <w:lang w:val="da-DK"/>
        </w:rPr>
      </w:pPr>
      <w:r w:rsidRPr="002F4B11">
        <w:rPr>
          <w:rFonts w:asciiTheme="majorBidi" w:hAnsiTheme="majorBidi" w:cstheme="majorBidi"/>
          <w:lang w:val="da-DK"/>
        </w:rPr>
        <w:t>E</w:t>
      </w:r>
      <w:r w:rsidR="007D0A6B" w:rsidRPr="002F4B11">
        <w:rPr>
          <w:rFonts w:asciiTheme="majorBidi" w:hAnsiTheme="majorBidi" w:cstheme="majorBidi"/>
          <w:lang w:val="da-DK"/>
        </w:rPr>
        <w:t>t fjernvarmeværk</w:t>
      </w:r>
      <w:r w:rsidRPr="002F4B11">
        <w:rPr>
          <w:rFonts w:asciiTheme="majorBidi" w:hAnsiTheme="majorBidi" w:cstheme="majorBidi"/>
          <w:lang w:val="da-DK"/>
        </w:rPr>
        <w:t xml:space="preserve"> er et værk, der producerer varme</w:t>
      </w:r>
      <w:r w:rsidR="00167420" w:rsidRPr="002F4B11">
        <w:rPr>
          <w:rFonts w:asciiTheme="majorBidi" w:hAnsiTheme="majorBidi" w:cstheme="majorBidi"/>
          <w:lang w:val="da-DK"/>
        </w:rPr>
        <w:t>,</w:t>
      </w:r>
      <w:r w:rsidRPr="002F4B11">
        <w:rPr>
          <w:rFonts w:asciiTheme="majorBidi" w:hAnsiTheme="majorBidi" w:cstheme="majorBidi"/>
          <w:lang w:val="da-DK"/>
        </w:rPr>
        <w:t xml:space="preserve"> og ved fjernvarmeværkers</w:t>
      </w:r>
      <w:r w:rsidR="007D0A6B" w:rsidRPr="002F4B11">
        <w:rPr>
          <w:rFonts w:asciiTheme="majorBidi" w:hAnsiTheme="majorBidi" w:cstheme="majorBidi"/>
          <w:lang w:val="da-DK"/>
        </w:rPr>
        <w:t xml:space="preserve"> kerneaktivitet </w:t>
      </w:r>
      <w:r w:rsidRPr="002F4B11">
        <w:rPr>
          <w:rFonts w:asciiTheme="majorBidi" w:hAnsiTheme="majorBidi" w:cstheme="majorBidi"/>
          <w:lang w:val="da-DK"/>
        </w:rPr>
        <w:t>fo</w:t>
      </w:r>
      <w:r w:rsidRPr="002F4B11">
        <w:rPr>
          <w:rFonts w:asciiTheme="majorBidi" w:hAnsiTheme="majorBidi" w:cstheme="majorBidi"/>
          <w:lang w:val="da-DK"/>
        </w:rPr>
        <w:t>r</w:t>
      </w:r>
      <w:r w:rsidRPr="002F4B11">
        <w:rPr>
          <w:rFonts w:asciiTheme="majorBidi" w:hAnsiTheme="majorBidi" w:cstheme="majorBidi"/>
          <w:lang w:val="da-DK"/>
        </w:rPr>
        <w:t xml:space="preserve">stås produktion og distribution af varme. </w:t>
      </w:r>
      <w:r w:rsidR="00C52FF7" w:rsidRPr="002F4B11">
        <w:rPr>
          <w:rFonts w:asciiTheme="majorBidi" w:hAnsiTheme="majorBidi" w:cstheme="majorBidi"/>
          <w:lang w:val="da-DK"/>
        </w:rPr>
        <w:t xml:space="preserve">For fjernvarmeværker omfattet af </w:t>
      </w:r>
      <w:r w:rsidR="00DB2B37" w:rsidRPr="002F4B11">
        <w:rPr>
          <w:rFonts w:asciiTheme="majorBidi" w:hAnsiTheme="majorBidi" w:cstheme="majorBidi"/>
          <w:lang w:val="da-DK"/>
        </w:rPr>
        <w:t>varmeforsyningsloven</w:t>
      </w:r>
      <w:r w:rsidR="00C52FF7" w:rsidRPr="002F4B11">
        <w:rPr>
          <w:rFonts w:asciiTheme="majorBidi" w:hAnsiTheme="majorBidi" w:cstheme="majorBidi"/>
          <w:lang w:val="da-DK"/>
        </w:rPr>
        <w:t xml:space="preserve"> (kollektive varmeforsyningsanlæg) er det</w:t>
      </w:r>
      <w:r w:rsidR="00660713" w:rsidRPr="002F4B11">
        <w:rPr>
          <w:rFonts w:asciiTheme="majorBidi" w:hAnsiTheme="majorBidi" w:cstheme="majorBidi"/>
          <w:lang w:val="da-DK"/>
        </w:rPr>
        <w:t xml:space="preserve"> efter varmeforsyningsloven</w:t>
      </w:r>
      <w:r w:rsidR="00C52FF7" w:rsidRPr="002F4B11">
        <w:rPr>
          <w:rFonts w:asciiTheme="majorBidi" w:hAnsiTheme="majorBidi" w:cstheme="majorBidi"/>
          <w:lang w:val="da-DK"/>
        </w:rPr>
        <w:t xml:space="preserve"> et krav, at der en selskab</w:t>
      </w:r>
      <w:r w:rsidR="00C52FF7" w:rsidRPr="002F4B11">
        <w:rPr>
          <w:rFonts w:asciiTheme="majorBidi" w:hAnsiTheme="majorBidi" w:cstheme="majorBidi"/>
          <w:lang w:val="da-DK"/>
        </w:rPr>
        <w:t>s</w:t>
      </w:r>
      <w:r w:rsidR="00C52FF7" w:rsidRPr="002F4B11">
        <w:rPr>
          <w:rFonts w:asciiTheme="majorBidi" w:hAnsiTheme="majorBidi" w:cstheme="majorBidi"/>
          <w:lang w:val="da-DK"/>
        </w:rPr>
        <w:t>mæssig udskillelse af de aktiviteter, som ikke er direkte forbundet med produktion af varme, me</w:t>
      </w:r>
      <w:r w:rsidR="00C52FF7" w:rsidRPr="002F4B11">
        <w:rPr>
          <w:rFonts w:asciiTheme="majorBidi" w:hAnsiTheme="majorBidi" w:cstheme="majorBidi"/>
          <w:lang w:val="da-DK"/>
        </w:rPr>
        <w:t>d</w:t>
      </w:r>
      <w:r w:rsidR="00C52FF7" w:rsidRPr="002F4B11">
        <w:rPr>
          <w:rFonts w:asciiTheme="majorBidi" w:hAnsiTheme="majorBidi" w:cstheme="majorBidi"/>
          <w:lang w:val="da-DK"/>
        </w:rPr>
        <w:t>mindre der er tale om en sideordnet aktivitet. Energitilsyn</w:t>
      </w:r>
      <w:r w:rsidR="00CE6D14" w:rsidRPr="002F4B11">
        <w:rPr>
          <w:rFonts w:asciiTheme="majorBidi" w:hAnsiTheme="majorBidi" w:cstheme="majorBidi"/>
          <w:lang w:val="da-DK"/>
        </w:rPr>
        <w:t>et træffer afgørelse om, hvorvidt</w:t>
      </w:r>
      <w:r w:rsidR="00C52FF7" w:rsidRPr="002F4B11">
        <w:rPr>
          <w:rFonts w:asciiTheme="majorBidi" w:hAnsiTheme="majorBidi" w:cstheme="majorBidi"/>
          <w:lang w:val="da-DK"/>
        </w:rPr>
        <w:t xml:space="preserve"> en akt</w:t>
      </w:r>
      <w:r w:rsidR="00C52FF7" w:rsidRPr="002F4B11">
        <w:rPr>
          <w:rFonts w:asciiTheme="majorBidi" w:hAnsiTheme="majorBidi" w:cstheme="majorBidi"/>
          <w:lang w:val="da-DK"/>
        </w:rPr>
        <w:t>i</w:t>
      </w:r>
      <w:r w:rsidR="00C52FF7" w:rsidRPr="002F4B11">
        <w:rPr>
          <w:rFonts w:asciiTheme="majorBidi" w:hAnsiTheme="majorBidi" w:cstheme="majorBidi"/>
          <w:lang w:val="da-DK"/>
        </w:rPr>
        <w:t xml:space="preserve">vitet kan betragtes som sideordnet. Normalt skal sideordnede aktiviteter holdes regnskabsmæssigt adskilt fra aktiviteten i form af varmeproduktion. </w:t>
      </w:r>
      <w:r w:rsidR="00771D56" w:rsidRPr="002F4B11">
        <w:rPr>
          <w:rFonts w:asciiTheme="majorBidi" w:hAnsiTheme="majorBidi" w:cstheme="majorBidi"/>
          <w:lang w:val="da-DK"/>
        </w:rPr>
        <w:t xml:space="preserve">Som eksempel på sideordnede aktiviteter kan nævnes udførelse af drifts- og administrationsopgaver for andre værker, levering af andre former for serviceydelser og andre driftstiltag, som </w:t>
      </w:r>
      <w:r w:rsidR="00FF2896">
        <w:rPr>
          <w:rFonts w:asciiTheme="majorBidi" w:hAnsiTheme="majorBidi" w:cstheme="majorBidi"/>
          <w:lang w:val="da-DK"/>
        </w:rPr>
        <w:t>f.eks.</w:t>
      </w:r>
      <w:r w:rsidR="00FF2896" w:rsidRPr="002F4B11">
        <w:rPr>
          <w:rFonts w:asciiTheme="majorBidi" w:hAnsiTheme="majorBidi" w:cstheme="majorBidi"/>
          <w:lang w:val="da-DK"/>
        </w:rPr>
        <w:t xml:space="preserve"> </w:t>
      </w:r>
      <w:r w:rsidR="00771D56" w:rsidRPr="002F4B11">
        <w:rPr>
          <w:rFonts w:asciiTheme="majorBidi" w:hAnsiTheme="majorBidi" w:cstheme="majorBidi"/>
          <w:lang w:val="da-DK"/>
        </w:rPr>
        <w:t xml:space="preserve">fjernafkøling. </w:t>
      </w:r>
      <w:r w:rsidR="00C52FF7" w:rsidRPr="002F4B11">
        <w:rPr>
          <w:rFonts w:asciiTheme="majorBidi" w:hAnsiTheme="majorBidi" w:cstheme="majorBidi"/>
          <w:lang w:val="da-DK"/>
        </w:rPr>
        <w:t xml:space="preserve"> </w:t>
      </w:r>
      <w:r w:rsidR="00DB2B37" w:rsidRPr="002F4B11">
        <w:rPr>
          <w:rFonts w:asciiTheme="majorBidi" w:hAnsiTheme="majorBidi" w:cstheme="majorBidi"/>
          <w:lang w:val="da-DK"/>
        </w:rPr>
        <w:t xml:space="preserve"> </w:t>
      </w:r>
      <w:r w:rsidR="007D0A6B" w:rsidRPr="002F4B11">
        <w:rPr>
          <w:rFonts w:asciiTheme="majorBidi" w:hAnsiTheme="majorBidi" w:cstheme="majorBidi"/>
          <w:lang w:val="da-DK"/>
        </w:rPr>
        <w:t xml:space="preserve"> </w:t>
      </w:r>
      <w:r w:rsidR="00A836FE" w:rsidRPr="002F4B11">
        <w:rPr>
          <w:rFonts w:asciiTheme="majorBidi" w:hAnsiTheme="majorBidi" w:cstheme="majorBidi"/>
          <w:lang w:val="da-DK"/>
        </w:rPr>
        <w:t xml:space="preserve">  </w:t>
      </w:r>
    </w:p>
    <w:p w:rsidR="00565A89" w:rsidRPr="002F4B11" w:rsidRDefault="00565A89" w:rsidP="002F4B11">
      <w:pPr>
        <w:spacing w:line="276" w:lineRule="auto"/>
        <w:jc w:val="both"/>
        <w:rPr>
          <w:rFonts w:asciiTheme="majorBidi" w:hAnsiTheme="majorBidi" w:cstheme="majorBidi"/>
          <w:lang w:val="da-DK"/>
        </w:rPr>
      </w:pPr>
    </w:p>
    <w:p w:rsidR="000F5873" w:rsidRPr="002F4B11" w:rsidRDefault="00771D56" w:rsidP="002F4B11">
      <w:pPr>
        <w:spacing w:line="276" w:lineRule="auto"/>
        <w:jc w:val="both"/>
        <w:rPr>
          <w:rFonts w:asciiTheme="majorBidi" w:hAnsiTheme="majorBidi" w:cstheme="majorBidi"/>
          <w:lang w:val="da-DK"/>
        </w:rPr>
      </w:pPr>
      <w:r w:rsidRPr="002F4B11">
        <w:rPr>
          <w:rFonts w:asciiTheme="majorBidi" w:hAnsiTheme="majorBidi" w:cstheme="majorBidi"/>
          <w:lang w:val="da-DK"/>
        </w:rPr>
        <w:t>Den be</w:t>
      </w:r>
      <w:r w:rsidR="00565A89" w:rsidRPr="002F4B11">
        <w:rPr>
          <w:rFonts w:asciiTheme="majorBidi" w:hAnsiTheme="majorBidi" w:cstheme="majorBidi"/>
          <w:lang w:val="da-DK"/>
        </w:rPr>
        <w:t>stemmelse</w:t>
      </w:r>
      <w:r w:rsidRPr="002F4B11">
        <w:rPr>
          <w:rFonts w:asciiTheme="majorBidi" w:hAnsiTheme="majorBidi" w:cstheme="majorBidi"/>
          <w:lang w:val="da-DK"/>
        </w:rPr>
        <w:t xml:space="preserve">, som omhandler </w:t>
      </w:r>
      <w:r w:rsidR="00565A89" w:rsidRPr="002F4B11">
        <w:rPr>
          <w:rFonts w:asciiTheme="majorBidi" w:hAnsiTheme="majorBidi" w:cstheme="majorBidi"/>
          <w:lang w:val="da-DK"/>
        </w:rPr>
        <w:t xml:space="preserve">den betingede skattefritagelse af </w:t>
      </w:r>
      <w:r w:rsidR="00A836FE" w:rsidRPr="002F4B11">
        <w:rPr>
          <w:rFonts w:asciiTheme="majorBidi" w:hAnsiTheme="majorBidi" w:cstheme="majorBidi"/>
          <w:lang w:val="da-DK"/>
        </w:rPr>
        <w:t>fjernvarmværker</w:t>
      </w:r>
      <w:r w:rsidRPr="002F4B11">
        <w:rPr>
          <w:rFonts w:asciiTheme="majorBidi" w:hAnsiTheme="majorBidi" w:cstheme="majorBidi"/>
          <w:lang w:val="da-DK"/>
        </w:rPr>
        <w:t xml:space="preserve">, omfatter </w:t>
      </w:r>
      <w:r w:rsidR="00A836FE" w:rsidRPr="002F4B11">
        <w:rPr>
          <w:rFonts w:asciiTheme="majorBidi" w:hAnsiTheme="majorBidi" w:cstheme="majorBidi"/>
          <w:lang w:val="da-DK"/>
        </w:rPr>
        <w:t>også g</w:t>
      </w:r>
      <w:r w:rsidR="00565A89" w:rsidRPr="002F4B11">
        <w:rPr>
          <w:rFonts w:asciiTheme="majorBidi" w:hAnsiTheme="majorBidi" w:cstheme="majorBidi"/>
          <w:lang w:val="da-DK"/>
        </w:rPr>
        <w:t>asværker</w:t>
      </w:r>
      <w:r w:rsidRPr="002F4B11">
        <w:rPr>
          <w:rFonts w:asciiTheme="majorBidi" w:hAnsiTheme="majorBidi" w:cstheme="majorBidi"/>
          <w:lang w:val="da-DK"/>
        </w:rPr>
        <w:t xml:space="preserve"> og </w:t>
      </w:r>
      <w:r w:rsidR="00F12F61" w:rsidRPr="002F4B11">
        <w:rPr>
          <w:rFonts w:asciiTheme="majorBidi" w:hAnsiTheme="majorBidi" w:cstheme="majorBidi"/>
          <w:lang w:val="da-DK"/>
        </w:rPr>
        <w:t>havne, herunder lufthavne, der er åbne for offentlig trafik. For så vidt angår havne og lufthavne gælder udtrykkeligt, at de ikke mister skattefriheden for kerneaktiviteten</w:t>
      </w:r>
      <w:r w:rsidR="00FB024A" w:rsidRPr="002F4B11">
        <w:rPr>
          <w:rFonts w:asciiTheme="majorBidi" w:hAnsiTheme="majorBidi" w:cstheme="majorBidi"/>
          <w:lang w:val="da-DK"/>
        </w:rPr>
        <w:t>,</w:t>
      </w:r>
      <w:r w:rsidR="00F12F61" w:rsidRPr="002F4B11">
        <w:rPr>
          <w:rFonts w:asciiTheme="majorBidi" w:hAnsiTheme="majorBidi" w:cstheme="majorBidi"/>
          <w:lang w:val="da-DK"/>
        </w:rPr>
        <w:t xml:space="preserve"> selv om de ud</w:t>
      </w:r>
      <w:r w:rsidR="00F12F61" w:rsidRPr="002F4B11">
        <w:rPr>
          <w:rFonts w:asciiTheme="majorBidi" w:hAnsiTheme="majorBidi" w:cstheme="majorBidi"/>
          <w:lang w:val="da-DK"/>
        </w:rPr>
        <w:t>ø</w:t>
      </w:r>
      <w:r w:rsidR="00F12F61" w:rsidRPr="002F4B11">
        <w:rPr>
          <w:rFonts w:asciiTheme="majorBidi" w:hAnsiTheme="majorBidi" w:cstheme="majorBidi"/>
          <w:lang w:val="da-DK"/>
        </w:rPr>
        <w:t>ver aktivitet, der falder uden for formålet, forudsat at disse aktiviteter udøves i et skattepligtigt da</w:t>
      </w:r>
      <w:r w:rsidR="00F12F61" w:rsidRPr="002F4B11">
        <w:rPr>
          <w:rFonts w:asciiTheme="majorBidi" w:hAnsiTheme="majorBidi" w:cstheme="majorBidi"/>
          <w:lang w:val="da-DK"/>
        </w:rPr>
        <w:t>t</w:t>
      </w:r>
      <w:r w:rsidR="00F12F61" w:rsidRPr="002F4B11">
        <w:rPr>
          <w:rFonts w:asciiTheme="majorBidi" w:hAnsiTheme="majorBidi" w:cstheme="majorBidi"/>
          <w:lang w:val="da-DK"/>
        </w:rPr>
        <w:t>terselskab.</w:t>
      </w:r>
    </w:p>
    <w:p w:rsidR="00762911" w:rsidRPr="002F4B11" w:rsidRDefault="000F5873"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 </w:t>
      </w:r>
    </w:p>
    <w:p w:rsidR="00B76A5A" w:rsidRPr="002F4B11" w:rsidRDefault="00B76A5A" w:rsidP="002F4B11">
      <w:pPr>
        <w:spacing w:line="276" w:lineRule="auto"/>
        <w:jc w:val="both"/>
        <w:rPr>
          <w:rFonts w:asciiTheme="majorBidi" w:hAnsiTheme="majorBidi" w:cstheme="majorBidi"/>
          <w:i/>
          <w:lang w:val="da-DK"/>
        </w:rPr>
      </w:pPr>
      <w:r w:rsidRPr="002F4B11">
        <w:rPr>
          <w:rFonts w:asciiTheme="majorBidi" w:hAnsiTheme="majorBidi" w:cstheme="majorBidi"/>
          <w:i/>
          <w:lang w:val="da-DK"/>
        </w:rPr>
        <w:t>3.</w:t>
      </w:r>
      <w:r w:rsidR="001E67B7">
        <w:rPr>
          <w:rFonts w:asciiTheme="majorBidi" w:hAnsiTheme="majorBidi" w:cstheme="majorBidi"/>
          <w:i/>
          <w:lang w:val="da-DK"/>
        </w:rPr>
        <w:t>5</w:t>
      </w:r>
      <w:r w:rsidRPr="002F4B11">
        <w:rPr>
          <w:rFonts w:asciiTheme="majorBidi" w:hAnsiTheme="majorBidi" w:cstheme="majorBidi"/>
          <w:i/>
          <w:lang w:val="da-DK"/>
        </w:rPr>
        <w:t>.2. Lovforslaget</w:t>
      </w:r>
    </w:p>
    <w:p w:rsidR="008F628D" w:rsidRPr="002F4B11" w:rsidRDefault="00F12F61" w:rsidP="002F4B11">
      <w:pPr>
        <w:spacing w:line="276" w:lineRule="auto"/>
        <w:jc w:val="both"/>
        <w:rPr>
          <w:rFonts w:asciiTheme="majorBidi" w:hAnsiTheme="majorBidi" w:cstheme="majorBidi"/>
          <w:lang w:val="da-DK"/>
        </w:rPr>
      </w:pPr>
      <w:r w:rsidRPr="002F4B11">
        <w:rPr>
          <w:rFonts w:asciiTheme="majorBidi" w:hAnsiTheme="majorBidi" w:cstheme="majorBidi"/>
          <w:lang w:val="da-DK"/>
        </w:rPr>
        <w:t>Fjernvarmesektoren består af mange små og mellemstore virksomheder</w:t>
      </w:r>
      <w:r w:rsidR="00167420" w:rsidRPr="002F4B11">
        <w:rPr>
          <w:rFonts w:asciiTheme="majorBidi" w:hAnsiTheme="majorBidi" w:cstheme="majorBidi"/>
          <w:lang w:val="da-DK"/>
        </w:rPr>
        <w:t>.</w:t>
      </w:r>
      <w:r w:rsidRPr="002F4B11">
        <w:rPr>
          <w:rFonts w:asciiTheme="majorBidi" w:hAnsiTheme="majorBidi" w:cstheme="majorBidi"/>
          <w:lang w:val="da-DK"/>
        </w:rPr>
        <w:t xml:space="preserve"> Samtidig står </w:t>
      </w:r>
      <w:r w:rsidR="008F628D" w:rsidRPr="002F4B11">
        <w:rPr>
          <w:rFonts w:asciiTheme="majorBidi" w:hAnsiTheme="majorBidi" w:cstheme="majorBidi"/>
          <w:lang w:val="da-DK"/>
        </w:rPr>
        <w:t>sektoren</w:t>
      </w:r>
      <w:r w:rsidRPr="002F4B11">
        <w:rPr>
          <w:rFonts w:asciiTheme="majorBidi" w:hAnsiTheme="majorBidi" w:cstheme="majorBidi"/>
          <w:lang w:val="da-DK"/>
        </w:rPr>
        <w:t xml:space="preserve"> over for stigende administrative byrd</w:t>
      </w:r>
      <w:r w:rsidR="00167420" w:rsidRPr="002F4B11">
        <w:rPr>
          <w:rFonts w:asciiTheme="majorBidi" w:hAnsiTheme="majorBidi" w:cstheme="majorBidi"/>
          <w:lang w:val="da-DK"/>
        </w:rPr>
        <w:t>er</w:t>
      </w:r>
      <w:r w:rsidRPr="002F4B11">
        <w:rPr>
          <w:rFonts w:asciiTheme="majorBidi" w:hAnsiTheme="majorBidi" w:cstheme="majorBidi"/>
          <w:lang w:val="da-DK"/>
        </w:rPr>
        <w:t xml:space="preserve"> i form af bl.a. skærpede krav til driftsoptimering, effektivisering og energibesparelser. Der er således et behov for strukturelle tilpasninger, herunder f</w:t>
      </w:r>
      <w:r w:rsidR="00F52E65" w:rsidRPr="002F4B11">
        <w:rPr>
          <w:rFonts w:asciiTheme="majorBidi" w:hAnsiTheme="majorBidi" w:cstheme="majorBidi"/>
          <w:lang w:val="da-DK"/>
        </w:rPr>
        <w:t>.eks.</w:t>
      </w:r>
      <w:r w:rsidRPr="002F4B11">
        <w:rPr>
          <w:rFonts w:asciiTheme="majorBidi" w:hAnsiTheme="majorBidi" w:cstheme="majorBidi"/>
          <w:lang w:val="da-DK"/>
        </w:rPr>
        <w:t xml:space="preserve"> </w:t>
      </w:r>
      <w:r w:rsidR="00AD53EC" w:rsidRPr="002F4B11">
        <w:rPr>
          <w:rFonts w:asciiTheme="majorBidi" w:hAnsiTheme="majorBidi" w:cstheme="majorBidi"/>
          <w:lang w:val="da-DK"/>
        </w:rPr>
        <w:t xml:space="preserve">etablering af fælles administrations- og driftsfællesskaber eller salg af drifts- og administrationsopgaver til andre fjernvarmeværker. De gældende skatteregler </w:t>
      </w:r>
      <w:r w:rsidR="008F628D" w:rsidRPr="002F4B11">
        <w:rPr>
          <w:rFonts w:asciiTheme="majorBidi" w:hAnsiTheme="majorBidi" w:cstheme="majorBidi"/>
          <w:lang w:val="da-DK"/>
        </w:rPr>
        <w:t xml:space="preserve">betyder imidlertid, at det ikke umiddelbart er attraktivt for sektoren at indgå i samarbejdsaftaler eller danne fælles serviceselskaber, da de dermed vil blive skattepligtige af deres indkomst fra varmeproduktionen. </w:t>
      </w:r>
    </w:p>
    <w:p w:rsidR="008F628D" w:rsidRPr="002F4B11" w:rsidRDefault="008F628D" w:rsidP="002F4B11">
      <w:pPr>
        <w:spacing w:line="276" w:lineRule="auto"/>
        <w:jc w:val="both"/>
        <w:rPr>
          <w:rFonts w:asciiTheme="majorBidi" w:hAnsiTheme="majorBidi" w:cstheme="majorBidi"/>
          <w:lang w:val="da-DK"/>
        </w:rPr>
      </w:pPr>
    </w:p>
    <w:p w:rsidR="00601778" w:rsidRPr="002F4B11" w:rsidRDefault="008F628D" w:rsidP="002F4B11">
      <w:pPr>
        <w:spacing w:line="276" w:lineRule="auto"/>
        <w:jc w:val="both"/>
        <w:rPr>
          <w:rFonts w:asciiTheme="majorBidi" w:hAnsiTheme="majorBidi" w:cstheme="majorBidi"/>
          <w:lang w:val="da-DK"/>
        </w:rPr>
      </w:pPr>
      <w:r w:rsidRPr="002F4B11">
        <w:rPr>
          <w:rFonts w:asciiTheme="majorBidi" w:hAnsiTheme="majorBidi" w:cstheme="majorBidi"/>
          <w:lang w:val="da-DK"/>
        </w:rPr>
        <w:t>Det foreslås på den baggrund, at fjernvarme</w:t>
      </w:r>
      <w:r w:rsidR="00BF00EB" w:rsidRPr="002F4B11">
        <w:rPr>
          <w:rFonts w:asciiTheme="majorBidi" w:hAnsiTheme="majorBidi" w:cstheme="majorBidi"/>
          <w:lang w:val="da-DK"/>
        </w:rPr>
        <w:t>værker</w:t>
      </w:r>
      <w:r w:rsidRPr="002F4B11">
        <w:rPr>
          <w:rFonts w:asciiTheme="majorBidi" w:hAnsiTheme="majorBidi" w:cstheme="majorBidi"/>
          <w:lang w:val="da-DK"/>
        </w:rPr>
        <w:t xml:space="preserve"> </w:t>
      </w:r>
      <w:r w:rsidR="00353609" w:rsidRPr="002F4B11">
        <w:rPr>
          <w:rFonts w:asciiTheme="majorBidi" w:hAnsiTheme="majorBidi" w:cstheme="majorBidi"/>
          <w:lang w:val="da-DK"/>
        </w:rPr>
        <w:t xml:space="preserve">på tilsvarende måde som f.eks. </w:t>
      </w:r>
      <w:r w:rsidR="00D9356D" w:rsidRPr="002F4B11">
        <w:rPr>
          <w:rFonts w:asciiTheme="majorBidi" w:hAnsiTheme="majorBidi" w:cstheme="majorBidi"/>
          <w:lang w:val="da-DK"/>
        </w:rPr>
        <w:t>havne</w:t>
      </w:r>
      <w:r w:rsidR="00353609" w:rsidRPr="002F4B11">
        <w:rPr>
          <w:rFonts w:asciiTheme="majorBidi" w:hAnsiTheme="majorBidi" w:cstheme="majorBidi"/>
          <w:lang w:val="da-DK"/>
        </w:rPr>
        <w:t xml:space="preserve"> </w:t>
      </w:r>
      <w:r w:rsidRPr="002F4B11">
        <w:rPr>
          <w:rFonts w:asciiTheme="majorBidi" w:hAnsiTheme="majorBidi" w:cstheme="majorBidi"/>
          <w:lang w:val="da-DK"/>
        </w:rPr>
        <w:t>får muli</w:t>
      </w:r>
      <w:r w:rsidRPr="002F4B11">
        <w:rPr>
          <w:rFonts w:asciiTheme="majorBidi" w:hAnsiTheme="majorBidi" w:cstheme="majorBidi"/>
          <w:lang w:val="da-DK"/>
        </w:rPr>
        <w:t>g</w:t>
      </w:r>
      <w:r w:rsidRPr="002F4B11">
        <w:rPr>
          <w:rFonts w:asciiTheme="majorBidi" w:hAnsiTheme="majorBidi" w:cstheme="majorBidi"/>
          <w:lang w:val="da-DK"/>
        </w:rPr>
        <w:t>hed for at udøve sideordnede aktiviteter i skattepligtige datterselskaber</w:t>
      </w:r>
      <w:r w:rsidR="006C4F1D" w:rsidRPr="002F4B11">
        <w:rPr>
          <w:rFonts w:asciiTheme="majorBidi" w:hAnsiTheme="majorBidi" w:cstheme="majorBidi"/>
          <w:lang w:val="da-DK"/>
        </w:rPr>
        <w:t>,</w:t>
      </w:r>
      <w:r w:rsidRPr="002F4B11">
        <w:rPr>
          <w:rFonts w:asciiTheme="majorBidi" w:hAnsiTheme="majorBidi" w:cstheme="majorBidi"/>
          <w:lang w:val="da-DK"/>
        </w:rPr>
        <w:t xml:space="preserve"> uden at </w:t>
      </w:r>
      <w:r w:rsidR="006C4F1D" w:rsidRPr="002F4B11">
        <w:rPr>
          <w:rFonts w:asciiTheme="majorBidi" w:hAnsiTheme="majorBidi" w:cstheme="majorBidi"/>
          <w:lang w:val="da-DK"/>
        </w:rPr>
        <w:t xml:space="preserve">de </w:t>
      </w:r>
      <w:r w:rsidRPr="002F4B11">
        <w:rPr>
          <w:rFonts w:asciiTheme="majorBidi" w:hAnsiTheme="majorBidi" w:cstheme="majorBidi"/>
          <w:lang w:val="da-DK"/>
        </w:rPr>
        <w:t>miste</w:t>
      </w:r>
      <w:r w:rsidR="006C4F1D" w:rsidRPr="002F4B11">
        <w:rPr>
          <w:rFonts w:asciiTheme="majorBidi" w:hAnsiTheme="majorBidi" w:cstheme="majorBidi"/>
          <w:lang w:val="da-DK"/>
        </w:rPr>
        <w:t>r</w:t>
      </w:r>
      <w:r w:rsidRPr="002F4B11">
        <w:rPr>
          <w:rFonts w:asciiTheme="majorBidi" w:hAnsiTheme="majorBidi" w:cstheme="majorBidi"/>
          <w:lang w:val="da-DK"/>
        </w:rPr>
        <w:t xml:space="preserve"> skattefr</w:t>
      </w:r>
      <w:r w:rsidRPr="002F4B11">
        <w:rPr>
          <w:rFonts w:asciiTheme="majorBidi" w:hAnsiTheme="majorBidi" w:cstheme="majorBidi"/>
          <w:lang w:val="da-DK"/>
        </w:rPr>
        <w:t>i</w:t>
      </w:r>
      <w:r w:rsidRPr="002F4B11">
        <w:rPr>
          <w:rFonts w:asciiTheme="majorBidi" w:hAnsiTheme="majorBidi" w:cstheme="majorBidi"/>
          <w:lang w:val="da-DK"/>
        </w:rPr>
        <w:t>hed</w:t>
      </w:r>
      <w:r w:rsidR="006C4F1D" w:rsidRPr="002F4B11">
        <w:rPr>
          <w:rFonts w:asciiTheme="majorBidi" w:hAnsiTheme="majorBidi" w:cstheme="majorBidi"/>
          <w:lang w:val="da-DK"/>
        </w:rPr>
        <w:t>en</w:t>
      </w:r>
      <w:r w:rsidRPr="002F4B11">
        <w:rPr>
          <w:rFonts w:asciiTheme="majorBidi" w:hAnsiTheme="majorBidi" w:cstheme="majorBidi"/>
          <w:lang w:val="da-DK"/>
        </w:rPr>
        <w:t xml:space="preserve"> </w:t>
      </w:r>
      <w:r w:rsidR="006C4F1D" w:rsidRPr="002F4B11">
        <w:rPr>
          <w:rFonts w:asciiTheme="majorBidi" w:hAnsiTheme="majorBidi" w:cstheme="majorBidi"/>
          <w:lang w:val="da-DK"/>
        </w:rPr>
        <w:t>for</w:t>
      </w:r>
      <w:r w:rsidRPr="002F4B11">
        <w:rPr>
          <w:rFonts w:asciiTheme="majorBidi" w:hAnsiTheme="majorBidi" w:cstheme="majorBidi"/>
          <w:lang w:val="da-DK"/>
        </w:rPr>
        <w:t xml:space="preserve"> indkomst fra deres kerneaktiviteter. </w:t>
      </w:r>
    </w:p>
    <w:p w:rsidR="008F628D" w:rsidRPr="002F4B11" w:rsidRDefault="008F628D" w:rsidP="002F4B11">
      <w:pPr>
        <w:spacing w:line="276" w:lineRule="auto"/>
        <w:jc w:val="both"/>
        <w:rPr>
          <w:rFonts w:asciiTheme="majorBidi" w:hAnsiTheme="majorBidi" w:cstheme="majorBidi"/>
          <w:color w:val="000000"/>
          <w:lang w:val="da-DK"/>
        </w:rPr>
      </w:pPr>
    </w:p>
    <w:p w:rsidR="00DC007D" w:rsidRPr="002F4B11" w:rsidRDefault="00B269AC" w:rsidP="002F4B11">
      <w:pPr>
        <w:spacing w:line="276" w:lineRule="auto"/>
        <w:ind w:right="1"/>
        <w:jc w:val="both"/>
        <w:rPr>
          <w:rFonts w:asciiTheme="majorBidi" w:hAnsiTheme="majorBidi" w:cstheme="majorBidi"/>
          <w:i/>
          <w:color w:val="000000"/>
          <w:lang w:val="da-DK"/>
        </w:rPr>
      </w:pPr>
      <w:r w:rsidRPr="002F4B11">
        <w:rPr>
          <w:rFonts w:asciiTheme="majorBidi" w:hAnsiTheme="majorBidi" w:cstheme="majorBidi"/>
          <w:i/>
          <w:color w:val="000000"/>
          <w:lang w:val="da-DK"/>
        </w:rPr>
        <w:t>3.</w:t>
      </w:r>
      <w:r w:rsidR="001E67B7">
        <w:rPr>
          <w:rFonts w:asciiTheme="majorBidi" w:hAnsiTheme="majorBidi" w:cstheme="majorBidi"/>
          <w:i/>
          <w:color w:val="000000"/>
          <w:lang w:val="da-DK"/>
        </w:rPr>
        <w:t>6</w:t>
      </w:r>
      <w:r w:rsidRPr="002F4B11">
        <w:rPr>
          <w:rFonts w:asciiTheme="majorBidi" w:hAnsiTheme="majorBidi" w:cstheme="majorBidi"/>
          <w:i/>
          <w:color w:val="000000"/>
          <w:lang w:val="da-DK"/>
        </w:rPr>
        <w:t>.</w:t>
      </w:r>
      <w:r w:rsidR="00F04ECE" w:rsidRPr="002F4B11">
        <w:rPr>
          <w:rFonts w:asciiTheme="majorBidi" w:hAnsiTheme="majorBidi" w:cstheme="majorBidi"/>
          <w:i/>
          <w:color w:val="000000"/>
          <w:lang w:val="da-DK"/>
        </w:rPr>
        <w:t xml:space="preserve"> </w:t>
      </w:r>
      <w:r w:rsidR="008F618D" w:rsidRPr="002F4B11">
        <w:rPr>
          <w:rFonts w:asciiTheme="majorBidi" w:hAnsiTheme="majorBidi" w:cstheme="majorBidi"/>
          <w:i/>
          <w:color w:val="000000"/>
          <w:lang w:val="da-DK"/>
        </w:rPr>
        <w:t xml:space="preserve">Ændring af procentsatsen for indeholdelse af kildeskat samt indkomstskat ved udbetaling og godskrivning af royalty og renter </w:t>
      </w:r>
    </w:p>
    <w:p w:rsidR="00B30CD1" w:rsidRPr="002F4B11" w:rsidRDefault="00B30CD1" w:rsidP="002F4B11">
      <w:pPr>
        <w:spacing w:line="276" w:lineRule="auto"/>
        <w:ind w:right="1"/>
        <w:jc w:val="both"/>
        <w:rPr>
          <w:rFonts w:asciiTheme="majorBidi" w:hAnsiTheme="majorBidi" w:cstheme="majorBidi"/>
          <w:i/>
          <w:color w:val="000000"/>
          <w:lang w:val="da-DK"/>
        </w:rPr>
      </w:pPr>
    </w:p>
    <w:p w:rsidR="00277F09" w:rsidRPr="002F4B11" w:rsidRDefault="00B01EDD" w:rsidP="002F4B11">
      <w:pPr>
        <w:spacing w:line="276" w:lineRule="auto"/>
        <w:ind w:right="1"/>
        <w:jc w:val="both"/>
        <w:rPr>
          <w:rFonts w:asciiTheme="majorBidi" w:hAnsiTheme="majorBidi" w:cstheme="majorBidi"/>
          <w:i/>
          <w:color w:val="000000"/>
          <w:lang w:val="da-DK"/>
        </w:rPr>
      </w:pPr>
      <w:r>
        <w:rPr>
          <w:rFonts w:asciiTheme="majorBidi" w:hAnsiTheme="majorBidi" w:cstheme="majorBidi"/>
          <w:i/>
          <w:color w:val="000000"/>
          <w:lang w:val="da-DK"/>
        </w:rPr>
        <w:t>3.</w:t>
      </w:r>
      <w:r w:rsidR="001E67B7">
        <w:rPr>
          <w:rFonts w:asciiTheme="majorBidi" w:hAnsiTheme="majorBidi" w:cstheme="majorBidi"/>
          <w:i/>
          <w:color w:val="000000"/>
          <w:lang w:val="da-DK"/>
        </w:rPr>
        <w:t>6</w:t>
      </w:r>
      <w:r w:rsidR="00277F09" w:rsidRPr="002F4B11">
        <w:rPr>
          <w:rFonts w:asciiTheme="majorBidi" w:hAnsiTheme="majorBidi" w:cstheme="majorBidi"/>
          <w:i/>
          <w:color w:val="000000"/>
          <w:lang w:val="da-DK"/>
        </w:rPr>
        <w:t>.1. Gældende ret</w:t>
      </w:r>
    </w:p>
    <w:p w:rsidR="006D5E8B" w:rsidRPr="002F4B11" w:rsidRDefault="006D5E8B" w:rsidP="002F4B11">
      <w:pPr>
        <w:autoSpaceDE w:val="0"/>
        <w:autoSpaceDN w:val="0"/>
        <w:adjustRightInd w:val="0"/>
        <w:spacing w:line="276" w:lineRule="auto"/>
        <w:jc w:val="both"/>
        <w:rPr>
          <w:rFonts w:asciiTheme="majorBidi" w:hAnsiTheme="majorBidi" w:cstheme="majorBidi"/>
          <w:lang w:val="da-DK" w:eastAsia="da-DK"/>
        </w:rPr>
      </w:pPr>
      <w:r w:rsidRPr="002F4B11">
        <w:rPr>
          <w:rFonts w:asciiTheme="majorBidi" w:hAnsiTheme="majorBidi" w:cstheme="majorBidi"/>
          <w:iCs/>
          <w:lang w:val="da-DK"/>
        </w:rPr>
        <w:t xml:space="preserve">Efter kildeskattelovens §§ 65 C og 65 D er satsen for indeholdelse af kildeskat </w:t>
      </w:r>
      <w:r w:rsidRPr="002F4B11">
        <w:rPr>
          <w:rFonts w:asciiTheme="majorBidi" w:hAnsiTheme="majorBidi" w:cstheme="majorBidi"/>
          <w:color w:val="000000"/>
          <w:lang w:val="da-DK"/>
        </w:rPr>
        <w:t xml:space="preserve">ved udbetaling eller godskrivning af </w:t>
      </w:r>
      <w:r w:rsidRPr="002F4B11">
        <w:rPr>
          <w:rFonts w:asciiTheme="majorBidi" w:hAnsiTheme="majorBidi" w:cstheme="majorBidi"/>
          <w:iCs/>
          <w:lang w:val="da-DK"/>
        </w:rPr>
        <w:t xml:space="preserve">royalty og renter 25 pct., jf. kildeskattelovens § 65 C, stk. 1, og § 65 D, stk. 1 og stk. 3. I </w:t>
      </w:r>
      <w:r w:rsidRPr="002F4B11">
        <w:rPr>
          <w:rFonts w:asciiTheme="majorBidi" w:hAnsiTheme="majorBidi" w:cstheme="majorBidi"/>
          <w:lang w:val="da-DK" w:eastAsia="da-DK"/>
        </w:rPr>
        <w:t>forbindelse med enhver udbetaling eller godskrivning af royalty eller renter til en person eller et selskab m.v., der er begrænset skattepligtig til Danmark, skal den, for hvis regning udbet</w:t>
      </w:r>
      <w:r w:rsidRPr="002F4B11">
        <w:rPr>
          <w:rFonts w:asciiTheme="majorBidi" w:hAnsiTheme="majorBidi" w:cstheme="majorBidi"/>
          <w:lang w:val="da-DK" w:eastAsia="da-DK"/>
        </w:rPr>
        <w:t>a</w:t>
      </w:r>
      <w:r w:rsidRPr="002F4B11">
        <w:rPr>
          <w:rFonts w:asciiTheme="majorBidi" w:hAnsiTheme="majorBidi" w:cstheme="majorBidi"/>
          <w:lang w:val="da-DK" w:eastAsia="da-DK"/>
        </w:rPr>
        <w:t xml:space="preserve">lingen eller godskrivningen foretages, indeholde 25 pct. af den samlede royalty eller rente. Pligten til at indeholde kildeskat påhviler personer, dødsboer, selskaber, fonde, foreninger, institutioner m.v., der har hjemting her i landet. </w:t>
      </w:r>
    </w:p>
    <w:p w:rsidR="006D5E8B" w:rsidRPr="002F4B11" w:rsidRDefault="006D5E8B" w:rsidP="002F4B11">
      <w:pPr>
        <w:autoSpaceDE w:val="0"/>
        <w:autoSpaceDN w:val="0"/>
        <w:adjustRightInd w:val="0"/>
        <w:spacing w:line="276" w:lineRule="auto"/>
        <w:jc w:val="both"/>
        <w:rPr>
          <w:rFonts w:asciiTheme="majorBidi" w:hAnsiTheme="majorBidi" w:cstheme="majorBidi"/>
          <w:lang w:val="da-DK" w:eastAsia="da-DK"/>
        </w:rPr>
      </w:pPr>
    </w:p>
    <w:p w:rsidR="006D5E8B" w:rsidRPr="002F4B11" w:rsidRDefault="006D5E8B" w:rsidP="002F4B11">
      <w:pPr>
        <w:spacing w:line="276" w:lineRule="auto"/>
        <w:rPr>
          <w:rFonts w:asciiTheme="majorBidi" w:hAnsiTheme="majorBidi" w:cstheme="majorBidi"/>
          <w:lang w:val="da-DK" w:eastAsia="da-DK"/>
        </w:rPr>
      </w:pPr>
      <w:r w:rsidRPr="002F4B11">
        <w:rPr>
          <w:rFonts w:asciiTheme="majorBidi" w:hAnsiTheme="majorBidi" w:cstheme="majorBidi"/>
          <w:lang w:val="da-DK"/>
        </w:rPr>
        <w:t>Efter selskabsskattelovens § 2, stk. 3, udgør indkomstskatten for renter, afståelsessummer og roya</w:t>
      </w:r>
      <w:r w:rsidRPr="002F4B11">
        <w:rPr>
          <w:rFonts w:asciiTheme="majorBidi" w:hAnsiTheme="majorBidi" w:cstheme="majorBidi"/>
          <w:lang w:val="da-DK"/>
        </w:rPr>
        <w:t>l</w:t>
      </w:r>
      <w:r w:rsidRPr="002F4B11">
        <w:rPr>
          <w:rFonts w:asciiTheme="majorBidi" w:hAnsiTheme="majorBidi" w:cstheme="majorBidi"/>
          <w:lang w:val="da-DK"/>
        </w:rPr>
        <w:t xml:space="preserve">ty 25 pct., jf. selskabsskattelovens § 2, stk. 3, 8. og 11. pkt. Indkomstskatten for </w:t>
      </w:r>
      <w:r w:rsidRPr="002F4B11">
        <w:rPr>
          <w:rFonts w:asciiTheme="majorBidi" w:hAnsiTheme="majorBidi" w:cstheme="majorBidi"/>
          <w:lang w:val="da-DK" w:eastAsia="da-DK"/>
        </w:rPr>
        <w:t>selskaber og fo</w:t>
      </w:r>
      <w:r w:rsidRPr="002F4B11">
        <w:rPr>
          <w:rFonts w:asciiTheme="majorBidi" w:hAnsiTheme="majorBidi" w:cstheme="majorBidi"/>
          <w:lang w:val="da-DK" w:eastAsia="da-DK"/>
        </w:rPr>
        <w:t>r</w:t>
      </w:r>
      <w:r w:rsidRPr="002F4B11">
        <w:rPr>
          <w:rFonts w:asciiTheme="majorBidi" w:hAnsiTheme="majorBidi" w:cstheme="majorBidi"/>
          <w:lang w:val="da-DK" w:eastAsia="da-DK"/>
        </w:rPr>
        <w:t>eninger m.v., som er begrænset skattepligtige efter selskabsskattelovens § 1, stk. 1, litra d, h og g, udgør 25 pct. af renterne, afståelsessummerne eller royaltybeløbet. Skattepligten er endeligt opfyldt ved indeholdelse af kildeskat af renter efter kildeskattelovens § 65 D, stk. 1, indeholdelse af kild</w:t>
      </w:r>
      <w:r w:rsidRPr="002F4B11">
        <w:rPr>
          <w:rFonts w:asciiTheme="majorBidi" w:hAnsiTheme="majorBidi" w:cstheme="majorBidi"/>
          <w:lang w:val="da-DK" w:eastAsia="da-DK"/>
        </w:rPr>
        <w:t>e</w:t>
      </w:r>
      <w:r w:rsidRPr="002F4B11">
        <w:rPr>
          <w:rFonts w:asciiTheme="majorBidi" w:hAnsiTheme="majorBidi" w:cstheme="majorBidi"/>
          <w:lang w:val="da-DK" w:eastAsia="da-DK"/>
        </w:rPr>
        <w:t xml:space="preserve">skat af skattepligtige afståelsessummer efter kildeskattelovens § 65 D stk. 3, samt ved indeholdelse af kildeskat af royalty efter kildeskattelovens § 65 C, stk. 1. </w:t>
      </w:r>
    </w:p>
    <w:p w:rsidR="00B00777" w:rsidRPr="002F4B11" w:rsidRDefault="00B00777" w:rsidP="002F4B11">
      <w:pPr>
        <w:spacing w:line="276" w:lineRule="auto"/>
        <w:ind w:right="1"/>
        <w:jc w:val="both"/>
        <w:rPr>
          <w:rFonts w:asciiTheme="majorBidi" w:hAnsiTheme="majorBidi" w:cstheme="majorBidi"/>
          <w:color w:val="000000"/>
          <w:lang w:val="da-DK"/>
        </w:rPr>
      </w:pPr>
    </w:p>
    <w:p w:rsidR="00277F09" w:rsidRPr="002F4B11" w:rsidRDefault="00B01EDD" w:rsidP="002F4B11">
      <w:pPr>
        <w:spacing w:line="276" w:lineRule="auto"/>
        <w:ind w:right="1"/>
        <w:jc w:val="both"/>
        <w:rPr>
          <w:rFonts w:asciiTheme="majorBidi" w:hAnsiTheme="majorBidi" w:cstheme="majorBidi"/>
          <w:i/>
          <w:color w:val="000000"/>
          <w:lang w:val="da-DK"/>
        </w:rPr>
      </w:pPr>
      <w:r>
        <w:rPr>
          <w:rFonts w:asciiTheme="majorBidi" w:hAnsiTheme="majorBidi" w:cstheme="majorBidi"/>
          <w:i/>
          <w:color w:val="000000"/>
          <w:lang w:val="da-DK"/>
        </w:rPr>
        <w:t>3.</w:t>
      </w:r>
      <w:r w:rsidR="001E67B7">
        <w:rPr>
          <w:rFonts w:asciiTheme="majorBidi" w:hAnsiTheme="majorBidi" w:cstheme="majorBidi"/>
          <w:i/>
          <w:color w:val="000000"/>
          <w:lang w:val="da-DK"/>
        </w:rPr>
        <w:t>6</w:t>
      </w:r>
      <w:r w:rsidR="00277F09" w:rsidRPr="002F4B11">
        <w:rPr>
          <w:rFonts w:asciiTheme="majorBidi" w:hAnsiTheme="majorBidi" w:cstheme="majorBidi"/>
          <w:i/>
          <w:color w:val="000000"/>
          <w:lang w:val="da-DK"/>
        </w:rPr>
        <w:t>.2. Lovforslaget</w:t>
      </w:r>
    </w:p>
    <w:p w:rsidR="00B00777" w:rsidRPr="002F4B11" w:rsidRDefault="00B00777"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Det foreslås, at der ved enhver udbetaling eller godskrivning af royalty eller renter til en person eller et selskab m.v., som er begrænset skattepligtig</w:t>
      </w:r>
      <w:r w:rsidRPr="002F4B11">
        <w:rPr>
          <w:rFonts w:asciiTheme="majorBidi" w:hAnsiTheme="majorBidi" w:cstheme="majorBidi"/>
          <w:lang w:val="da-DK" w:eastAsia="da-DK"/>
        </w:rPr>
        <w:t>,</w:t>
      </w:r>
      <w:r w:rsidRPr="002F4B11">
        <w:rPr>
          <w:rFonts w:asciiTheme="majorBidi" w:hAnsiTheme="majorBidi" w:cstheme="majorBidi"/>
          <w:color w:val="000000"/>
          <w:lang w:val="da-DK"/>
        </w:rPr>
        <w:t xml:space="preserve"> skal indeholdes 22 pct. af den samlede royalty eller rente. Herved vil indeholdelsesprocenten svare til satsen for indeholdelse af kildeskat ved u</w:t>
      </w:r>
      <w:r w:rsidRPr="002F4B11">
        <w:rPr>
          <w:rFonts w:asciiTheme="majorBidi" w:hAnsiTheme="majorBidi" w:cstheme="majorBidi"/>
          <w:color w:val="000000"/>
          <w:lang w:val="da-DK"/>
        </w:rPr>
        <w:t>d</w:t>
      </w:r>
      <w:r w:rsidRPr="002F4B11">
        <w:rPr>
          <w:rFonts w:asciiTheme="majorBidi" w:hAnsiTheme="majorBidi" w:cstheme="majorBidi"/>
          <w:color w:val="000000"/>
          <w:lang w:val="da-DK"/>
        </w:rPr>
        <w:t>betaling af udbytte i kildeskattelovens § 65, stk. 6. På tilsvarende måde som i forbindelse med fas</w:t>
      </w:r>
      <w:r w:rsidRPr="002F4B11">
        <w:rPr>
          <w:rFonts w:asciiTheme="majorBidi" w:hAnsiTheme="majorBidi" w:cstheme="majorBidi"/>
          <w:color w:val="000000"/>
          <w:lang w:val="da-DK"/>
        </w:rPr>
        <w:t>t</w:t>
      </w:r>
      <w:r w:rsidRPr="002F4B11">
        <w:rPr>
          <w:rFonts w:asciiTheme="majorBidi" w:hAnsiTheme="majorBidi" w:cstheme="majorBidi"/>
          <w:color w:val="000000"/>
          <w:lang w:val="da-DK"/>
        </w:rPr>
        <w:t xml:space="preserve">sættelsen af indeholdelsesprocenten ved udbetaling af udbytte foreslås det, at satsen nedsættes til 22 pct. fra og med udbetaling </w:t>
      </w:r>
      <w:r w:rsidR="000A06ED" w:rsidRPr="002F4B11">
        <w:rPr>
          <w:rFonts w:asciiTheme="majorBidi" w:hAnsiTheme="majorBidi" w:cstheme="majorBidi"/>
          <w:color w:val="000000"/>
          <w:lang w:val="da-DK"/>
        </w:rPr>
        <w:t xml:space="preserve">og godskrivning </w:t>
      </w:r>
      <w:r w:rsidRPr="002F4B11">
        <w:rPr>
          <w:rFonts w:asciiTheme="majorBidi" w:hAnsiTheme="majorBidi" w:cstheme="majorBidi"/>
          <w:color w:val="000000"/>
          <w:lang w:val="da-DK"/>
        </w:rPr>
        <w:t xml:space="preserve">af </w:t>
      </w:r>
      <w:r w:rsidR="000A06ED" w:rsidRPr="002F4B11">
        <w:rPr>
          <w:rFonts w:asciiTheme="majorBidi" w:hAnsiTheme="majorBidi" w:cstheme="majorBidi"/>
          <w:color w:val="000000"/>
          <w:lang w:val="da-DK"/>
        </w:rPr>
        <w:t xml:space="preserve">royalties og </w:t>
      </w:r>
      <w:r w:rsidRPr="002F4B11">
        <w:rPr>
          <w:rFonts w:asciiTheme="majorBidi" w:hAnsiTheme="majorBidi" w:cstheme="majorBidi"/>
          <w:color w:val="000000"/>
          <w:lang w:val="da-DK"/>
        </w:rPr>
        <w:t>renter, der sker den</w:t>
      </w:r>
      <w:r w:rsidRPr="002F4B11">
        <w:rPr>
          <w:rFonts w:asciiTheme="majorBidi" w:hAnsiTheme="majorBidi" w:cstheme="majorBidi"/>
          <w:b/>
          <w:color w:val="000000"/>
          <w:lang w:val="da-DK"/>
        </w:rPr>
        <w:t xml:space="preserve"> </w:t>
      </w:r>
      <w:r w:rsidR="000A06ED" w:rsidRPr="002F4B11">
        <w:rPr>
          <w:rFonts w:asciiTheme="majorBidi" w:hAnsiTheme="majorBidi" w:cstheme="majorBidi"/>
          <w:color w:val="000000"/>
          <w:lang w:val="da-DK"/>
        </w:rPr>
        <w:t xml:space="preserve">1. </w:t>
      </w:r>
      <w:r w:rsidR="00F012D1" w:rsidRPr="002F4B11">
        <w:rPr>
          <w:rFonts w:asciiTheme="majorBidi" w:hAnsiTheme="majorBidi" w:cstheme="majorBidi"/>
          <w:color w:val="000000"/>
          <w:lang w:val="da-DK"/>
        </w:rPr>
        <w:t xml:space="preserve">marts </w:t>
      </w:r>
      <w:r w:rsidR="003D6785" w:rsidRPr="002F4B11">
        <w:rPr>
          <w:rFonts w:asciiTheme="majorBidi" w:hAnsiTheme="majorBidi" w:cstheme="majorBidi"/>
          <w:color w:val="000000"/>
          <w:lang w:val="da-DK"/>
        </w:rPr>
        <w:t>2015</w:t>
      </w:r>
      <w:r w:rsidRPr="002F4B11">
        <w:rPr>
          <w:rFonts w:asciiTheme="majorBidi" w:hAnsiTheme="majorBidi" w:cstheme="majorBidi"/>
          <w:color w:val="000000"/>
          <w:lang w:val="da-DK"/>
        </w:rPr>
        <w:t xml:space="preserve"> eller senere. Satsen foreslås således sat til 22 pct., </w:t>
      </w:r>
      <w:r w:rsidR="00192776" w:rsidRPr="002F4B11">
        <w:rPr>
          <w:rFonts w:asciiTheme="majorBidi" w:hAnsiTheme="majorBidi" w:cstheme="majorBidi"/>
          <w:color w:val="000000"/>
          <w:lang w:val="da-DK"/>
        </w:rPr>
        <w:t>i konsekvens af, at selskabsskatteprocenten er nedsat til 22 pct. fra 2016.</w:t>
      </w:r>
    </w:p>
    <w:p w:rsidR="002B5119" w:rsidRPr="002F4B11" w:rsidRDefault="002B5119" w:rsidP="002F4B11">
      <w:pPr>
        <w:spacing w:line="276" w:lineRule="auto"/>
        <w:jc w:val="both"/>
        <w:rPr>
          <w:rFonts w:asciiTheme="majorBidi" w:hAnsiTheme="majorBidi" w:cstheme="majorBidi"/>
          <w:color w:val="000000"/>
          <w:lang w:val="da-DK"/>
        </w:rPr>
      </w:pPr>
    </w:p>
    <w:p w:rsidR="002B5119" w:rsidRPr="002F4B11" w:rsidRDefault="002B5119"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Det foreslås tilsvarende, at indkomstskatten for renter, afståelsessummer og </w:t>
      </w:r>
      <w:r w:rsidR="002B09B8" w:rsidRPr="002F4B11">
        <w:rPr>
          <w:rFonts w:asciiTheme="majorBidi" w:hAnsiTheme="majorBidi" w:cstheme="majorBidi"/>
          <w:color w:val="000000"/>
          <w:lang w:val="da-DK"/>
        </w:rPr>
        <w:t xml:space="preserve">royalty skal udgøre 22 pct. </w:t>
      </w:r>
      <w:r w:rsidRPr="002F4B11">
        <w:rPr>
          <w:rFonts w:asciiTheme="majorBidi" w:hAnsiTheme="majorBidi" w:cstheme="majorBidi"/>
          <w:color w:val="000000"/>
          <w:lang w:val="da-DK"/>
        </w:rPr>
        <w:t xml:space="preserve">af renterne, afståelsessummerne eller royaltybeløbet. Herved vil indkomstskatteprocenten svare til den foreslåede sats for indeholdelse af kildeskat ved udbetaling og godskrivning af royalties og renter, der sker den 1. marts 2015 eller senere. </w:t>
      </w:r>
    </w:p>
    <w:p w:rsidR="00277F09" w:rsidRPr="002F4B11" w:rsidRDefault="00277F09" w:rsidP="002F4B11">
      <w:pPr>
        <w:spacing w:line="276" w:lineRule="auto"/>
        <w:ind w:right="1"/>
        <w:jc w:val="both"/>
        <w:rPr>
          <w:rFonts w:asciiTheme="majorBidi" w:hAnsiTheme="majorBidi" w:cstheme="majorBidi"/>
          <w:color w:val="000000"/>
          <w:lang w:val="da-DK"/>
        </w:rPr>
      </w:pPr>
    </w:p>
    <w:p w:rsidR="00277F09" w:rsidRPr="002F4B11" w:rsidRDefault="00B01EDD" w:rsidP="002F4B11">
      <w:pPr>
        <w:spacing w:line="276" w:lineRule="auto"/>
        <w:ind w:right="1"/>
        <w:jc w:val="both"/>
        <w:rPr>
          <w:rFonts w:asciiTheme="majorBidi" w:hAnsiTheme="majorBidi" w:cstheme="majorBidi"/>
          <w:i/>
          <w:color w:val="000000"/>
          <w:lang w:val="da-DK"/>
        </w:rPr>
      </w:pPr>
      <w:r>
        <w:rPr>
          <w:rFonts w:asciiTheme="majorBidi" w:hAnsiTheme="majorBidi" w:cstheme="majorBidi"/>
          <w:i/>
          <w:color w:val="000000"/>
          <w:lang w:val="da-DK"/>
        </w:rPr>
        <w:t>3.</w:t>
      </w:r>
      <w:r w:rsidR="001E67B7">
        <w:rPr>
          <w:rFonts w:asciiTheme="majorBidi" w:hAnsiTheme="majorBidi" w:cstheme="majorBidi"/>
          <w:i/>
          <w:color w:val="000000"/>
          <w:lang w:val="da-DK"/>
        </w:rPr>
        <w:t>7</w:t>
      </w:r>
      <w:r w:rsidR="00277F09" w:rsidRPr="002F4B11">
        <w:rPr>
          <w:rFonts w:asciiTheme="majorBidi" w:hAnsiTheme="majorBidi" w:cstheme="majorBidi"/>
          <w:i/>
          <w:color w:val="000000"/>
          <w:lang w:val="da-DK"/>
        </w:rPr>
        <w:t xml:space="preserve">. Forpagterreglen </w:t>
      </w:r>
      <w:r w:rsidR="003D6785" w:rsidRPr="002F4B11">
        <w:rPr>
          <w:rFonts w:asciiTheme="majorBidi" w:hAnsiTheme="majorBidi" w:cstheme="majorBidi"/>
          <w:i/>
          <w:color w:val="000000"/>
          <w:lang w:val="da-DK"/>
        </w:rPr>
        <w:t>m.</w:t>
      </w:r>
      <w:r w:rsidR="0094456A" w:rsidRPr="002F4B11">
        <w:rPr>
          <w:rFonts w:asciiTheme="majorBidi" w:hAnsiTheme="majorBidi" w:cstheme="majorBidi"/>
          <w:i/>
          <w:color w:val="000000"/>
          <w:lang w:val="da-DK"/>
        </w:rPr>
        <w:t>v</w:t>
      </w:r>
      <w:r w:rsidR="003D6785" w:rsidRPr="002F4B11">
        <w:rPr>
          <w:rFonts w:asciiTheme="majorBidi" w:hAnsiTheme="majorBidi" w:cstheme="majorBidi"/>
          <w:i/>
          <w:color w:val="000000"/>
          <w:lang w:val="da-DK"/>
        </w:rPr>
        <w:t>.</w:t>
      </w:r>
    </w:p>
    <w:p w:rsidR="00B30CD1" w:rsidRPr="002F4B11" w:rsidRDefault="00B30CD1" w:rsidP="002F4B11">
      <w:pPr>
        <w:spacing w:line="276" w:lineRule="auto"/>
        <w:ind w:right="1"/>
        <w:jc w:val="both"/>
        <w:rPr>
          <w:rFonts w:asciiTheme="majorBidi" w:hAnsiTheme="majorBidi" w:cstheme="majorBidi"/>
          <w:i/>
          <w:color w:val="000000"/>
          <w:lang w:val="da-DK"/>
        </w:rPr>
      </w:pPr>
    </w:p>
    <w:p w:rsidR="00240EAE" w:rsidRPr="002F4B11" w:rsidRDefault="00B01EDD" w:rsidP="002F4B11">
      <w:pPr>
        <w:spacing w:line="276" w:lineRule="auto"/>
        <w:ind w:right="1"/>
        <w:jc w:val="both"/>
        <w:rPr>
          <w:rFonts w:asciiTheme="majorBidi" w:hAnsiTheme="majorBidi" w:cstheme="majorBidi"/>
          <w:i/>
          <w:color w:val="000000"/>
          <w:lang w:val="da-DK"/>
        </w:rPr>
      </w:pPr>
      <w:r>
        <w:rPr>
          <w:rFonts w:asciiTheme="majorBidi" w:hAnsiTheme="majorBidi" w:cstheme="majorBidi"/>
          <w:i/>
          <w:color w:val="000000"/>
          <w:lang w:val="da-DK"/>
        </w:rPr>
        <w:t>3.</w:t>
      </w:r>
      <w:r w:rsidR="001E67B7">
        <w:rPr>
          <w:rFonts w:asciiTheme="majorBidi" w:hAnsiTheme="majorBidi" w:cstheme="majorBidi"/>
          <w:i/>
          <w:color w:val="000000"/>
          <w:lang w:val="da-DK"/>
        </w:rPr>
        <w:t>7</w:t>
      </w:r>
      <w:r w:rsidR="00240EAE" w:rsidRPr="002F4B11">
        <w:rPr>
          <w:rFonts w:asciiTheme="majorBidi" w:hAnsiTheme="majorBidi" w:cstheme="majorBidi"/>
          <w:i/>
          <w:color w:val="000000"/>
          <w:lang w:val="da-DK"/>
        </w:rPr>
        <w:t>.</w:t>
      </w:r>
      <w:r w:rsidR="001F5A5D" w:rsidRPr="002F4B11">
        <w:rPr>
          <w:rFonts w:asciiTheme="majorBidi" w:hAnsiTheme="majorBidi" w:cstheme="majorBidi"/>
          <w:i/>
          <w:color w:val="000000"/>
          <w:lang w:val="da-DK"/>
        </w:rPr>
        <w:t>1</w:t>
      </w:r>
      <w:r w:rsidR="00240EAE" w:rsidRPr="002F4B11">
        <w:rPr>
          <w:rFonts w:asciiTheme="majorBidi" w:hAnsiTheme="majorBidi" w:cstheme="majorBidi"/>
          <w:i/>
          <w:color w:val="000000"/>
          <w:lang w:val="da-DK"/>
        </w:rPr>
        <w:t>. Forpagterreglen</w:t>
      </w:r>
    </w:p>
    <w:p w:rsidR="00B30CD1" w:rsidRPr="002F4B11" w:rsidRDefault="00B30CD1" w:rsidP="002F4B11">
      <w:pPr>
        <w:spacing w:line="276" w:lineRule="auto"/>
        <w:ind w:right="1"/>
        <w:jc w:val="both"/>
        <w:rPr>
          <w:rFonts w:asciiTheme="majorBidi" w:hAnsiTheme="majorBidi" w:cstheme="majorBidi"/>
          <w:i/>
          <w:color w:val="000000"/>
          <w:lang w:val="da-DK"/>
        </w:rPr>
      </w:pPr>
    </w:p>
    <w:p w:rsidR="00240EAE" w:rsidRPr="002F4B11" w:rsidRDefault="00B01EDD" w:rsidP="002F4B11">
      <w:pPr>
        <w:spacing w:line="276" w:lineRule="auto"/>
        <w:ind w:right="1"/>
        <w:jc w:val="both"/>
        <w:rPr>
          <w:rFonts w:asciiTheme="majorBidi" w:hAnsiTheme="majorBidi" w:cstheme="majorBidi"/>
          <w:i/>
          <w:color w:val="000000"/>
          <w:lang w:val="da-DK"/>
        </w:rPr>
      </w:pPr>
      <w:r>
        <w:rPr>
          <w:rFonts w:asciiTheme="majorBidi" w:hAnsiTheme="majorBidi" w:cstheme="majorBidi"/>
          <w:i/>
          <w:color w:val="000000"/>
          <w:lang w:val="da-DK"/>
        </w:rPr>
        <w:t>3.</w:t>
      </w:r>
      <w:r w:rsidR="001E67B7">
        <w:rPr>
          <w:rFonts w:asciiTheme="majorBidi" w:hAnsiTheme="majorBidi" w:cstheme="majorBidi"/>
          <w:i/>
          <w:color w:val="000000"/>
          <w:lang w:val="da-DK"/>
        </w:rPr>
        <w:t>7</w:t>
      </w:r>
      <w:r w:rsidR="00240EAE" w:rsidRPr="002F4B11">
        <w:rPr>
          <w:rFonts w:asciiTheme="majorBidi" w:hAnsiTheme="majorBidi" w:cstheme="majorBidi"/>
          <w:i/>
          <w:color w:val="000000"/>
          <w:lang w:val="da-DK"/>
        </w:rPr>
        <w:t>.</w:t>
      </w:r>
      <w:r w:rsidR="001F5A5D" w:rsidRPr="002F4B11">
        <w:rPr>
          <w:rFonts w:asciiTheme="majorBidi" w:hAnsiTheme="majorBidi" w:cstheme="majorBidi"/>
          <w:i/>
          <w:color w:val="000000"/>
          <w:lang w:val="da-DK"/>
        </w:rPr>
        <w:t>1</w:t>
      </w:r>
      <w:r w:rsidR="00240EAE" w:rsidRPr="002F4B11">
        <w:rPr>
          <w:rFonts w:asciiTheme="majorBidi" w:hAnsiTheme="majorBidi" w:cstheme="majorBidi"/>
          <w:i/>
          <w:color w:val="000000"/>
          <w:lang w:val="da-DK"/>
        </w:rPr>
        <w:t>.1. Gældende ret</w:t>
      </w:r>
    </w:p>
    <w:p w:rsidR="008B59B5" w:rsidRPr="002F4B11" w:rsidRDefault="008B59B5" w:rsidP="002F4B11">
      <w:pPr>
        <w:spacing w:line="276" w:lineRule="auto"/>
        <w:ind w:right="1"/>
        <w:jc w:val="both"/>
        <w:rPr>
          <w:rFonts w:asciiTheme="majorBidi" w:hAnsiTheme="majorBidi" w:cstheme="majorBidi"/>
          <w:iCs/>
          <w:color w:val="000000"/>
          <w:lang w:val="da-DK"/>
        </w:rPr>
      </w:pPr>
      <w:r w:rsidRPr="002F4B11">
        <w:rPr>
          <w:rFonts w:asciiTheme="majorBidi" w:hAnsiTheme="majorBidi" w:cstheme="majorBidi"/>
          <w:iCs/>
          <w:color w:val="000000"/>
          <w:lang w:val="da-DK"/>
        </w:rPr>
        <w:t>Den såkaldte forpagterregel er en del af reglerne om den skattemæssige behandling af betalingsre</w:t>
      </w:r>
      <w:r w:rsidRPr="002F4B11">
        <w:rPr>
          <w:rFonts w:asciiTheme="majorBidi" w:hAnsiTheme="majorBidi" w:cstheme="majorBidi"/>
          <w:iCs/>
          <w:color w:val="000000"/>
          <w:lang w:val="da-DK"/>
        </w:rPr>
        <w:t>t</w:t>
      </w:r>
      <w:r w:rsidRPr="002F4B11">
        <w:rPr>
          <w:rFonts w:asciiTheme="majorBidi" w:hAnsiTheme="majorBidi" w:cstheme="majorBidi"/>
          <w:iCs/>
          <w:color w:val="000000"/>
          <w:lang w:val="da-DK"/>
        </w:rPr>
        <w:t>tigheder, som giver adgang til støtte fra EU-landbrugsstøtteordningen. Reglen blev i sin tid notific</w:t>
      </w:r>
      <w:r w:rsidRPr="002F4B11">
        <w:rPr>
          <w:rFonts w:asciiTheme="majorBidi" w:hAnsiTheme="majorBidi" w:cstheme="majorBidi"/>
          <w:iCs/>
          <w:color w:val="000000"/>
          <w:lang w:val="da-DK"/>
        </w:rPr>
        <w:t>e</w:t>
      </w:r>
      <w:r w:rsidRPr="002F4B11">
        <w:rPr>
          <w:rFonts w:asciiTheme="majorBidi" w:hAnsiTheme="majorBidi" w:cstheme="majorBidi"/>
          <w:iCs/>
          <w:color w:val="000000"/>
          <w:lang w:val="da-DK"/>
        </w:rPr>
        <w:t xml:space="preserve">ret over for EU med Kommissionens </w:t>
      </w:r>
      <w:r w:rsidR="0057017A" w:rsidRPr="002F4B11">
        <w:rPr>
          <w:rFonts w:asciiTheme="majorBidi" w:hAnsiTheme="majorBidi" w:cstheme="majorBidi"/>
          <w:iCs/>
          <w:color w:val="000000"/>
          <w:lang w:val="da-DK"/>
        </w:rPr>
        <w:t xml:space="preserve">efterfølgende </w:t>
      </w:r>
      <w:r w:rsidRPr="002F4B11">
        <w:rPr>
          <w:rFonts w:asciiTheme="majorBidi" w:hAnsiTheme="majorBidi" w:cstheme="majorBidi"/>
          <w:iCs/>
          <w:color w:val="000000"/>
          <w:lang w:val="da-DK"/>
        </w:rPr>
        <w:t>godkendelse. Godkendelsen blev blandt andet begrundet med, at reglen lettede indførelsen af systemet med betalingsrettigheder i Danmark og fremmede udviklingen i landbrugssektoren. Reglen gælder således kun, hvis der er indgået forpag</w:t>
      </w:r>
      <w:r w:rsidRPr="002F4B11">
        <w:rPr>
          <w:rFonts w:asciiTheme="majorBidi" w:hAnsiTheme="majorBidi" w:cstheme="majorBidi"/>
          <w:iCs/>
          <w:color w:val="000000"/>
          <w:lang w:val="da-DK"/>
        </w:rPr>
        <w:t>t</w:t>
      </w:r>
      <w:r w:rsidRPr="002F4B11">
        <w:rPr>
          <w:rFonts w:asciiTheme="majorBidi" w:hAnsiTheme="majorBidi" w:cstheme="majorBidi"/>
          <w:iCs/>
          <w:color w:val="000000"/>
          <w:lang w:val="da-DK"/>
        </w:rPr>
        <w:t>ningsaftale inden 1. januar 2006.</w:t>
      </w:r>
    </w:p>
    <w:p w:rsidR="008B59B5" w:rsidRPr="002F4B11" w:rsidRDefault="008B59B5" w:rsidP="002F4B11">
      <w:pPr>
        <w:spacing w:line="276" w:lineRule="auto"/>
        <w:ind w:right="1"/>
        <w:jc w:val="both"/>
        <w:rPr>
          <w:rFonts w:asciiTheme="majorBidi" w:hAnsiTheme="majorBidi" w:cstheme="majorBidi"/>
          <w:iCs/>
          <w:color w:val="000000"/>
          <w:lang w:val="da-DK"/>
        </w:rPr>
      </w:pPr>
    </w:p>
    <w:p w:rsidR="008B59B5" w:rsidRPr="002F4B11" w:rsidRDefault="008B59B5" w:rsidP="002F4B11">
      <w:pPr>
        <w:spacing w:line="276" w:lineRule="auto"/>
        <w:ind w:right="1"/>
        <w:jc w:val="both"/>
        <w:rPr>
          <w:rFonts w:asciiTheme="majorBidi" w:hAnsiTheme="majorBidi" w:cstheme="majorBidi"/>
          <w:iCs/>
          <w:color w:val="000000"/>
          <w:lang w:val="da-DK"/>
        </w:rPr>
      </w:pPr>
      <w:r w:rsidRPr="002F4B11">
        <w:rPr>
          <w:rFonts w:asciiTheme="majorBidi" w:hAnsiTheme="majorBidi" w:cstheme="majorBidi"/>
          <w:iCs/>
          <w:color w:val="000000"/>
          <w:lang w:val="da-DK"/>
        </w:rPr>
        <w:t>Efter den bagvedliggende EU-forordning tildeles betalingsrettigheder den, som driver jorden. Det vil sige, at en forpagter, som driver jorden på tidspunktet for tildelingen af en betalingsrettighed, kan beholde rettigheden efter forpagtningsforholdets ophør. I mange tilfælde overdrager forpagteren alligevel rettighederne til bortforpagteren uden betaling. Sådanne overdragelser kan efter forpagte</w:t>
      </w:r>
      <w:r w:rsidRPr="002F4B11">
        <w:rPr>
          <w:rFonts w:asciiTheme="majorBidi" w:hAnsiTheme="majorBidi" w:cstheme="majorBidi"/>
          <w:iCs/>
          <w:color w:val="000000"/>
          <w:lang w:val="da-DK"/>
        </w:rPr>
        <w:t>r</w:t>
      </w:r>
      <w:r w:rsidRPr="002F4B11">
        <w:rPr>
          <w:rFonts w:asciiTheme="majorBidi" w:hAnsiTheme="majorBidi" w:cstheme="majorBidi"/>
          <w:iCs/>
          <w:color w:val="000000"/>
          <w:lang w:val="da-DK"/>
        </w:rPr>
        <w:t>reglen ske uden skattemæssige konsekvenser inden for et loft, som er fastsat på grundlag af re</w:t>
      </w:r>
      <w:r w:rsidRPr="002F4B11">
        <w:rPr>
          <w:rFonts w:asciiTheme="majorBidi" w:hAnsiTheme="majorBidi" w:cstheme="majorBidi"/>
          <w:iCs/>
          <w:color w:val="000000"/>
          <w:lang w:val="da-DK"/>
        </w:rPr>
        <w:t>t</w:t>
      </w:r>
      <w:r w:rsidRPr="002F4B11">
        <w:rPr>
          <w:rFonts w:asciiTheme="majorBidi" w:hAnsiTheme="majorBidi" w:cstheme="majorBidi"/>
          <w:iCs/>
          <w:color w:val="000000"/>
          <w:lang w:val="da-DK"/>
        </w:rPr>
        <w:t xml:space="preserve">tighedernes værdier i 2005. Ved fastsættelsen af loftet er der ikke taget højde for stigninger og fald i værdierne.  </w:t>
      </w:r>
    </w:p>
    <w:p w:rsidR="008B59B5" w:rsidRPr="002F4B11" w:rsidRDefault="008B59B5" w:rsidP="002F4B11">
      <w:pPr>
        <w:spacing w:line="276" w:lineRule="auto"/>
        <w:ind w:right="1"/>
        <w:jc w:val="both"/>
        <w:rPr>
          <w:rFonts w:asciiTheme="majorBidi" w:hAnsiTheme="majorBidi" w:cstheme="majorBidi"/>
          <w:color w:val="000000"/>
          <w:lang w:val="da-DK"/>
        </w:rPr>
      </w:pPr>
    </w:p>
    <w:p w:rsidR="00240EAE" w:rsidRPr="002F4B11" w:rsidRDefault="00B01EDD" w:rsidP="002F4B11">
      <w:pPr>
        <w:spacing w:line="276" w:lineRule="auto"/>
        <w:ind w:right="1"/>
        <w:jc w:val="both"/>
        <w:rPr>
          <w:rFonts w:asciiTheme="majorBidi" w:hAnsiTheme="majorBidi" w:cstheme="majorBidi"/>
          <w:i/>
          <w:color w:val="000000"/>
          <w:lang w:val="da-DK"/>
        </w:rPr>
      </w:pPr>
      <w:r>
        <w:rPr>
          <w:rFonts w:asciiTheme="majorBidi" w:hAnsiTheme="majorBidi" w:cstheme="majorBidi"/>
          <w:i/>
          <w:color w:val="000000"/>
          <w:lang w:val="da-DK"/>
        </w:rPr>
        <w:t>3.</w:t>
      </w:r>
      <w:r w:rsidR="001E67B7">
        <w:rPr>
          <w:rFonts w:asciiTheme="majorBidi" w:hAnsiTheme="majorBidi" w:cstheme="majorBidi"/>
          <w:i/>
          <w:color w:val="000000"/>
          <w:lang w:val="da-DK"/>
        </w:rPr>
        <w:t>7</w:t>
      </w:r>
      <w:r w:rsidR="00240EAE" w:rsidRPr="002F4B11">
        <w:rPr>
          <w:rFonts w:asciiTheme="majorBidi" w:hAnsiTheme="majorBidi" w:cstheme="majorBidi"/>
          <w:i/>
          <w:color w:val="000000"/>
          <w:lang w:val="da-DK"/>
        </w:rPr>
        <w:t>.</w:t>
      </w:r>
      <w:r w:rsidR="001F5A5D" w:rsidRPr="002F4B11">
        <w:rPr>
          <w:rFonts w:asciiTheme="majorBidi" w:hAnsiTheme="majorBidi" w:cstheme="majorBidi"/>
          <w:i/>
          <w:color w:val="000000"/>
          <w:lang w:val="da-DK"/>
        </w:rPr>
        <w:t>1</w:t>
      </w:r>
      <w:r w:rsidR="00240EAE" w:rsidRPr="002F4B11">
        <w:rPr>
          <w:rFonts w:asciiTheme="majorBidi" w:hAnsiTheme="majorBidi" w:cstheme="majorBidi"/>
          <w:i/>
          <w:color w:val="000000"/>
          <w:lang w:val="da-DK"/>
        </w:rPr>
        <w:t>.2. Lovforslaget</w:t>
      </w:r>
    </w:p>
    <w:p w:rsidR="008B59B5" w:rsidRPr="002F4B11" w:rsidRDefault="008B59B5" w:rsidP="002F4B11">
      <w:pPr>
        <w:spacing w:line="276" w:lineRule="auto"/>
        <w:ind w:right="1"/>
        <w:jc w:val="both"/>
        <w:rPr>
          <w:rFonts w:asciiTheme="majorBidi" w:hAnsiTheme="majorBidi" w:cstheme="majorBidi"/>
          <w:iCs/>
          <w:color w:val="000000"/>
          <w:lang w:val="da-DK"/>
        </w:rPr>
      </w:pPr>
      <w:r w:rsidRPr="002F4B11">
        <w:rPr>
          <w:rFonts w:asciiTheme="majorBidi" w:hAnsiTheme="majorBidi" w:cstheme="majorBidi"/>
          <w:iCs/>
          <w:color w:val="000000"/>
          <w:lang w:val="da-DK"/>
        </w:rPr>
        <w:t>Det foreslås, at forpagterreglen justeres således, at der tages højde for stigninger og fald i betaling</w:t>
      </w:r>
      <w:r w:rsidRPr="002F4B11">
        <w:rPr>
          <w:rFonts w:asciiTheme="majorBidi" w:hAnsiTheme="majorBidi" w:cstheme="majorBidi"/>
          <w:iCs/>
          <w:color w:val="000000"/>
          <w:lang w:val="da-DK"/>
        </w:rPr>
        <w:t>s</w:t>
      </w:r>
      <w:r w:rsidRPr="002F4B11">
        <w:rPr>
          <w:rFonts w:asciiTheme="majorBidi" w:hAnsiTheme="majorBidi" w:cstheme="majorBidi"/>
          <w:iCs/>
          <w:color w:val="000000"/>
          <w:lang w:val="da-DK"/>
        </w:rPr>
        <w:t>rettighedernes værdier. Forslaget vil hjælpe de landbrugere, som har fået en stigning i rettighede</w:t>
      </w:r>
      <w:r w:rsidRPr="002F4B11">
        <w:rPr>
          <w:rFonts w:asciiTheme="majorBidi" w:hAnsiTheme="majorBidi" w:cstheme="majorBidi"/>
          <w:iCs/>
          <w:color w:val="000000"/>
          <w:lang w:val="da-DK"/>
        </w:rPr>
        <w:t>r</w:t>
      </w:r>
      <w:r w:rsidRPr="002F4B11">
        <w:rPr>
          <w:rFonts w:asciiTheme="majorBidi" w:hAnsiTheme="majorBidi" w:cstheme="majorBidi"/>
          <w:iCs/>
          <w:color w:val="000000"/>
          <w:lang w:val="da-DK"/>
        </w:rPr>
        <w:t>nes værdier</w:t>
      </w:r>
      <w:r w:rsidR="00ED68BA" w:rsidRPr="002F4B11">
        <w:rPr>
          <w:rFonts w:asciiTheme="majorBidi" w:hAnsiTheme="majorBidi" w:cstheme="majorBidi"/>
          <w:iCs/>
          <w:color w:val="000000"/>
          <w:lang w:val="da-DK"/>
        </w:rPr>
        <w:t>,</w:t>
      </w:r>
      <w:r w:rsidRPr="002F4B11">
        <w:rPr>
          <w:rFonts w:asciiTheme="majorBidi" w:hAnsiTheme="majorBidi" w:cstheme="majorBidi"/>
          <w:iCs/>
          <w:color w:val="000000"/>
          <w:lang w:val="da-DK"/>
        </w:rPr>
        <w:t xml:space="preserve"> uden at give problemer i de situationer, hvor rettighedernes værdier er faldet.</w:t>
      </w:r>
    </w:p>
    <w:p w:rsidR="008B59B5" w:rsidRPr="002F4B11" w:rsidRDefault="008B59B5" w:rsidP="002F4B11">
      <w:pPr>
        <w:spacing w:line="276" w:lineRule="auto"/>
        <w:ind w:right="1"/>
        <w:jc w:val="both"/>
        <w:rPr>
          <w:rFonts w:asciiTheme="majorBidi" w:hAnsiTheme="majorBidi" w:cstheme="majorBidi"/>
          <w:iCs/>
          <w:color w:val="000000"/>
          <w:lang w:val="da-DK"/>
        </w:rPr>
      </w:pPr>
    </w:p>
    <w:p w:rsidR="008B59B5" w:rsidRPr="002F4B11" w:rsidRDefault="009C3E27" w:rsidP="002F4B11">
      <w:pPr>
        <w:spacing w:line="276" w:lineRule="auto"/>
        <w:ind w:right="1"/>
        <w:jc w:val="both"/>
        <w:rPr>
          <w:rFonts w:asciiTheme="majorBidi" w:hAnsiTheme="majorBidi" w:cstheme="majorBidi"/>
          <w:iCs/>
          <w:color w:val="000000"/>
          <w:lang w:val="da-DK"/>
        </w:rPr>
      </w:pPr>
      <w:r w:rsidRPr="002F4B11">
        <w:rPr>
          <w:rFonts w:asciiTheme="majorBidi" w:hAnsiTheme="majorBidi" w:cstheme="majorBidi"/>
          <w:iCs/>
          <w:color w:val="000000"/>
          <w:lang w:val="da-DK"/>
        </w:rPr>
        <w:t>Hverken</w:t>
      </w:r>
      <w:r w:rsidR="008B59B5" w:rsidRPr="002F4B11">
        <w:rPr>
          <w:rFonts w:asciiTheme="majorBidi" w:hAnsiTheme="majorBidi" w:cstheme="majorBidi"/>
          <w:iCs/>
          <w:color w:val="000000"/>
          <w:lang w:val="da-DK"/>
        </w:rPr>
        <w:t xml:space="preserve"> forpagtere eller bortforpagtere har haft indflydelse på ændringerne i betalingsrettighede</w:t>
      </w:r>
      <w:r w:rsidR="008B59B5" w:rsidRPr="002F4B11">
        <w:rPr>
          <w:rFonts w:asciiTheme="majorBidi" w:hAnsiTheme="majorBidi" w:cstheme="majorBidi"/>
          <w:iCs/>
          <w:color w:val="000000"/>
          <w:lang w:val="da-DK"/>
        </w:rPr>
        <w:t>r</w:t>
      </w:r>
      <w:r w:rsidR="008B59B5" w:rsidRPr="002F4B11">
        <w:rPr>
          <w:rFonts w:asciiTheme="majorBidi" w:hAnsiTheme="majorBidi" w:cstheme="majorBidi"/>
          <w:iCs/>
          <w:color w:val="000000"/>
          <w:lang w:val="da-DK"/>
        </w:rPr>
        <w:t>nes værdier. Det findes derfor ikke rimeligt, at ændringerne skal have negative konsekvenser for de berørte landbrugere. Desuden kan bortforpagterne hævde, at de – hvis rettighederne ikke var tildelt forpagterne – ville have fået glæde af værdistigningerne, hvor der er tale om dette.</w:t>
      </w:r>
    </w:p>
    <w:p w:rsidR="001F5A5D" w:rsidRPr="002F4B11" w:rsidRDefault="001F5A5D" w:rsidP="002F4B11">
      <w:pPr>
        <w:spacing w:line="276" w:lineRule="auto"/>
        <w:ind w:right="1"/>
        <w:jc w:val="both"/>
        <w:rPr>
          <w:rFonts w:asciiTheme="majorBidi" w:hAnsiTheme="majorBidi" w:cstheme="majorBidi"/>
          <w:iCs/>
          <w:color w:val="000000"/>
          <w:lang w:val="da-DK"/>
        </w:rPr>
      </w:pPr>
    </w:p>
    <w:p w:rsidR="001F5A5D" w:rsidRPr="002F4B11" w:rsidRDefault="00B01EDD" w:rsidP="002F4B11">
      <w:pPr>
        <w:spacing w:line="276" w:lineRule="auto"/>
        <w:ind w:right="1"/>
        <w:jc w:val="both"/>
        <w:rPr>
          <w:rFonts w:asciiTheme="majorBidi" w:hAnsiTheme="majorBidi" w:cstheme="majorBidi"/>
          <w:i/>
          <w:color w:val="000000"/>
          <w:lang w:val="da-DK"/>
        </w:rPr>
      </w:pPr>
      <w:r>
        <w:rPr>
          <w:rFonts w:asciiTheme="majorBidi" w:hAnsiTheme="majorBidi" w:cstheme="majorBidi"/>
          <w:i/>
          <w:color w:val="000000"/>
          <w:lang w:val="da-DK"/>
        </w:rPr>
        <w:t>3.</w:t>
      </w:r>
      <w:r w:rsidR="001E67B7">
        <w:rPr>
          <w:rFonts w:asciiTheme="majorBidi" w:hAnsiTheme="majorBidi" w:cstheme="majorBidi"/>
          <w:i/>
          <w:color w:val="000000"/>
          <w:lang w:val="da-DK"/>
        </w:rPr>
        <w:t>7</w:t>
      </w:r>
      <w:r w:rsidR="001F5A5D" w:rsidRPr="002F4B11">
        <w:rPr>
          <w:rFonts w:asciiTheme="majorBidi" w:hAnsiTheme="majorBidi" w:cstheme="majorBidi"/>
          <w:i/>
          <w:color w:val="000000"/>
          <w:lang w:val="da-DK"/>
        </w:rPr>
        <w:t>.2. Mælkekvoter</w:t>
      </w:r>
    </w:p>
    <w:p w:rsidR="00B30CD1" w:rsidRPr="002F4B11" w:rsidRDefault="00B30CD1" w:rsidP="002F4B11">
      <w:pPr>
        <w:spacing w:line="276" w:lineRule="auto"/>
        <w:ind w:right="1"/>
        <w:jc w:val="both"/>
        <w:rPr>
          <w:rFonts w:asciiTheme="majorBidi" w:hAnsiTheme="majorBidi" w:cstheme="majorBidi"/>
          <w:i/>
          <w:color w:val="000000"/>
          <w:lang w:val="da-DK"/>
        </w:rPr>
      </w:pPr>
    </w:p>
    <w:p w:rsidR="001F5A5D" w:rsidRPr="002F4B11" w:rsidRDefault="00B01EDD" w:rsidP="002F4B11">
      <w:pPr>
        <w:spacing w:line="276" w:lineRule="auto"/>
        <w:ind w:right="1"/>
        <w:jc w:val="both"/>
        <w:rPr>
          <w:rFonts w:asciiTheme="majorBidi" w:hAnsiTheme="majorBidi" w:cstheme="majorBidi"/>
          <w:i/>
          <w:color w:val="000000"/>
          <w:lang w:val="da-DK"/>
        </w:rPr>
      </w:pPr>
      <w:r>
        <w:rPr>
          <w:rFonts w:asciiTheme="majorBidi" w:hAnsiTheme="majorBidi" w:cstheme="majorBidi"/>
          <w:i/>
          <w:color w:val="000000"/>
          <w:lang w:val="da-DK"/>
        </w:rPr>
        <w:t>3.</w:t>
      </w:r>
      <w:r w:rsidR="001E67B7">
        <w:rPr>
          <w:rFonts w:asciiTheme="majorBidi" w:hAnsiTheme="majorBidi" w:cstheme="majorBidi"/>
          <w:i/>
          <w:color w:val="000000"/>
          <w:lang w:val="da-DK"/>
        </w:rPr>
        <w:t>7</w:t>
      </w:r>
      <w:r w:rsidR="001F5A5D" w:rsidRPr="002F4B11">
        <w:rPr>
          <w:rFonts w:asciiTheme="majorBidi" w:hAnsiTheme="majorBidi" w:cstheme="majorBidi"/>
          <w:i/>
          <w:color w:val="000000"/>
          <w:lang w:val="da-DK"/>
        </w:rPr>
        <w:t>.2.1. Gældende ret</w:t>
      </w:r>
    </w:p>
    <w:p w:rsidR="001F5A5D" w:rsidRPr="002F4B11" w:rsidRDefault="001F5A5D" w:rsidP="002F4B11">
      <w:pPr>
        <w:spacing w:line="276" w:lineRule="auto"/>
        <w:ind w:right="1"/>
        <w:jc w:val="both"/>
        <w:rPr>
          <w:rFonts w:asciiTheme="majorBidi" w:hAnsiTheme="majorBidi" w:cstheme="majorBidi"/>
          <w:iCs/>
          <w:color w:val="000000"/>
          <w:lang w:val="da-DK"/>
        </w:rPr>
      </w:pPr>
      <w:r w:rsidRPr="002F4B11">
        <w:rPr>
          <w:rFonts w:asciiTheme="majorBidi" w:hAnsiTheme="majorBidi" w:cstheme="majorBidi"/>
          <w:iCs/>
          <w:color w:val="000000"/>
          <w:lang w:val="da-DK"/>
        </w:rPr>
        <w:t>Efter planen vil EU’s mælkekvoteordning blive udfaset pr. 1. april 2015. Dette er der ikke taget højde for i ejendomsavancebeskatningsloven, der indeholder regler om visse mælkekvoter, som er erhvervet før 1. januar 2005. Derfor kan mælkeproducenter med udløbne mælkekvoter, som hidtil har været omfattet af ejendomsavancebeskatningsloven, ikke opnå tabsfradrag for disse mælkekv</w:t>
      </w:r>
      <w:r w:rsidRPr="002F4B11">
        <w:rPr>
          <w:rFonts w:asciiTheme="majorBidi" w:hAnsiTheme="majorBidi" w:cstheme="majorBidi"/>
          <w:iCs/>
          <w:color w:val="000000"/>
          <w:lang w:val="da-DK"/>
        </w:rPr>
        <w:t>o</w:t>
      </w:r>
      <w:r w:rsidRPr="002F4B11">
        <w:rPr>
          <w:rFonts w:asciiTheme="majorBidi" w:hAnsiTheme="majorBidi" w:cstheme="majorBidi"/>
          <w:iCs/>
          <w:color w:val="000000"/>
          <w:lang w:val="da-DK"/>
        </w:rPr>
        <w:t>ter i forbindelse med den ejendomsavanceopgørelse, der skal foretages efter reglerne i ejendom</w:t>
      </w:r>
      <w:r w:rsidRPr="002F4B11">
        <w:rPr>
          <w:rFonts w:asciiTheme="majorBidi" w:hAnsiTheme="majorBidi" w:cstheme="majorBidi"/>
          <w:iCs/>
          <w:color w:val="000000"/>
          <w:lang w:val="da-DK"/>
        </w:rPr>
        <w:t>s</w:t>
      </w:r>
      <w:r w:rsidRPr="002F4B11">
        <w:rPr>
          <w:rFonts w:asciiTheme="majorBidi" w:hAnsiTheme="majorBidi" w:cstheme="majorBidi"/>
          <w:iCs/>
          <w:color w:val="000000"/>
          <w:lang w:val="da-DK"/>
        </w:rPr>
        <w:t xml:space="preserve">avancebeskatningsloven.  </w:t>
      </w:r>
    </w:p>
    <w:p w:rsidR="001F5A5D" w:rsidRPr="002F4B11" w:rsidRDefault="001F5A5D" w:rsidP="002F4B11">
      <w:pPr>
        <w:spacing w:line="276" w:lineRule="auto"/>
        <w:ind w:right="1"/>
        <w:jc w:val="both"/>
        <w:rPr>
          <w:rFonts w:asciiTheme="majorBidi" w:hAnsiTheme="majorBidi" w:cstheme="majorBidi"/>
          <w:color w:val="000000"/>
          <w:lang w:val="da-DK"/>
        </w:rPr>
      </w:pPr>
    </w:p>
    <w:p w:rsidR="001F5A5D" w:rsidRPr="002F4B11" w:rsidRDefault="00B01EDD" w:rsidP="002F4B11">
      <w:pPr>
        <w:spacing w:line="276" w:lineRule="auto"/>
        <w:ind w:right="1"/>
        <w:jc w:val="both"/>
        <w:rPr>
          <w:rFonts w:asciiTheme="majorBidi" w:hAnsiTheme="majorBidi" w:cstheme="majorBidi"/>
          <w:i/>
          <w:color w:val="000000"/>
          <w:lang w:val="da-DK"/>
        </w:rPr>
      </w:pPr>
      <w:r>
        <w:rPr>
          <w:rFonts w:asciiTheme="majorBidi" w:hAnsiTheme="majorBidi" w:cstheme="majorBidi"/>
          <w:i/>
          <w:color w:val="000000"/>
          <w:lang w:val="da-DK"/>
        </w:rPr>
        <w:t>3.</w:t>
      </w:r>
      <w:r w:rsidR="001E67B7">
        <w:rPr>
          <w:rFonts w:asciiTheme="majorBidi" w:hAnsiTheme="majorBidi" w:cstheme="majorBidi"/>
          <w:i/>
          <w:color w:val="000000"/>
          <w:lang w:val="da-DK"/>
        </w:rPr>
        <w:t>7</w:t>
      </w:r>
      <w:r w:rsidR="001F5A5D" w:rsidRPr="002F4B11">
        <w:rPr>
          <w:rFonts w:asciiTheme="majorBidi" w:hAnsiTheme="majorBidi" w:cstheme="majorBidi"/>
          <w:i/>
          <w:color w:val="000000"/>
          <w:lang w:val="da-DK"/>
        </w:rPr>
        <w:t>.2.2. Lovforslaget</w:t>
      </w:r>
    </w:p>
    <w:p w:rsidR="001F5A5D" w:rsidRPr="002F4B11" w:rsidRDefault="001F5A5D" w:rsidP="002F4B11">
      <w:pPr>
        <w:spacing w:line="276" w:lineRule="auto"/>
        <w:ind w:right="1"/>
        <w:jc w:val="both"/>
        <w:rPr>
          <w:rFonts w:asciiTheme="majorBidi" w:hAnsiTheme="majorBidi" w:cstheme="majorBidi"/>
          <w:iCs/>
          <w:color w:val="000000"/>
          <w:lang w:val="da-DK"/>
        </w:rPr>
      </w:pPr>
      <w:r w:rsidRPr="002F4B11">
        <w:rPr>
          <w:rFonts w:asciiTheme="majorBidi" w:hAnsiTheme="majorBidi" w:cstheme="majorBidi"/>
          <w:iCs/>
          <w:color w:val="000000"/>
          <w:lang w:val="da-DK"/>
        </w:rPr>
        <w:t>Der foreslås en justering af reglerne, så der inden for rammerne af ejendomsavancebeskatningsl</w:t>
      </w:r>
      <w:r w:rsidRPr="002F4B11">
        <w:rPr>
          <w:rFonts w:asciiTheme="majorBidi" w:hAnsiTheme="majorBidi" w:cstheme="majorBidi"/>
          <w:iCs/>
          <w:color w:val="000000"/>
          <w:lang w:val="da-DK"/>
        </w:rPr>
        <w:t>o</w:t>
      </w:r>
      <w:r w:rsidRPr="002F4B11">
        <w:rPr>
          <w:rFonts w:asciiTheme="majorBidi" w:hAnsiTheme="majorBidi" w:cstheme="majorBidi"/>
          <w:iCs/>
          <w:color w:val="000000"/>
          <w:lang w:val="da-DK"/>
        </w:rPr>
        <w:t xml:space="preserve">ven opnås tabsfradrag for en udløbet mælkekvote, som hidtil </w:t>
      </w:r>
      <w:r w:rsidR="00552BC6" w:rsidRPr="002F4B11">
        <w:rPr>
          <w:rFonts w:asciiTheme="majorBidi" w:hAnsiTheme="majorBidi" w:cstheme="majorBidi"/>
          <w:iCs/>
          <w:color w:val="000000"/>
          <w:lang w:val="da-DK"/>
        </w:rPr>
        <w:t xml:space="preserve">har været </w:t>
      </w:r>
      <w:r w:rsidRPr="002F4B11">
        <w:rPr>
          <w:rFonts w:asciiTheme="majorBidi" w:hAnsiTheme="majorBidi" w:cstheme="majorBidi"/>
          <w:iCs/>
          <w:color w:val="000000"/>
          <w:lang w:val="da-DK"/>
        </w:rPr>
        <w:t>omfattet af ejendomsava</w:t>
      </w:r>
      <w:r w:rsidRPr="002F4B11">
        <w:rPr>
          <w:rFonts w:asciiTheme="majorBidi" w:hAnsiTheme="majorBidi" w:cstheme="majorBidi"/>
          <w:iCs/>
          <w:color w:val="000000"/>
          <w:lang w:val="da-DK"/>
        </w:rPr>
        <w:t>n</w:t>
      </w:r>
      <w:r w:rsidRPr="002F4B11">
        <w:rPr>
          <w:rFonts w:asciiTheme="majorBidi" w:hAnsiTheme="majorBidi" w:cstheme="majorBidi"/>
          <w:iCs/>
          <w:color w:val="000000"/>
          <w:lang w:val="da-DK"/>
        </w:rPr>
        <w:t>cebeskatningsloven. Tabsfradraget beregnes i forbindelse med opgørelsen af ejendomsavancen ved afståelsen af ejendommen.</w:t>
      </w:r>
    </w:p>
    <w:p w:rsidR="001F5A5D" w:rsidRPr="002F4B11" w:rsidRDefault="001F5A5D" w:rsidP="002F4B11">
      <w:pPr>
        <w:spacing w:line="276" w:lineRule="auto"/>
        <w:ind w:right="1"/>
        <w:jc w:val="both"/>
        <w:rPr>
          <w:rFonts w:asciiTheme="majorBidi" w:hAnsiTheme="majorBidi" w:cstheme="majorBidi"/>
          <w:color w:val="000000"/>
          <w:lang w:val="da-DK"/>
        </w:rPr>
      </w:pPr>
    </w:p>
    <w:p w:rsidR="001F5A5D" w:rsidRPr="002F4B11" w:rsidRDefault="00B01EDD" w:rsidP="002F4B11">
      <w:pPr>
        <w:spacing w:line="276" w:lineRule="auto"/>
        <w:ind w:right="1"/>
        <w:jc w:val="both"/>
        <w:rPr>
          <w:rFonts w:asciiTheme="majorBidi" w:hAnsiTheme="majorBidi" w:cstheme="majorBidi"/>
          <w:i/>
          <w:color w:val="000000"/>
          <w:lang w:val="da-DK"/>
        </w:rPr>
      </w:pPr>
      <w:r>
        <w:rPr>
          <w:rFonts w:asciiTheme="majorBidi" w:hAnsiTheme="majorBidi" w:cstheme="majorBidi"/>
          <w:i/>
          <w:color w:val="000000"/>
          <w:lang w:val="da-DK"/>
        </w:rPr>
        <w:t>3.</w:t>
      </w:r>
      <w:r w:rsidR="001E67B7">
        <w:rPr>
          <w:rFonts w:asciiTheme="majorBidi" w:hAnsiTheme="majorBidi" w:cstheme="majorBidi"/>
          <w:i/>
          <w:color w:val="000000"/>
          <w:lang w:val="da-DK"/>
        </w:rPr>
        <w:t>8</w:t>
      </w:r>
      <w:r w:rsidR="00277F09" w:rsidRPr="002F4B11">
        <w:rPr>
          <w:rFonts w:asciiTheme="majorBidi" w:hAnsiTheme="majorBidi" w:cstheme="majorBidi"/>
          <w:i/>
          <w:color w:val="000000"/>
          <w:lang w:val="da-DK"/>
        </w:rPr>
        <w:t xml:space="preserve">. </w:t>
      </w:r>
      <w:r w:rsidR="001F5A5D" w:rsidRPr="002F4B11">
        <w:rPr>
          <w:rFonts w:asciiTheme="majorBidi" w:hAnsiTheme="majorBidi" w:cstheme="majorBidi"/>
          <w:i/>
          <w:color w:val="000000"/>
          <w:lang w:val="da-DK"/>
        </w:rPr>
        <w:t>Straksafskrivning af udgifter dækket af EU-tilskud</w:t>
      </w:r>
    </w:p>
    <w:p w:rsidR="00B30CD1" w:rsidRPr="002F4B11" w:rsidRDefault="00B30CD1" w:rsidP="002F4B11">
      <w:pPr>
        <w:spacing w:line="276" w:lineRule="auto"/>
        <w:ind w:right="1"/>
        <w:jc w:val="both"/>
        <w:rPr>
          <w:rFonts w:asciiTheme="majorBidi" w:hAnsiTheme="majorBidi" w:cstheme="majorBidi"/>
          <w:i/>
          <w:color w:val="000000"/>
          <w:lang w:val="da-DK"/>
        </w:rPr>
      </w:pPr>
    </w:p>
    <w:p w:rsidR="00277F09" w:rsidRPr="002F4B11" w:rsidRDefault="00B01EDD" w:rsidP="002F4B11">
      <w:pPr>
        <w:spacing w:line="276" w:lineRule="auto"/>
        <w:ind w:right="1"/>
        <w:jc w:val="both"/>
        <w:rPr>
          <w:rFonts w:asciiTheme="majorBidi" w:hAnsiTheme="majorBidi" w:cstheme="majorBidi"/>
          <w:i/>
          <w:color w:val="000000"/>
          <w:lang w:val="da-DK"/>
        </w:rPr>
      </w:pPr>
      <w:r>
        <w:rPr>
          <w:rFonts w:asciiTheme="majorBidi" w:hAnsiTheme="majorBidi" w:cstheme="majorBidi"/>
          <w:i/>
          <w:color w:val="000000"/>
          <w:lang w:val="da-DK"/>
        </w:rPr>
        <w:t>3.</w:t>
      </w:r>
      <w:r w:rsidR="001E67B7">
        <w:rPr>
          <w:rFonts w:asciiTheme="majorBidi" w:hAnsiTheme="majorBidi" w:cstheme="majorBidi"/>
          <w:i/>
          <w:color w:val="000000"/>
          <w:lang w:val="da-DK"/>
        </w:rPr>
        <w:t>8</w:t>
      </w:r>
      <w:r w:rsidR="00277F09" w:rsidRPr="002F4B11">
        <w:rPr>
          <w:rFonts w:asciiTheme="majorBidi" w:hAnsiTheme="majorBidi" w:cstheme="majorBidi"/>
          <w:i/>
          <w:color w:val="000000"/>
          <w:lang w:val="da-DK"/>
        </w:rPr>
        <w:t>.1. Gældende ret</w:t>
      </w:r>
    </w:p>
    <w:p w:rsidR="009E3A11" w:rsidRPr="002F4B11" w:rsidRDefault="009E3A11" w:rsidP="002F4B11">
      <w:pPr>
        <w:spacing w:line="276" w:lineRule="auto"/>
        <w:ind w:right="1"/>
        <w:jc w:val="both"/>
        <w:rPr>
          <w:rFonts w:asciiTheme="majorBidi" w:hAnsiTheme="majorBidi" w:cstheme="majorBidi"/>
          <w:iCs/>
          <w:color w:val="000000"/>
          <w:lang w:val="da-DK"/>
        </w:rPr>
      </w:pPr>
      <w:r w:rsidRPr="002F4B11">
        <w:rPr>
          <w:rFonts w:asciiTheme="majorBidi" w:hAnsiTheme="majorBidi" w:cstheme="majorBidi"/>
          <w:iCs/>
          <w:color w:val="000000"/>
          <w:lang w:val="da-DK"/>
        </w:rPr>
        <w:t>Personer og selskaber m.v., der modtager tilskud fra en uafhængig tredjemand, skal medregne ti</w:t>
      </w:r>
      <w:r w:rsidRPr="002F4B11">
        <w:rPr>
          <w:rFonts w:asciiTheme="majorBidi" w:hAnsiTheme="majorBidi" w:cstheme="majorBidi"/>
          <w:iCs/>
          <w:color w:val="000000"/>
          <w:lang w:val="da-DK"/>
        </w:rPr>
        <w:t>l</w:t>
      </w:r>
      <w:r w:rsidRPr="002F4B11">
        <w:rPr>
          <w:rFonts w:asciiTheme="majorBidi" w:hAnsiTheme="majorBidi" w:cstheme="majorBidi"/>
          <w:iCs/>
          <w:color w:val="000000"/>
          <w:lang w:val="da-DK"/>
        </w:rPr>
        <w:t>skuddet ved opgørelsen af den skattepligtige indkomst. Dette gælder også tilskud, der modtages fra EU. Til gengæld er der efter afskrivningslovens § 44 adgang til at straksafskrive visse udgifter til anskaffelse af afskrivningsberettigede aktiver ved opgørelsen af den skattepligtige indkomst for det indkomstår, hvor anskaffelse</w:t>
      </w:r>
      <w:r w:rsidR="00921DAE" w:rsidRPr="002F4B11">
        <w:rPr>
          <w:rFonts w:asciiTheme="majorBidi" w:hAnsiTheme="majorBidi" w:cstheme="majorBidi"/>
          <w:iCs/>
          <w:color w:val="000000"/>
          <w:lang w:val="da-DK"/>
        </w:rPr>
        <w:t>n er sket. Afskrivningslovens § 44 indeholder en opregning af de ti</w:t>
      </w:r>
      <w:r w:rsidR="00921DAE" w:rsidRPr="002F4B11">
        <w:rPr>
          <w:rFonts w:asciiTheme="majorBidi" w:hAnsiTheme="majorBidi" w:cstheme="majorBidi"/>
          <w:iCs/>
          <w:color w:val="000000"/>
          <w:lang w:val="da-DK"/>
        </w:rPr>
        <w:t>l</w:t>
      </w:r>
      <w:r w:rsidR="00921DAE" w:rsidRPr="002F4B11">
        <w:rPr>
          <w:rFonts w:asciiTheme="majorBidi" w:hAnsiTheme="majorBidi" w:cstheme="majorBidi"/>
          <w:iCs/>
          <w:color w:val="000000"/>
          <w:lang w:val="da-DK"/>
        </w:rPr>
        <w:t>skud</w:t>
      </w:r>
      <w:r w:rsidRPr="002F4B11">
        <w:rPr>
          <w:rFonts w:asciiTheme="majorBidi" w:hAnsiTheme="majorBidi" w:cstheme="majorBidi"/>
          <w:iCs/>
          <w:color w:val="000000"/>
          <w:lang w:val="da-DK"/>
        </w:rPr>
        <w:t>, herunder visse EU-tilskud</w:t>
      </w:r>
      <w:r w:rsidR="00921DAE" w:rsidRPr="002F4B11">
        <w:rPr>
          <w:rFonts w:asciiTheme="majorBidi" w:hAnsiTheme="majorBidi" w:cstheme="majorBidi"/>
          <w:iCs/>
          <w:color w:val="000000"/>
          <w:lang w:val="da-DK"/>
        </w:rPr>
        <w:t>, der giver adgang til straksafskrivning</w:t>
      </w:r>
      <w:r w:rsidRPr="002F4B11">
        <w:rPr>
          <w:rFonts w:asciiTheme="majorBidi" w:hAnsiTheme="majorBidi" w:cstheme="majorBidi"/>
          <w:iCs/>
          <w:color w:val="000000"/>
          <w:lang w:val="da-DK"/>
        </w:rPr>
        <w:t>.</w:t>
      </w:r>
    </w:p>
    <w:p w:rsidR="001F5A5D" w:rsidRPr="002F4B11" w:rsidRDefault="001F5A5D" w:rsidP="002F4B11">
      <w:pPr>
        <w:spacing w:line="276" w:lineRule="auto"/>
        <w:ind w:right="1"/>
        <w:jc w:val="both"/>
        <w:rPr>
          <w:rFonts w:asciiTheme="majorBidi" w:hAnsiTheme="majorBidi" w:cstheme="majorBidi"/>
          <w:iCs/>
          <w:color w:val="000000"/>
          <w:lang w:val="da-DK"/>
        </w:rPr>
      </w:pPr>
    </w:p>
    <w:p w:rsidR="00277F09" w:rsidRPr="002F4B11" w:rsidRDefault="00B01EDD" w:rsidP="002F4B11">
      <w:pPr>
        <w:spacing w:line="276" w:lineRule="auto"/>
        <w:ind w:right="1"/>
        <w:jc w:val="both"/>
        <w:rPr>
          <w:rFonts w:asciiTheme="majorBidi" w:hAnsiTheme="majorBidi" w:cstheme="majorBidi"/>
          <w:i/>
          <w:color w:val="000000"/>
          <w:lang w:val="da-DK"/>
        </w:rPr>
      </w:pPr>
      <w:r>
        <w:rPr>
          <w:rFonts w:asciiTheme="majorBidi" w:hAnsiTheme="majorBidi" w:cstheme="majorBidi"/>
          <w:i/>
          <w:color w:val="000000"/>
          <w:lang w:val="da-DK"/>
        </w:rPr>
        <w:t>3.</w:t>
      </w:r>
      <w:r w:rsidR="001E67B7">
        <w:rPr>
          <w:rFonts w:asciiTheme="majorBidi" w:hAnsiTheme="majorBidi" w:cstheme="majorBidi"/>
          <w:i/>
          <w:color w:val="000000"/>
          <w:lang w:val="da-DK"/>
        </w:rPr>
        <w:t>8</w:t>
      </w:r>
      <w:r w:rsidR="00277F09" w:rsidRPr="002F4B11">
        <w:rPr>
          <w:rFonts w:asciiTheme="majorBidi" w:hAnsiTheme="majorBidi" w:cstheme="majorBidi"/>
          <w:i/>
          <w:color w:val="000000"/>
          <w:lang w:val="da-DK"/>
        </w:rPr>
        <w:t xml:space="preserve">.2. Lovforslaget </w:t>
      </w:r>
    </w:p>
    <w:p w:rsidR="00921DAE" w:rsidRPr="002F4B11" w:rsidRDefault="00921DAE"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Med de foreslåede ændringer af afskrivningslovens § 44 ajourføres henvisningerne til de enkelte tilskudsordninger. Med ændringerne tages der højde for de tilskudsordninger, der er en følge af EU-programperioden 2014-2020. </w:t>
      </w:r>
    </w:p>
    <w:p w:rsidR="00F00B63" w:rsidRPr="002F4B11" w:rsidRDefault="00F00B63" w:rsidP="002F4B11">
      <w:pPr>
        <w:spacing w:line="276" w:lineRule="auto"/>
        <w:ind w:right="1"/>
        <w:jc w:val="both"/>
        <w:rPr>
          <w:rFonts w:asciiTheme="majorBidi" w:hAnsiTheme="majorBidi" w:cstheme="majorBidi"/>
          <w:color w:val="000000"/>
          <w:lang w:val="da-DK"/>
        </w:rPr>
      </w:pPr>
    </w:p>
    <w:p w:rsidR="0012563E" w:rsidRPr="002F4B11" w:rsidRDefault="0012563E"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 xml:space="preserve">4. Økonomiske konsekvenser for det offentlige  </w:t>
      </w:r>
    </w:p>
    <w:p w:rsidR="0012563E" w:rsidRPr="002F4B11" w:rsidRDefault="0012563E" w:rsidP="002F4B11">
      <w:pPr>
        <w:spacing w:line="276" w:lineRule="auto"/>
        <w:jc w:val="both"/>
        <w:rPr>
          <w:rFonts w:asciiTheme="majorBidi" w:hAnsiTheme="majorBidi" w:cstheme="majorBidi"/>
          <w:lang w:val="da-DK"/>
        </w:rPr>
      </w:pPr>
      <w:r w:rsidRPr="002F4B11">
        <w:rPr>
          <w:rFonts w:asciiTheme="majorBidi" w:hAnsiTheme="majorBidi" w:cstheme="majorBidi"/>
          <w:lang w:val="da-DK"/>
        </w:rPr>
        <w:t>Forslaget om en henstandsordning for selvstændigt erhvervsdrivendes exitskat skønnes ikke at me</w:t>
      </w:r>
      <w:r w:rsidRPr="002F4B11">
        <w:rPr>
          <w:rFonts w:asciiTheme="majorBidi" w:hAnsiTheme="majorBidi" w:cstheme="majorBidi"/>
          <w:lang w:val="da-DK"/>
        </w:rPr>
        <w:t>d</w:t>
      </w:r>
      <w:r w:rsidRPr="002F4B11">
        <w:rPr>
          <w:rFonts w:asciiTheme="majorBidi" w:hAnsiTheme="majorBidi" w:cstheme="majorBidi"/>
          <w:lang w:val="da-DK"/>
        </w:rPr>
        <w:t xml:space="preserve">føre væsentlige provenubevægelser på langt sigt. De øvrige elementer skønnes at have </w:t>
      </w:r>
      <w:r w:rsidR="00696C60">
        <w:rPr>
          <w:rFonts w:asciiTheme="majorBidi" w:hAnsiTheme="majorBidi" w:cstheme="majorBidi"/>
          <w:lang w:val="da-DK"/>
        </w:rPr>
        <w:t>beskedne</w:t>
      </w:r>
      <w:r w:rsidRPr="002F4B11">
        <w:rPr>
          <w:rFonts w:asciiTheme="majorBidi" w:hAnsiTheme="majorBidi" w:cstheme="majorBidi"/>
          <w:lang w:val="da-DK"/>
        </w:rPr>
        <w:t xml:space="preserve"> provenumæssige konsekvenser.</w:t>
      </w:r>
    </w:p>
    <w:p w:rsidR="0012563E" w:rsidRPr="002F4B11" w:rsidRDefault="0012563E" w:rsidP="002F4B11">
      <w:pPr>
        <w:spacing w:line="276" w:lineRule="auto"/>
        <w:jc w:val="both"/>
        <w:rPr>
          <w:rFonts w:asciiTheme="majorBidi" w:hAnsiTheme="majorBidi" w:cstheme="majorBidi"/>
          <w:lang w:val="da-DK"/>
        </w:rPr>
      </w:pPr>
    </w:p>
    <w:p w:rsidR="0012563E" w:rsidRPr="002F4B11" w:rsidRDefault="0012563E" w:rsidP="002F4B11">
      <w:pPr>
        <w:spacing w:line="276" w:lineRule="auto"/>
        <w:jc w:val="both"/>
        <w:rPr>
          <w:rFonts w:asciiTheme="majorBidi" w:hAnsiTheme="majorBidi" w:cstheme="majorBidi"/>
          <w:i/>
          <w:lang w:val="da-DK"/>
        </w:rPr>
      </w:pPr>
      <w:r w:rsidRPr="002F4B11">
        <w:rPr>
          <w:rFonts w:asciiTheme="majorBidi" w:hAnsiTheme="majorBidi" w:cstheme="majorBidi"/>
          <w:i/>
          <w:lang w:val="da-DK"/>
        </w:rPr>
        <w:t xml:space="preserve">4.1 </w:t>
      </w:r>
      <w:r w:rsidR="00C03945">
        <w:rPr>
          <w:rFonts w:asciiTheme="majorBidi" w:hAnsiTheme="majorBidi" w:cstheme="majorBidi"/>
          <w:i/>
          <w:lang w:val="da-DK"/>
        </w:rPr>
        <w:t>E</w:t>
      </w:r>
      <w:r w:rsidRPr="002F4B11">
        <w:rPr>
          <w:rFonts w:asciiTheme="majorBidi" w:hAnsiTheme="majorBidi" w:cstheme="majorBidi"/>
          <w:i/>
          <w:lang w:val="da-DK"/>
        </w:rPr>
        <w:t xml:space="preserve">xitskat </w:t>
      </w:r>
      <w:r w:rsidR="00C03945">
        <w:rPr>
          <w:rFonts w:asciiTheme="majorBidi" w:hAnsiTheme="majorBidi" w:cstheme="majorBidi"/>
          <w:i/>
          <w:lang w:val="da-DK"/>
        </w:rPr>
        <w:t xml:space="preserve">og henstand </w:t>
      </w:r>
      <w:r w:rsidRPr="002F4B11">
        <w:rPr>
          <w:rFonts w:asciiTheme="majorBidi" w:hAnsiTheme="majorBidi" w:cstheme="majorBidi"/>
          <w:i/>
          <w:lang w:val="da-DK"/>
        </w:rPr>
        <w:t xml:space="preserve">for </w:t>
      </w:r>
      <w:r w:rsidR="00C03945">
        <w:rPr>
          <w:rFonts w:asciiTheme="majorBidi" w:hAnsiTheme="majorBidi" w:cstheme="majorBidi"/>
          <w:i/>
          <w:lang w:val="da-DK"/>
        </w:rPr>
        <w:t>fysiske personer</w:t>
      </w:r>
    </w:p>
    <w:p w:rsidR="00416023" w:rsidRPr="002F4B11" w:rsidRDefault="0012563E" w:rsidP="002F4B11">
      <w:pPr>
        <w:pStyle w:val="normalind"/>
        <w:spacing w:before="60" w:beforeAutospacing="0" w:after="0" w:afterAutospacing="0" w:line="276" w:lineRule="auto"/>
        <w:jc w:val="both"/>
        <w:rPr>
          <w:rFonts w:asciiTheme="majorBidi" w:hAnsiTheme="majorBidi" w:cstheme="majorBidi"/>
          <w:color w:val="000000"/>
        </w:rPr>
      </w:pPr>
      <w:r w:rsidRPr="002F4B11">
        <w:rPr>
          <w:rFonts w:asciiTheme="majorBidi" w:hAnsiTheme="majorBidi" w:cstheme="majorBidi"/>
          <w:color w:val="000000"/>
        </w:rPr>
        <w:t>Den foreslåede henstandsordning for betalingen af exitskat mod forrentning skønnes i det store og hele at være neutral i forhold til budgetterede indtægter. Det skyldes, at den foreslåede sats på di</w:t>
      </w:r>
      <w:r w:rsidRPr="002F4B11">
        <w:rPr>
          <w:rFonts w:asciiTheme="majorBidi" w:hAnsiTheme="majorBidi" w:cstheme="majorBidi"/>
          <w:color w:val="000000"/>
        </w:rPr>
        <w:t>s</w:t>
      </w:r>
      <w:r w:rsidR="00967D62" w:rsidRPr="002F4B11">
        <w:rPr>
          <w:rFonts w:asciiTheme="majorBidi" w:hAnsiTheme="majorBidi" w:cstheme="majorBidi"/>
          <w:color w:val="000000"/>
        </w:rPr>
        <w:t>kontoen plus 1 procent</w:t>
      </w:r>
      <w:r w:rsidRPr="002F4B11">
        <w:rPr>
          <w:rFonts w:asciiTheme="majorBidi" w:hAnsiTheme="majorBidi" w:cstheme="majorBidi"/>
          <w:color w:val="000000"/>
        </w:rPr>
        <w:t>point, dog mindst 3 pct., stort set svarer til den rente, staten i gennemsnit kan opnå. Det er endvidere lagt til grund, at kreditrisikoen ved henstanden er meget begrænset.</w:t>
      </w:r>
      <w:r w:rsidR="00416023" w:rsidRPr="002F4B11">
        <w:rPr>
          <w:rFonts w:asciiTheme="majorBidi" w:hAnsiTheme="majorBidi" w:cstheme="majorBidi"/>
          <w:color w:val="000000"/>
        </w:rPr>
        <w:t xml:space="preserve"> </w:t>
      </w:r>
    </w:p>
    <w:p w:rsidR="00416023" w:rsidRPr="002F4B11" w:rsidRDefault="00416023" w:rsidP="002F4B11">
      <w:pPr>
        <w:pStyle w:val="normalind"/>
        <w:spacing w:before="60" w:beforeAutospacing="0" w:after="0" w:afterAutospacing="0" w:line="276" w:lineRule="auto"/>
        <w:jc w:val="both"/>
        <w:rPr>
          <w:rFonts w:asciiTheme="majorBidi" w:hAnsiTheme="majorBidi" w:cstheme="majorBidi"/>
          <w:color w:val="000000"/>
        </w:rPr>
      </w:pPr>
    </w:p>
    <w:p w:rsidR="0012563E" w:rsidRPr="002F4B11" w:rsidRDefault="0012563E" w:rsidP="002F4B11">
      <w:pPr>
        <w:pStyle w:val="normalind"/>
        <w:spacing w:before="60" w:beforeAutospacing="0" w:after="0" w:afterAutospacing="0" w:line="276" w:lineRule="auto"/>
        <w:jc w:val="both"/>
        <w:rPr>
          <w:rFonts w:asciiTheme="majorBidi" w:hAnsiTheme="majorBidi" w:cstheme="majorBidi"/>
          <w:color w:val="000000"/>
        </w:rPr>
      </w:pPr>
      <w:r w:rsidRPr="002F4B11">
        <w:rPr>
          <w:rFonts w:asciiTheme="majorBidi" w:hAnsiTheme="majorBidi" w:cstheme="majorBidi"/>
          <w:color w:val="000000"/>
        </w:rPr>
        <w:t>Udskydelsen af betalingen af exitskatten vil have en umiddelbar negativ likviditetsvirkning</w:t>
      </w:r>
      <w:r w:rsidR="00696C60">
        <w:rPr>
          <w:rFonts w:asciiTheme="majorBidi" w:hAnsiTheme="majorBidi" w:cstheme="majorBidi"/>
          <w:color w:val="000000"/>
        </w:rPr>
        <w:t xml:space="preserve"> for st</w:t>
      </w:r>
      <w:r w:rsidR="00696C60">
        <w:rPr>
          <w:rFonts w:asciiTheme="majorBidi" w:hAnsiTheme="majorBidi" w:cstheme="majorBidi"/>
          <w:color w:val="000000"/>
        </w:rPr>
        <w:t>a</w:t>
      </w:r>
      <w:r w:rsidR="00696C60">
        <w:rPr>
          <w:rFonts w:asciiTheme="majorBidi" w:hAnsiTheme="majorBidi" w:cstheme="majorBidi"/>
          <w:color w:val="000000"/>
        </w:rPr>
        <w:t>ten</w:t>
      </w:r>
      <w:r w:rsidRPr="002F4B11">
        <w:rPr>
          <w:rFonts w:asciiTheme="majorBidi" w:hAnsiTheme="majorBidi" w:cstheme="majorBidi"/>
          <w:color w:val="000000"/>
        </w:rPr>
        <w:t>. Der er ikke holdepunkter for at vurdere henstandsomfanget og dermed likviditetsvirkningen.</w:t>
      </w:r>
    </w:p>
    <w:p w:rsidR="002D78DF" w:rsidRPr="002F4B11" w:rsidRDefault="002D78DF" w:rsidP="002F4B11">
      <w:pPr>
        <w:pStyle w:val="normalind"/>
        <w:spacing w:before="60" w:beforeAutospacing="0" w:after="0" w:afterAutospacing="0" w:line="276" w:lineRule="auto"/>
        <w:jc w:val="both"/>
        <w:rPr>
          <w:rFonts w:asciiTheme="majorBidi" w:hAnsiTheme="majorBidi" w:cstheme="majorBidi"/>
          <w:color w:val="000000"/>
        </w:rPr>
      </w:pPr>
    </w:p>
    <w:p w:rsidR="0012563E" w:rsidRDefault="0012563E" w:rsidP="002F4B11">
      <w:pPr>
        <w:pStyle w:val="normalind"/>
        <w:spacing w:before="60" w:beforeAutospacing="0" w:after="0" w:afterAutospacing="0" w:line="276" w:lineRule="auto"/>
        <w:jc w:val="both"/>
        <w:rPr>
          <w:rFonts w:asciiTheme="majorBidi" w:hAnsiTheme="majorBidi" w:cstheme="majorBidi"/>
          <w:color w:val="000000"/>
        </w:rPr>
      </w:pPr>
      <w:r w:rsidRPr="002F4B11">
        <w:rPr>
          <w:rFonts w:asciiTheme="majorBidi" w:hAnsiTheme="majorBidi" w:cstheme="majorBidi"/>
          <w:color w:val="000000"/>
        </w:rPr>
        <w:t>Der vil i de første finansår være tale om et mindreprovenu, i det omfang de berørte selvstændige vælger at bruge ordningen, som modsvares af et merprovenu senere.</w:t>
      </w:r>
      <w:r w:rsidR="00C03945">
        <w:rPr>
          <w:rFonts w:asciiTheme="majorBidi" w:hAnsiTheme="majorBidi" w:cstheme="majorBidi"/>
          <w:color w:val="000000"/>
        </w:rPr>
        <w:t xml:space="preserve"> </w:t>
      </w:r>
    </w:p>
    <w:p w:rsidR="001E67B7" w:rsidRDefault="001E67B7" w:rsidP="002F4B11">
      <w:pPr>
        <w:pStyle w:val="normalind"/>
        <w:spacing w:before="60" w:beforeAutospacing="0" w:after="0" w:afterAutospacing="0" w:line="276" w:lineRule="auto"/>
        <w:jc w:val="both"/>
        <w:rPr>
          <w:rFonts w:asciiTheme="majorBidi" w:hAnsiTheme="majorBidi" w:cstheme="majorBidi"/>
          <w:color w:val="000000"/>
        </w:rPr>
      </w:pPr>
    </w:p>
    <w:p w:rsidR="00602FE2" w:rsidRDefault="00602FE2" w:rsidP="002F4B11">
      <w:pPr>
        <w:pStyle w:val="normalind"/>
        <w:spacing w:before="60" w:beforeAutospacing="0" w:after="0" w:afterAutospacing="0" w:line="276" w:lineRule="auto"/>
        <w:jc w:val="both"/>
        <w:rPr>
          <w:rFonts w:asciiTheme="majorBidi" w:hAnsiTheme="majorBidi" w:cstheme="majorBidi"/>
          <w:color w:val="000000"/>
        </w:rPr>
      </w:pPr>
      <w:r w:rsidRPr="00602FE2">
        <w:rPr>
          <w:color w:val="000000"/>
        </w:rPr>
        <w:t xml:space="preserve">Harmoniseringen af exitbeskatningen, så den bl.a. også omfatter </w:t>
      </w:r>
      <w:r w:rsidR="00324BF5">
        <w:rPr>
          <w:color w:val="000000"/>
        </w:rPr>
        <w:t xml:space="preserve">visse </w:t>
      </w:r>
      <w:r w:rsidRPr="00602FE2">
        <w:rPr>
          <w:color w:val="000000"/>
        </w:rPr>
        <w:t>udenlandske ejendomme, skønnes at medføre et merprovenu. Der er ikke holdepunkter for nærmere at skønne over størrelsen heraf,</w:t>
      </w:r>
      <w:r>
        <w:rPr>
          <w:color w:val="000000"/>
        </w:rPr>
        <w:t xml:space="preserve"> men </w:t>
      </w:r>
      <w:r w:rsidR="007420DD">
        <w:rPr>
          <w:color w:val="000000"/>
        </w:rPr>
        <w:t xml:space="preserve">det </w:t>
      </w:r>
      <w:r>
        <w:rPr>
          <w:color w:val="000000"/>
        </w:rPr>
        <w:t>vurderes at være beskedent</w:t>
      </w:r>
      <w:r w:rsidRPr="00602FE2">
        <w:rPr>
          <w:color w:val="000000"/>
        </w:rPr>
        <w:t>.</w:t>
      </w:r>
    </w:p>
    <w:p w:rsidR="00602FE2" w:rsidRDefault="00602FE2" w:rsidP="002F4B11">
      <w:pPr>
        <w:pStyle w:val="normalind"/>
        <w:spacing w:before="60" w:beforeAutospacing="0" w:after="0" w:afterAutospacing="0" w:line="276" w:lineRule="auto"/>
        <w:jc w:val="both"/>
        <w:rPr>
          <w:rFonts w:asciiTheme="majorBidi" w:hAnsiTheme="majorBidi" w:cstheme="majorBidi"/>
          <w:color w:val="000000"/>
        </w:rPr>
      </w:pPr>
    </w:p>
    <w:p w:rsidR="001E67B7" w:rsidRPr="001E67B7" w:rsidRDefault="001E67B7" w:rsidP="001E67B7">
      <w:pPr>
        <w:spacing w:line="276" w:lineRule="auto"/>
        <w:jc w:val="both"/>
        <w:rPr>
          <w:iCs/>
          <w:color w:val="000000"/>
          <w:lang w:val="da-DK"/>
        </w:rPr>
      </w:pPr>
      <w:r w:rsidRPr="001E67B7">
        <w:rPr>
          <w:iCs/>
          <w:color w:val="000000"/>
          <w:lang w:val="da-DK"/>
        </w:rPr>
        <w:t xml:space="preserve">Forslaget om de danske exitskatteregler vedrørende </w:t>
      </w:r>
      <w:r>
        <w:rPr>
          <w:iCs/>
          <w:color w:val="000000"/>
          <w:lang w:val="da-DK"/>
        </w:rPr>
        <w:t xml:space="preserve">fradrag for efterfølgende tab på </w:t>
      </w:r>
      <w:r w:rsidRPr="001E67B7">
        <w:rPr>
          <w:iCs/>
          <w:color w:val="000000"/>
          <w:lang w:val="da-DK"/>
        </w:rPr>
        <w:t xml:space="preserve">fordringer skønnes ikke at have nævneværdige provenumæssige konsekvenser. Med forslaget opnås, at de danske exitskatteregler </w:t>
      </w:r>
      <w:r w:rsidR="00AE1426">
        <w:rPr>
          <w:iCs/>
          <w:color w:val="000000"/>
          <w:lang w:val="da-DK"/>
        </w:rPr>
        <w:t xml:space="preserve">for hhv. aktier og fordringer m.v. også på dette punkt </w:t>
      </w:r>
      <w:r w:rsidRPr="00512918">
        <w:rPr>
          <w:color w:val="000000"/>
          <w:lang w:val="da-DK"/>
        </w:rPr>
        <w:t xml:space="preserve">er </w:t>
      </w:r>
      <w:r w:rsidR="00AE1426">
        <w:rPr>
          <w:color w:val="000000"/>
          <w:lang w:val="da-DK"/>
        </w:rPr>
        <w:t xml:space="preserve">sammenfaldende og </w:t>
      </w:r>
      <w:r w:rsidRPr="00512918">
        <w:rPr>
          <w:color w:val="000000"/>
          <w:lang w:val="da-DK"/>
        </w:rPr>
        <w:t>i overensstemmelse med EU-retten</w:t>
      </w:r>
      <w:r w:rsidRPr="001E67B7">
        <w:rPr>
          <w:iCs/>
          <w:color w:val="000000"/>
          <w:lang w:val="da-DK"/>
        </w:rPr>
        <w:t>.</w:t>
      </w:r>
    </w:p>
    <w:p w:rsidR="001E67B7" w:rsidRPr="001E67B7" w:rsidRDefault="001E67B7" w:rsidP="001E67B7">
      <w:pPr>
        <w:spacing w:line="276" w:lineRule="auto"/>
        <w:jc w:val="both"/>
        <w:rPr>
          <w:iCs/>
          <w:color w:val="000000"/>
          <w:lang w:val="da-DK"/>
        </w:rPr>
      </w:pPr>
    </w:p>
    <w:p w:rsidR="001E67B7" w:rsidRPr="002F4B11" w:rsidRDefault="001E67B7" w:rsidP="001E67B7">
      <w:pPr>
        <w:pStyle w:val="normalind"/>
        <w:spacing w:before="60" w:beforeAutospacing="0" w:after="0" w:afterAutospacing="0" w:line="276" w:lineRule="auto"/>
        <w:jc w:val="both"/>
        <w:rPr>
          <w:rFonts w:asciiTheme="majorBidi" w:hAnsiTheme="majorBidi" w:cstheme="majorBidi"/>
          <w:color w:val="000000"/>
        </w:rPr>
      </w:pPr>
      <w:r w:rsidRPr="001E67B7">
        <w:rPr>
          <w:iCs/>
          <w:color w:val="000000"/>
        </w:rPr>
        <w:t>Endvidere vil forslaget om fremrykning af starttidspunktet for forrentningen af henstand med exi</w:t>
      </w:r>
      <w:r w:rsidRPr="001E67B7">
        <w:rPr>
          <w:iCs/>
          <w:color w:val="000000"/>
        </w:rPr>
        <w:t>t</w:t>
      </w:r>
      <w:r w:rsidRPr="001E67B7">
        <w:rPr>
          <w:iCs/>
          <w:color w:val="000000"/>
        </w:rPr>
        <w:t>skatter efter kursgevinstloven og aktieavancebeskatningsloven indebære øgede renteindtægter for det offentlige. Merprovenuet skønnes at blive meget beskedent</w:t>
      </w:r>
      <w:r w:rsidR="00AE1426">
        <w:rPr>
          <w:iCs/>
          <w:color w:val="000000"/>
        </w:rPr>
        <w:t>.</w:t>
      </w:r>
    </w:p>
    <w:p w:rsidR="002D78DF" w:rsidRPr="002F4B11" w:rsidRDefault="002D78DF" w:rsidP="002F4B11">
      <w:pPr>
        <w:pStyle w:val="normalind"/>
        <w:spacing w:before="60" w:beforeAutospacing="0" w:after="0" w:afterAutospacing="0" w:line="276" w:lineRule="auto"/>
        <w:jc w:val="both"/>
        <w:rPr>
          <w:rFonts w:asciiTheme="majorBidi" w:hAnsiTheme="majorBidi" w:cstheme="majorBidi"/>
          <w:color w:val="000000"/>
        </w:rPr>
      </w:pPr>
    </w:p>
    <w:p w:rsidR="0012563E" w:rsidRPr="002F4B11" w:rsidRDefault="0012563E" w:rsidP="002F4B11">
      <w:pPr>
        <w:pStyle w:val="normalind"/>
        <w:spacing w:before="60" w:beforeAutospacing="0" w:after="0" w:afterAutospacing="0" w:line="276" w:lineRule="auto"/>
        <w:jc w:val="both"/>
        <w:rPr>
          <w:rFonts w:asciiTheme="majorBidi" w:hAnsiTheme="majorBidi" w:cstheme="majorBidi"/>
          <w:i/>
          <w:iCs/>
        </w:rPr>
      </w:pPr>
      <w:r w:rsidRPr="002F4B11">
        <w:rPr>
          <w:rFonts w:asciiTheme="majorBidi" w:hAnsiTheme="majorBidi" w:cstheme="majorBidi"/>
          <w:i/>
          <w:iCs/>
        </w:rPr>
        <w:t>4.2</w:t>
      </w:r>
      <w:r w:rsidR="00960A3A">
        <w:rPr>
          <w:rFonts w:asciiTheme="majorBidi" w:hAnsiTheme="majorBidi" w:cstheme="majorBidi"/>
          <w:i/>
          <w:iCs/>
        </w:rPr>
        <w:t>.</w:t>
      </w:r>
      <w:r w:rsidRPr="002F4B11">
        <w:rPr>
          <w:rFonts w:asciiTheme="majorBidi" w:hAnsiTheme="majorBidi" w:cstheme="majorBidi"/>
          <w:i/>
          <w:iCs/>
        </w:rPr>
        <w:t xml:space="preserve"> Rentefradragsbegrænsningsreglerne og velkonsoliderede koncerner</w:t>
      </w:r>
    </w:p>
    <w:p w:rsidR="0012563E" w:rsidRPr="002F4B11" w:rsidRDefault="0012563E" w:rsidP="002F4B11">
      <w:pPr>
        <w:pStyle w:val="normalind"/>
        <w:spacing w:before="60" w:beforeAutospacing="0" w:after="0" w:afterAutospacing="0" w:line="276" w:lineRule="auto"/>
        <w:jc w:val="both"/>
        <w:rPr>
          <w:rFonts w:asciiTheme="majorBidi" w:hAnsiTheme="majorBidi" w:cstheme="majorBidi"/>
          <w:iCs/>
        </w:rPr>
      </w:pPr>
      <w:r w:rsidRPr="002F4B11">
        <w:rPr>
          <w:rFonts w:asciiTheme="majorBidi" w:hAnsiTheme="majorBidi" w:cstheme="majorBidi"/>
          <w:iCs/>
        </w:rPr>
        <w:t>Den foreslåede ændring af rentefradragsbegrænsningsreglerne indebærer, at der gives afkald på et utilsigtet merprovenu.</w:t>
      </w:r>
    </w:p>
    <w:p w:rsidR="0012563E" w:rsidRPr="002F4B11" w:rsidRDefault="0012563E" w:rsidP="002F4B11">
      <w:pPr>
        <w:pStyle w:val="normalind"/>
        <w:spacing w:before="60" w:beforeAutospacing="0" w:after="0" w:afterAutospacing="0" w:line="276" w:lineRule="auto"/>
        <w:jc w:val="both"/>
        <w:rPr>
          <w:rFonts w:asciiTheme="majorBidi" w:hAnsiTheme="majorBidi" w:cstheme="majorBidi"/>
          <w:iCs/>
        </w:rPr>
      </w:pPr>
      <w:r w:rsidRPr="002F4B11">
        <w:rPr>
          <w:rFonts w:asciiTheme="majorBidi" w:hAnsiTheme="majorBidi" w:cstheme="majorBidi"/>
          <w:iCs/>
        </w:rPr>
        <w:t xml:space="preserve"> </w:t>
      </w:r>
    </w:p>
    <w:p w:rsidR="0012563E" w:rsidRPr="002F4B11" w:rsidRDefault="0012563E"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4.3. Gennemførsel af ændring af moder-/datterselskabsdirektivet</w:t>
      </w:r>
    </w:p>
    <w:p w:rsidR="0012563E" w:rsidRPr="002F4B11" w:rsidRDefault="0012563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Den foreslåede ændring som følge af ændringen af moder-/datterselskabsdirektivet skønnes ikke at have nævneværdige provenumæssige konsekvenser.</w:t>
      </w:r>
    </w:p>
    <w:p w:rsidR="0012563E" w:rsidRPr="002F4B11" w:rsidRDefault="0012563E" w:rsidP="002F4B11">
      <w:pPr>
        <w:spacing w:line="276" w:lineRule="auto"/>
        <w:jc w:val="both"/>
        <w:rPr>
          <w:rFonts w:asciiTheme="majorBidi" w:hAnsiTheme="majorBidi" w:cstheme="majorBidi"/>
          <w:iCs/>
          <w:lang w:val="da-DK"/>
        </w:rPr>
      </w:pPr>
    </w:p>
    <w:p w:rsidR="0012563E" w:rsidRPr="002F4B11" w:rsidRDefault="0012563E" w:rsidP="002F4B11">
      <w:pPr>
        <w:spacing w:line="276" w:lineRule="auto"/>
        <w:jc w:val="both"/>
        <w:rPr>
          <w:rFonts w:asciiTheme="majorBidi" w:hAnsiTheme="majorBidi" w:cstheme="majorBidi"/>
          <w:i/>
          <w:lang w:val="da-DK"/>
        </w:rPr>
      </w:pPr>
      <w:r w:rsidRPr="002F4B11">
        <w:rPr>
          <w:rFonts w:asciiTheme="majorBidi" w:hAnsiTheme="majorBidi" w:cstheme="majorBidi"/>
          <w:i/>
          <w:lang w:val="da-DK"/>
        </w:rPr>
        <w:t>4.4. Lagerbeskatning af valutakursændringer, koncernfordringer og fjernelse af asymmetri.</w:t>
      </w:r>
    </w:p>
    <w:p w:rsidR="0012563E" w:rsidRPr="002F4B11" w:rsidRDefault="0012563E" w:rsidP="00696C60">
      <w:pPr>
        <w:spacing w:line="276" w:lineRule="auto"/>
        <w:jc w:val="both"/>
        <w:rPr>
          <w:rFonts w:asciiTheme="majorBidi" w:hAnsiTheme="majorBidi" w:cstheme="majorBidi"/>
          <w:iCs/>
          <w:lang w:val="da-DK"/>
        </w:rPr>
      </w:pPr>
      <w:r w:rsidRPr="002F4B11">
        <w:rPr>
          <w:rFonts w:asciiTheme="majorBidi" w:hAnsiTheme="majorBidi" w:cstheme="majorBidi"/>
          <w:iCs/>
          <w:lang w:val="da-DK"/>
        </w:rPr>
        <w:t>Forslaget om at, at gevinst og tab på fordringer og gæld i fremmed valuta kan vælges opgjort efter lagerprincippet</w:t>
      </w:r>
      <w:r w:rsidR="00D435F8">
        <w:rPr>
          <w:rFonts w:asciiTheme="majorBidi" w:hAnsiTheme="majorBidi" w:cstheme="majorBidi"/>
          <w:iCs/>
          <w:lang w:val="da-DK"/>
        </w:rPr>
        <w:t>,</w:t>
      </w:r>
      <w:r w:rsidRPr="002F4B11">
        <w:rPr>
          <w:rFonts w:asciiTheme="majorBidi" w:hAnsiTheme="majorBidi" w:cstheme="majorBidi"/>
          <w:iCs/>
          <w:lang w:val="da-DK"/>
        </w:rPr>
        <w:t xml:space="preserve"> for så vidt angår tab og gevinst, som følger af valutakursændringer, vil medføre tidsmæssige provenuforskydninger. Rentevirkningen for det offentlige af forskydningerne skønnes at være af begrænset størrelse, da der er tale om modsatrettede bevægelser. </w:t>
      </w:r>
    </w:p>
    <w:p w:rsidR="002D78DF" w:rsidRPr="002F4B11" w:rsidRDefault="002D78DF" w:rsidP="00696C60">
      <w:pPr>
        <w:spacing w:line="276" w:lineRule="auto"/>
        <w:jc w:val="both"/>
        <w:rPr>
          <w:rFonts w:asciiTheme="majorBidi" w:hAnsiTheme="majorBidi" w:cstheme="majorBidi"/>
          <w:iCs/>
          <w:lang w:val="da-DK"/>
        </w:rPr>
      </w:pPr>
    </w:p>
    <w:p w:rsidR="0012563E" w:rsidRPr="002F4B11" w:rsidRDefault="0012563E" w:rsidP="00696C60">
      <w:pPr>
        <w:spacing w:line="276" w:lineRule="auto"/>
        <w:jc w:val="both"/>
        <w:rPr>
          <w:rFonts w:asciiTheme="majorBidi" w:hAnsiTheme="majorBidi" w:cstheme="majorBidi"/>
          <w:iCs/>
          <w:lang w:val="da-DK"/>
        </w:rPr>
      </w:pPr>
      <w:r w:rsidRPr="002F4B11">
        <w:rPr>
          <w:rFonts w:asciiTheme="majorBidi" w:hAnsiTheme="majorBidi" w:cstheme="majorBidi"/>
          <w:iCs/>
          <w:lang w:val="da-DK"/>
        </w:rPr>
        <w:t>Endvidere vil separationen af besk</w:t>
      </w:r>
      <w:r w:rsidR="002D78DF" w:rsidRPr="002F4B11">
        <w:rPr>
          <w:rFonts w:asciiTheme="majorBidi" w:hAnsiTheme="majorBidi" w:cstheme="majorBidi"/>
          <w:iCs/>
          <w:lang w:val="da-DK"/>
        </w:rPr>
        <w:t>atningen af valutagevinster og -</w:t>
      </w:r>
      <w:r w:rsidRPr="002F4B11">
        <w:rPr>
          <w:rFonts w:asciiTheme="majorBidi" w:hAnsiTheme="majorBidi" w:cstheme="majorBidi"/>
          <w:iCs/>
          <w:lang w:val="da-DK"/>
        </w:rPr>
        <w:t>tab fra øvrige gevinster og tab indebære, at selskaber kan undgå at blive beskattet af urealiserede gevinster på koncerninterne fo</w:t>
      </w:r>
      <w:r w:rsidRPr="002F4B11">
        <w:rPr>
          <w:rFonts w:asciiTheme="majorBidi" w:hAnsiTheme="majorBidi" w:cstheme="majorBidi"/>
          <w:iCs/>
          <w:lang w:val="da-DK"/>
        </w:rPr>
        <w:t>r</w:t>
      </w:r>
      <w:r w:rsidR="00CE626A" w:rsidRPr="002F4B11">
        <w:rPr>
          <w:rFonts w:asciiTheme="majorBidi" w:hAnsiTheme="majorBidi" w:cstheme="majorBidi"/>
          <w:iCs/>
          <w:lang w:val="da-DK"/>
        </w:rPr>
        <w:t>dringer uden at have fradrag</w:t>
      </w:r>
      <w:r w:rsidRPr="002F4B11">
        <w:rPr>
          <w:rFonts w:asciiTheme="majorBidi" w:hAnsiTheme="majorBidi" w:cstheme="majorBidi"/>
          <w:iCs/>
          <w:lang w:val="da-DK"/>
        </w:rPr>
        <w:t xml:space="preserve"> for tab. Herved bortfalder et utilsigtet</w:t>
      </w:r>
      <w:r w:rsidR="00CE626A" w:rsidRPr="002F4B11">
        <w:rPr>
          <w:rFonts w:asciiTheme="majorBidi" w:hAnsiTheme="majorBidi" w:cstheme="majorBidi"/>
          <w:iCs/>
          <w:lang w:val="da-DK"/>
        </w:rPr>
        <w:t xml:space="preserve"> merprovenu for det offentlige. </w:t>
      </w:r>
      <w:r w:rsidRPr="002F4B11">
        <w:rPr>
          <w:rFonts w:asciiTheme="majorBidi" w:hAnsiTheme="majorBidi" w:cstheme="majorBidi"/>
          <w:iCs/>
          <w:lang w:val="da-DK"/>
        </w:rPr>
        <w:t>Der er ikke holdepunkter for at vurdere størrelsen heraf.</w:t>
      </w:r>
    </w:p>
    <w:p w:rsidR="00CE626A" w:rsidRPr="002F4B11" w:rsidRDefault="00CE626A" w:rsidP="00696C60">
      <w:pPr>
        <w:spacing w:line="276" w:lineRule="auto"/>
        <w:jc w:val="both"/>
        <w:rPr>
          <w:rFonts w:asciiTheme="majorBidi" w:hAnsiTheme="majorBidi" w:cstheme="majorBidi"/>
          <w:iCs/>
          <w:lang w:val="da-DK"/>
        </w:rPr>
      </w:pPr>
    </w:p>
    <w:p w:rsidR="0012563E" w:rsidRPr="002F4B11" w:rsidRDefault="0012563E" w:rsidP="00696C60">
      <w:pPr>
        <w:spacing w:line="276" w:lineRule="auto"/>
        <w:jc w:val="both"/>
        <w:rPr>
          <w:rFonts w:asciiTheme="majorBidi" w:hAnsiTheme="majorBidi" w:cstheme="majorBidi"/>
          <w:iCs/>
          <w:lang w:val="da-DK"/>
        </w:rPr>
      </w:pPr>
      <w:r w:rsidRPr="002F4B11">
        <w:rPr>
          <w:rFonts w:asciiTheme="majorBidi" w:hAnsiTheme="majorBidi" w:cstheme="majorBidi"/>
          <w:iCs/>
          <w:lang w:val="da-DK"/>
        </w:rPr>
        <w:t>Forslaget om tvungen anvendelse af realisationsprincippet for gæld i fremmed valuta, som ikke er optaget til handel på et reguleret marked, for den del af værdiændringen, der ikke vedrører valut</w:t>
      </w:r>
      <w:r w:rsidRPr="002F4B11">
        <w:rPr>
          <w:rFonts w:asciiTheme="majorBidi" w:hAnsiTheme="majorBidi" w:cstheme="majorBidi"/>
          <w:iCs/>
          <w:lang w:val="da-DK"/>
        </w:rPr>
        <w:t>a</w:t>
      </w:r>
      <w:r w:rsidRPr="002F4B11">
        <w:rPr>
          <w:rFonts w:asciiTheme="majorBidi" w:hAnsiTheme="majorBidi" w:cstheme="majorBidi"/>
          <w:iCs/>
          <w:lang w:val="da-DK"/>
        </w:rPr>
        <w:t>kursdelen</w:t>
      </w:r>
      <w:r w:rsidR="00BD2378" w:rsidRPr="002F4B11">
        <w:rPr>
          <w:rFonts w:asciiTheme="majorBidi" w:hAnsiTheme="majorBidi" w:cstheme="majorBidi"/>
          <w:iCs/>
          <w:lang w:val="da-DK"/>
        </w:rPr>
        <w:t>,</w:t>
      </w:r>
      <w:r w:rsidRPr="002F4B11">
        <w:rPr>
          <w:rFonts w:asciiTheme="majorBidi" w:hAnsiTheme="majorBidi" w:cstheme="majorBidi"/>
          <w:iCs/>
          <w:lang w:val="da-DK"/>
        </w:rPr>
        <w:t xml:space="preserve"> indebærer, at der herefter ikke </w:t>
      </w:r>
      <w:r w:rsidR="00D435F8">
        <w:rPr>
          <w:rFonts w:asciiTheme="majorBidi" w:hAnsiTheme="majorBidi" w:cstheme="majorBidi"/>
          <w:iCs/>
          <w:lang w:val="da-DK"/>
        </w:rPr>
        <w:t xml:space="preserve">vil </w:t>
      </w:r>
      <w:r w:rsidRPr="002F4B11">
        <w:rPr>
          <w:rFonts w:asciiTheme="majorBidi" w:hAnsiTheme="majorBidi" w:cstheme="majorBidi"/>
          <w:iCs/>
          <w:lang w:val="da-DK"/>
        </w:rPr>
        <w:t>være mulighed for at fremrykke fradrag for øvrige tab. Dette vil indebære en rentefordel for det offentlige.</w:t>
      </w:r>
    </w:p>
    <w:p w:rsidR="0012563E" w:rsidRPr="002F4B11" w:rsidRDefault="0012563E" w:rsidP="00696C60">
      <w:pPr>
        <w:spacing w:line="276" w:lineRule="auto"/>
        <w:jc w:val="both"/>
        <w:rPr>
          <w:rFonts w:asciiTheme="majorBidi" w:hAnsiTheme="majorBidi" w:cstheme="majorBidi"/>
          <w:lang w:val="da-DK"/>
        </w:rPr>
      </w:pPr>
    </w:p>
    <w:p w:rsidR="0012563E" w:rsidRPr="002F4B11" w:rsidRDefault="0012563E" w:rsidP="002F4B11">
      <w:pPr>
        <w:spacing w:line="276" w:lineRule="auto"/>
        <w:jc w:val="both"/>
        <w:rPr>
          <w:rFonts w:asciiTheme="majorBidi" w:hAnsiTheme="majorBidi" w:cstheme="majorBidi"/>
          <w:i/>
          <w:lang w:val="da-DK"/>
        </w:rPr>
      </w:pPr>
      <w:r w:rsidRPr="002F4B11">
        <w:rPr>
          <w:rFonts w:asciiTheme="majorBidi" w:hAnsiTheme="majorBidi" w:cstheme="majorBidi"/>
          <w:i/>
          <w:lang w:val="da-DK"/>
        </w:rPr>
        <w:t>4.</w:t>
      </w:r>
      <w:r w:rsidR="00AE1426">
        <w:rPr>
          <w:rFonts w:asciiTheme="majorBidi" w:hAnsiTheme="majorBidi" w:cstheme="majorBidi"/>
          <w:i/>
          <w:lang w:val="da-DK"/>
        </w:rPr>
        <w:t>5</w:t>
      </w:r>
      <w:r w:rsidRPr="002F4B11">
        <w:rPr>
          <w:rFonts w:asciiTheme="majorBidi" w:hAnsiTheme="majorBidi" w:cstheme="majorBidi"/>
          <w:i/>
          <w:lang w:val="da-DK"/>
        </w:rPr>
        <w:t>. Fjernvarmeværker og udøvelse af sideordnede aktiviteter</w:t>
      </w:r>
    </w:p>
    <w:p w:rsidR="0012563E" w:rsidRPr="002F4B11" w:rsidRDefault="0012563E" w:rsidP="002F4B11">
      <w:pPr>
        <w:spacing w:line="276" w:lineRule="auto"/>
        <w:jc w:val="both"/>
        <w:rPr>
          <w:rFonts w:asciiTheme="majorBidi" w:hAnsiTheme="majorBidi" w:cstheme="majorBidi"/>
          <w:lang w:val="da-DK"/>
        </w:rPr>
      </w:pPr>
      <w:r w:rsidRPr="002F4B11">
        <w:rPr>
          <w:rFonts w:asciiTheme="majorBidi" w:hAnsiTheme="majorBidi" w:cstheme="majorBidi"/>
          <w:lang w:val="da-DK"/>
        </w:rPr>
        <w:t>Forslaget har ikke provenumæssige konsekvenser, da en gennemførelse af de foreslåede regler må vurderes at være en forudsætning for</w:t>
      </w:r>
      <w:r w:rsidR="00696C60">
        <w:rPr>
          <w:rFonts w:asciiTheme="majorBidi" w:hAnsiTheme="majorBidi" w:cstheme="majorBidi"/>
          <w:lang w:val="da-DK"/>
        </w:rPr>
        <w:t>,</w:t>
      </w:r>
      <w:r w:rsidRPr="002F4B11">
        <w:rPr>
          <w:rFonts w:asciiTheme="majorBidi" w:hAnsiTheme="majorBidi" w:cstheme="majorBidi"/>
          <w:lang w:val="da-DK"/>
        </w:rPr>
        <w:t xml:space="preserve"> at skattefrie fjernvarmeværker etablerer sideaktiviteter. </w:t>
      </w:r>
    </w:p>
    <w:p w:rsidR="0012563E" w:rsidRPr="002F4B11" w:rsidRDefault="0012563E" w:rsidP="002F4B11">
      <w:pPr>
        <w:spacing w:line="276" w:lineRule="auto"/>
        <w:jc w:val="both"/>
        <w:rPr>
          <w:rFonts w:asciiTheme="majorBidi" w:hAnsiTheme="majorBidi" w:cstheme="majorBidi"/>
          <w:i/>
          <w:lang w:val="da-DK"/>
        </w:rPr>
      </w:pPr>
    </w:p>
    <w:p w:rsidR="0012563E" w:rsidRPr="002F4B11" w:rsidRDefault="0012563E" w:rsidP="002F4B11">
      <w:pPr>
        <w:spacing w:line="276" w:lineRule="auto"/>
        <w:ind w:right="1"/>
        <w:jc w:val="both"/>
        <w:rPr>
          <w:rFonts w:asciiTheme="majorBidi" w:hAnsiTheme="majorBidi" w:cstheme="majorBidi"/>
          <w:i/>
          <w:color w:val="000000"/>
          <w:lang w:val="da-DK"/>
        </w:rPr>
      </w:pPr>
      <w:r w:rsidRPr="002F4B11">
        <w:rPr>
          <w:rFonts w:asciiTheme="majorBidi" w:hAnsiTheme="majorBidi" w:cstheme="majorBidi"/>
          <w:i/>
          <w:color w:val="000000"/>
          <w:lang w:val="da-DK"/>
        </w:rPr>
        <w:t>4.</w:t>
      </w:r>
      <w:r w:rsidR="00AE1426">
        <w:rPr>
          <w:rFonts w:asciiTheme="majorBidi" w:hAnsiTheme="majorBidi" w:cstheme="majorBidi"/>
          <w:i/>
          <w:color w:val="000000"/>
          <w:lang w:val="da-DK"/>
        </w:rPr>
        <w:t>6</w:t>
      </w:r>
      <w:r w:rsidRPr="002F4B11">
        <w:rPr>
          <w:rFonts w:asciiTheme="majorBidi" w:hAnsiTheme="majorBidi" w:cstheme="majorBidi"/>
          <w:i/>
          <w:color w:val="000000"/>
          <w:lang w:val="da-DK"/>
        </w:rPr>
        <w:t xml:space="preserve">. Indeholdelse af kildeskat ved udbetaling og godskrivning af royalty og renter  </w:t>
      </w:r>
    </w:p>
    <w:p w:rsidR="0012563E" w:rsidRPr="002F4B11" w:rsidRDefault="0012563E" w:rsidP="002F4B11">
      <w:pPr>
        <w:spacing w:line="276" w:lineRule="auto"/>
        <w:ind w:right="1"/>
        <w:jc w:val="both"/>
        <w:rPr>
          <w:rFonts w:asciiTheme="majorBidi" w:hAnsiTheme="majorBidi" w:cstheme="majorBidi"/>
          <w:color w:val="000000"/>
          <w:lang w:val="da-DK"/>
        </w:rPr>
      </w:pPr>
      <w:r w:rsidRPr="002F4B11">
        <w:rPr>
          <w:rFonts w:asciiTheme="majorBidi" w:hAnsiTheme="majorBidi" w:cstheme="majorBidi"/>
          <w:color w:val="000000"/>
          <w:lang w:val="da-DK"/>
        </w:rPr>
        <w:t>Den foreslåede nedsættelse af indeholdelsen af royaltyskatten fra 25 pct. til 22 pct. skønnes ikke at have nævneværdige provenumæssige konsekvenser, da den foreslåede sats i langt de fleste tilfælde overstiger den aftalte sats i dobbeltbeskatningsoverenskomsterne.</w:t>
      </w:r>
    </w:p>
    <w:p w:rsidR="0012563E" w:rsidRPr="002F4B11" w:rsidRDefault="0012563E" w:rsidP="002F4B11">
      <w:pPr>
        <w:spacing w:line="276" w:lineRule="auto"/>
        <w:ind w:right="1"/>
        <w:jc w:val="both"/>
        <w:rPr>
          <w:rFonts w:asciiTheme="majorBidi" w:hAnsiTheme="majorBidi" w:cstheme="majorBidi"/>
          <w:color w:val="000000"/>
          <w:lang w:val="da-DK"/>
        </w:rPr>
      </w:pPr>
    </w:p>
    <w:p w:rsidR="0012563E" w:rsidRPr="002F4B11" w:rsidRDefault="0012563E" w:rsidP="002F4B11">
      <w:pPr>
        <w:spacing w:line="276" w:lineRule="auto"/>
        <w:ind w:right="1"/>
        <w:jc w:val="both"/>
        <w:rPr>
          <w:rFonts w:asciiTheme="majorBidi" w:hAnsiTheme="majorBidi" w:cstheme="majorBidi"/>
          <w:color w:val="000000"/>
          <w:lang w:val="da-DK"/>
        </w:rPr>
      </w:pPr>
      <w:r w:rsidRPr="002F4B11">
        <w:rPr>
          <w:rFonts w:asciiTheme="majorBidi" w:hAnsiTheme="majorBidi" w:cstheme="majorBidi"/>
          <w:color w:val="000000"/>
          <w:lang w:val="da-DK"/>
        </w:rPr>
        <w:t>Den gældende indeholdelsesprocent på 25 pct. for koncerninterne rentebetalinger til selskaber i skattelylande indebærer, at kildeskatten på rentebetalingerne er større end renternes fradragsværdi hos det danske debitorselskab. Denne forskel medfører et utilsigtet merprovenu.  Med den foreslå</w:t>
      </w:r>
      <w:r w:rsidRPr="002F4B11">
        <w:rPr>
          <w:rFonts w:asciiTheme="majorBidi" w:hAnsiTheme="majorBidi" w:cstheme="majorBidi"/>
          <w:color w:val="000000"/>
          <w:lang w:val="da-DK"/>
        </w:rPr>
        <w:t>e</w:t>
      </w:r>
      <w:r w:rsidRPr="002F4B11">
        <w:rPr>
          <w:rFonts w:asciiTheme="majorBidi" w:hAnsiTheme="majorBidi" w:cstheme="majorBidi"/>
          <w:color w:val="000000"/>
          <w:lang w:val="da-DK"/>
        </w:rPr>
        <w:t>de nedsættelse af indeholdelsesprocenten til 22 pct. gives der afkald på dette utilsigtede merprov</w:t>
      </w:r>
      <w:r w:rsidRPr="002F4B11">
        <w:rPr>
          <w:rFonts w:asciiTheme="majorBidi" w:hAnsiTheme="majorBidi" w:cstheme="majorBidi"/>
          <w:color w:val="000000"/>
          <w:lang w:val="da-DK"/>
        </w:rPr>
        <w:t>e</w:t>
      </w:r>
      <w:r w:rsidRPr="002F4B11">
        <w:rPr>
          <w:rFonts w:asciiTheme="majorBidi" w:hAnsiTheme="majorBidi" w:cstheme="majorBidi"/>
          <w:color w:val="000000"/>
          <w:lang w:val="da-DK"/>
        </w:rPr>
        <w:t>nu.</w:t>
      </w:r>
    </w:p>
    <w:p w:rsidR="0012563E" w:rsidRPr="002F4B11" w:rsidRDefault="0012563E" w:rsidP="002F4B11">
      <w:pPr>
        <w:spacing w:line="276" w:lineRule="auto"/>
        <w:ind w:right="1"/>
        <w:jc w:val="both"/>
        <w:rPr>
          <w:rFonts w:asciiTheme="majorBidi" w:hAnsiTheme="majorBidi" w:cstheme="majorBidi"/>
          <w:color w:val="000000"/>
          <w:lang w:val="da-DK"/>
        </w:rPr>
      </w:pPr>
    </w:p>
    <w:p w:rsidR="0012563E" w:rsidRPr="002F4B11" w:rsidRDefault="0012563E" w:rsidP="002F4B11">
      <w:pPr>
        <w:spacing w:line="276" w:lineRule="auto"/>
        <w:ind w:right="1"/>
        <w:jc w:val="both"/>
        <w:rPr>
          <w:rFonts w:asciiTheme="majorBidi" w:hAnsiTheme="majorBidi" w:cstheme="majorBidi"/>
          <w:i/>
          <w:color w:val="000000"/>
          <w:lang w:val="da-DK"/>
        </w:rPr>
      </w:pPr>
      <w:r w:rsidRPr="002F4B11">
        <w:rPr>
          <w:rFonts w:asciiTheme="majorBidi" w:hAnsiTheme="majorBidi" w:cstheme="majorBidi"/>
          <w:i/>
          <w:color w:val="000000"/>
          <w:lang w:val="da-DK"/>
        </w:rPr>
        <w:t>4</w:t>
      </w:r>
      <w:r w:rsidR="000C6F93" w:rsidRPr="002F4B11">
        <w:rPr>
          <w:rFonts w:asciiTheme="majorBidi" w:hAnsiTheme="majorBidi" w:cstheme="majorBidi"/>
          <w:i/>
          <w:color w:val="000000"/>
          <w:lang w:val="da-DK"/>
        </w:rPr>
        <w:t>.</w:t>
      </w:r>
      <w:r w:rsidR="00AE1426">
        <w:rPr>
          <w:rFonts w:asciiTheme="majorBidi" w:hAnsiTheme="majorBidi" w:cstheme="majorBidi"/>
          <w:i/>
          <w:color w:val="000000"/>
          <w:lang w:val="da-DK"/>
        </w:rPr>
        <w:t>7</w:t>
      </w:r>
      <w:r w:rsidR="000C6F93" w:rsidRPr="002F4B11">
        <w:rPr>
          <w:rFonts w:asciiTheme="majorBidi" w:hAnsiTheme="majorBidi" w:cstheme="majorBidi"/>
          <w:i/>
          <w:color w:val="000000"/>
          <w:lang w:val="da-DK"/>
        </w:rPr>
        <w:t>. Forpagterreglen m.v</w:t>
      </w:r>
      <w:r w:rsidRPr="002F4B11">
        <w:rPr>
          <w:rFonts w:asciiTheme="majorBidi" w:hAnsiTheme="majorBidi" w:cstheme="majorBidi"/>
          <w:i/>
          <w:color w:val="000000"/>
          <w:lang w:val="da-DK"/>
        </w:rPr>
        <w:t>.</w:t>
      </w:r>
    </w:p>
    <w:p w:rsidR="0012563E" w:rsidRPr="002F4B11" w:rsidRDefault="0012563E" w:rsidP="002F4B11">
      <w:pPr>
        <w:spacing w:line="276" w:lineRule="auto"/>
        <w:ind w:right="1"/>
        <w:jc w:val="both"/>
        <w:rPr>
          <w:rFonts w:asciiTheme="majorBidi" w:hAnsiTheme="majorBidi" w:cstheme="majorBidi"/>
          <w:color w:val="000000"/>
          <w:lang w:val="da-DK"/>
        </w:rPr>
      </w:pPr>
      <w:r w:rsidRPr="002F4B11">
        <w:rPr>
          <w:rFonts w:asciiTheme="majorBidi" w:hAnsiTheme="majorBidi" w:cstheme="majorBidi"/>
          <w:color w:val="000000"/>
          <w:lang w:val="da-DK"/>
        </w:rPr>
        <w:t>De foreslåede justeringer skønnes ikke at have nævneværdige provenumæssige konsekvenser.</w:t>
      </w:r>
    </w:p>
    <w:p w:rsidR="0012563E" w:rsidRPr="002F4B11" w:rsidRDefault="0012563E" w:rsidP="002F4B11">
      <w:pPr>
        <w:spacing w:line="276" w:lineRule="auto"/>
        <w:ind w:right="1"/>
        <w:jc w:val="both"/>
        <w:rPr>
          <w:rFonts w:asciiTheme="majorBidi" w:hAnsiTheme="majorBidi" w:cstheme="majorBidi"/>
          <w:color w:val="000000"/>
          <w:lang w:val="da-DK"/>
        </w:rPr>
      </w:pPr>
    </w:p>
    <w:p w:rsidR="0012563E" w:rsidRPr="002F4B11" w:rsidRDefault="0012563E" w:rsidP="002F4B11">
      <w:pPr>
        <w:spacing w:line="276" w:lineRule="auto"/>
        <w:ind w:right="1"/>
        <w:jc w:val="both"/>
        <w:rPr>
          <w:rFonts w:asciiTheme="majorBidi" w:hAnsiTheme="majorBidi" w:cstheme="majorBidi"/>
          <w:i/>
          <w:color w:val="000000"/>
          <w:lang w:val="da-DK"/>
        </w:rPr>
      </w:pPr>
      <w:r w:rsidRPr="002F4B11">
        <w:rPr>
          <w:rFonts w:asciiTheme="majorBidi" w:hAnsiTheme="majorBidi" w:cstheme="majorBidi"/>
          <w:i/>
          <w:color w:val="000000"/>
          <w:lang w:val="da-DK"/>
        </w:rPr>
        <w:t>4.</w:t>
      </w:r>
      <w:r w:rsidR="00AE1426">
        <w:rPr>
          <w:rFonts w:asciiTheme="majorBidi" w:hAnsiTheme="majorBidi" w:cstheme="majorBidi"/>
          <w:i/>
          <w:color w:val="000000"/>
          <w:lang w:val="da-DK"/>
        </w:rPr>
        <w:t>8</w:t>
      </w:r>
      <w:r w:rsidRPr="002F4B11">
        <w:rPr>
          <w:rFonts w:asciiTheme="majorBidi" w:hAnsiTheme="majorBidi" w:cstheme="majorBidi"/>
          <w:i/>
          <w:color w:val="000000"/>
          <w:lang w:val="da-DK"/>
        </w:rPr>
        <w:t>. Straksafskrivning af udgifter dækket af EU-tilskud</w:t>
      </w:r>
    </w:p>
    <w:p w:rsidR="0012563E" w:rsidRPr="002F4B11" w:rsidRDefault="0012563E" w:rsidP="002F4B11">
      <w:pPr>
        <w:spacing w:line="276" w:lineRule="auto"/>
        <w:ind w:right="1"/>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Ajourføringen af bestemmelsen skønnes ikke at have provenumæssige konsekvenser. </w:t>
      </w:r>
    </w:p>
    <w:p w:rsidR="0012563E" w:rsidRPr="002F4B11" w:rsidRDefault="0012563E" w:rsidP="002F4B11">
      <w:pPr>
        <w:pStyle w:val="normalind"/>
        <w:spacing w:before="60" w:beforeAutospacing="0" w:after="0" w:afterAutospacing="0" w:line="276" w:lineRule="auto"/>
        <w:jc w:val="both"/>
        <w:rPr>
          <w:rFonts w:asciiTheme="majorBidi" w:hAnsiTheme="majorBidi" w:cstheme="majorBidi"/>
          <w:color w:val="000000"/>
        </w:rPr>
      </w:pPr>
    </w:p>
    <w:p w:rsidR="0012563E" w:rsidRPr="002F4B11" w:rsidRDefault="0063467F" w:rsidP="002F4B11">
      <w:pPr>
        <w:tabs>
          <w:tab w:val="left" w:pos="426"/>
          <w:tab w:val="left" w:pos="851"/>
          <w:tab w:val="left" w:pos="1560"/>
        </w:tabs>
        <w:spacing w:line="276" w:lineRule="auto"/>
        <w:jc w:val="both"/>
        <w:rPr>
          <w:rFonts w:asciiTheme="majorBidi" w:hAnsiTheme="majorBidi" w:cstheme="majorBidi"/>
          <w:color w:val="000000"/>
          <w:lang w:val="da-DK"/>
        </w:rPr>
      </w:pPr>
      <w:r w:rsidRPr="002F4B11">
        <w:rPr>
          <w:rFonts w:asciiTheme="majorBidi" w:hAnsiTheme="majorBidi" w:cstheme="majorBidi"/>
          <w:i/>
          <w:iCs/>
          <w:color w:val="000000"/>
          <w:lang w:val="da-DK"/>
        </w:rPr>
        <w:t>5.</w:t>
      </w:r>
      <w:r w:rsidRPr="002F4B11">
        <w:rPr>
          <w:rFonts w:asciiTheme="majorBidi" w:hAnsiTheme="majorBidi" w:cstheme="majorBidi"/>
          <w:i/>
          <w:iCs/>
          <w:color w:val="000000"/>
          <w:lang w:val="da-DK"/>
        </w:rPr>
        <w:tab/>
        <w:t>Administrative konsekvenser for det offentlige</w:t>
      </w:r>
    </w:p>
    <w:p w:rsidR="00F543AC" w:rsidRPr="00F543AC" w:rsidRDefault="00F543AC" w:rsidP="00F543AC">
      <w:pPr>
        <w:spacing w:line="276" w:lineRule="auto"/>
        <w:jc w:val="both"/>
        <w:rPr>
          <w:rFonts w:asciiTheme="majorBidi" w:hAnsiTheme="majorBidi" w:cstheme="majorBidi"/>
          <w:lang w:val="da-DK"/>
        </w:rPr>
      </w:pPr>
      <w:r w:rsidRPr="00F543AC">
        <w:rPr>
          <w:rFonts w:asciiTheme="majorBidi" w:hAnsiTheme="majorBidi" w:cstheme="majorBidi"/>
          <w:lang w:val="da-DK"/>
        </w:rPr>
        <w:t>Det skønnes, at forslaget vil medføre engangsomkostninger på 1 mio. kr.</w:t>
      </w:r>
    </w:p>
    <w:p w:rsidR="00F543AC" w:rsidRPr="00F543AC" w:rsidRDefault="00F543AC" w:rsidP="00F543AC">
      <w:pPr>
        <w:spacing w:line="276" w:lineRule="auto"/>
        <w:jc w:val="both"/>
        <w:rPr>
          <w:rFonts w:asciiTheme="majorBidi" w:hAnsiTheme="majorBidi" w:cstheme="majorBidi"/>
          <w:lang w:val="da-DK"/>
        </w:rPr>
      </w:pPr>
    </w:p>
    <w:p w:rsidR="0012563E" w:rsidRPr="002F4B11" w:rsidRDefault="0012563E"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6. Økonomiske konsekvenser for erhvervslivet m.v.</w:t>
      </w:r>
    </w:p>
    <w:p w:rsidR="0012563E" w:rsidRPr="002F4B11" w:rsidRDefault="0012563E" w:rsidP="002F4B11">
      <w:pPr>
        <w:spacing w:line="276" w:lineRule="auto"/>
        <w:jc w:val="both"/>
        <w:rPr>
          <w:rFonts w:asciiTheme="majorBidi" w:hAnsiTheme="majorBidi" w:cstheme="majorBidi"/>
          <w:lang w:val="da-DK"/>
        </w:rPr>
      </w:pPr>
      <w:r w:rsidRPr="002F4B11">
        <w:rPr>
          <w:rFonts w:asciiTheme="majorBidi" w:hAnsiTheme="majorBidi" w:cstheme="majorBidi"/>
          <w:lang w:val="da-DK"/>
        </w:rPr>
        <w:t>Forslaget om en henstandsordning for selvstændigt erhvervsdrivendes exitskat kan lette likviditet</w:t>
      </w:r>
      <w:r w:rsidRPr="002F4B11">
        <w:rPr>
          <w:rFonts w:asciiTheme="majorBidi" w:hAnsiTheme="majorBidi" w:cstheme="majorBidi"/>
          <w:lang w:val="da-DK"/>
        </w:rPr>
        <w:t>s</w:t>
      </w:r>
      <w:r w:rsidRPr="002F4B11">
        <w:rPr>
          <w:rFonts w:asciiTheme="majorBidi" w:hAnsiTheme="majorBidi" w:cstheme="majorBidi"/>
          <w:lang w:val="da-DK"/>
        </w:rPr>
        <w:t>belastning</w:t>
      </w:r>
      <w:r w:rsidR="003B715D">
        <w:rPr>
          <w:rFonts w:asciiTheme="majorBidi" w:hAnsiTheme="majorBidi" w:cstheme="majorBidi"/>
          <w:lang w:val="da-DK"/>
        </w:rPr>
        <w:t>en</w:t>
      </w:r>
      <w:r w:rsidRPr="002F4B11">
        <w:rPr>
          <w:rFonts w:asciiTheme="majorBidi" w:hAnsiTheme="majorBidi" w:cstheme="majorBidi"/>
          <w:lang w:val="da-DK"/>
        </w:rPr>
        <w:t xml:space="preserve"> for selvstændigt erhvervsdrivende, der omfattes af en exitbeskatning. </w:t>
      </w:r>
      <w:r w:rsidR="002C6EA3">
        <w:rPr>
          <w:lang w:val="da-DK"/>
        </w:rPr>
        <w:t>H</w:t>
      </w:r>
      <w:r w:rsidR="002C6EA3" w:rsidRPr="0090700C">
        <w:rPr>
          <w:lang w:val="da-DK"/>
        </w:rPr>
        <w:t>armonisering af exitbeskatningen, således at selvstændigt erhvervsdrivende m.fl</w:t>
      </w:r>
      <w:r w:rsidR="009A138E">
        <w:rPr>
          <w:lang w:val="da-DK"/>
        </w:rPr>
        <w:t>.</w:t>
      </w:r>
      <w:r w:rsidR="002C6EA3" w:rsidRPr="0090700C">
        <w:rPr>
          <w:lang w:val="da-DK"/>
        </w:rPr>
        <w:t xml:space="preserve"> exitbeskattes efter samme pri</w:t>
      </w:r>
      <w:r w:rsidR="002C6EA3" w:rsidRPr="0090700C">
        <w:rPr>
          <w:lang w:val="da-DK"/>
        </w:rPr>
        <w:t>n</w:t>
      </w:r>
      <w:r w:rsidR="002C6EA3" w:rsidRPr="0090700C">
        <w:rPr>
          <w:lang w:val="da-DK"/>
        </w:rPr>
        <w:t>cipper, som gælder for selskaber</w:t>
      </w:r>
      <w:r w:rsidR="002C6EA3">
        <w:rPr>
          <w:lang w:val="da-DK"/>
        </w:rPr>
        <w:t>, kan i enkelte tilfælde medføre</w:t>
      </w:r>
      <w:r w:rsidR="003B715D">
        <w:rPr>
          <w:lang w:val="da-DK"/>
        </w:rPr>
        <w:t>,</w:t>
      </w:r>
      <w:r w:rsidR="002C6EA3">
        <w:rPr>
          <w:lang w:val="da-DK"/>
        </w:rPr>
        <w:t xml:space="preserve"> at den beregnede exitskat ved fr</w:t>
      </w:r>
      <w:r w:rsidR="002C6EA3">
        <w:rPr>
          <w:lang w:val="da-DK"/>
        </w:rPr>
        <w:t>a</w:t>
      </w:r>
      <w:r w:rsidR="002C6EA3">
        <w:rPr>
          <w:lang w:val="da-DK"/>
        </w:rPr>
        <w:t>flytning bliver højere for den erhvervsdrivende.</w:t>
      </w:r>
    </w:p>
    <w:p w:rsidR="0012563E" w:rsidRPr="002F4B11" w:rsidRDefault="0012563E" w:rsidP="002F4B11">
      <w:pPr>
        <w:spacing w:line="276" w:lineRule="auto"/>
        <w:jc w:val="both"/>
        <w:rPr>
          <w:rFonts w:asciiTheme="majorBidi" w:hAnsiTheme="majorBidi" w:cstheme="majorBidi"/>
          <w:lang w:val="da-DK"/>
        </w:rPr>
      </w:pPr>
    </w:p>
    <w:p w:rsidR="0012563E" w:rsidRPr="002F4B11" w:rsidRDefault="0012563E" w:rsidP="002F4B11">
      <w:pPr>
        <w:spacing w:line="276" w:lineRule="auto"/>
        <w:jc w:val="both"/>
        <w:rPr>
          <w:rFonts w:asciiTheme="majorBidi" w:hAnsiTheme="majorBidi" w:cstheme="majorBidi"/>
          <w:lang w:val="da-DK"/>
        </w:rPr>
      </w:pPr>
      <w:r w:rsidRPr="002F4B11">
        <w:rPr>
          <w:rFonts w:asciiTheme="majorBidi" w:hAnsiTheme="majorBidi" w:cstheme="majorBidi"/>
          <w:lang w:val="da-DK"/>
        </w:rPr>
        <w:t>Forslaget om ændringer i rentefradragsbegrænsningsreglerne forhindrer, at velkonsoliderede vir</w:t>
      </w:r>
      <w:r w:rsidRPr="002F4B11">
        <w:rPr>
          <w:rFonts w:asciiTheme="majorBidi" w:hAnsiTheme="majorBidi" w:cstheme="majorBidi"/>
          <w:lang w:val="da-DK"/>
        </w:rPr>
        <w:t>k</w:t>
      </w:r>
      <w:r w:rsidRPr="002F4B11">
        <w:rPr>
          <w:rFonts w:asciiTheme="majorBidi" w:hAnsiTheme="majorBidi" w:cstheme="majorBidi"/>
          <w:lang w:val="da-DK"/>
        </w:rPr>
        <w:t>somheder utilsigtet får beskåret deres fradrag for nettofinansieringsudgifter.</w:t>
      </w:r>
    </w:p>
    <w:p w:rsidR="0012563E" w:rsidRPr="002F4B11" w:rsidRDefault="0012563E" w:rsidP="002F4B11">
      <w:pPr>
        <w:spacing w:line="276" w:lineRule="auto"/>
        <w:jc w:val="both"/>
        <w:rPr>
          <w:rFonts w:asciiTheme="majorBidi" w:hAnsiTheme="majorBidi" w:cstheme="majorBidi"/>
          <w:lang w:val="da-DK"/>
        </w:rPr>
      </w:pPr>
    </w:p>
    <w:p w:rsidR="0012563E" w:rsidRPr="002F4B11" w:rsidRDefault="0012563E" w:rsidP="002F4B11">
      <w:pPr>
        <w:spacing w:line="276" w:lineRule="auto"/>
        <w:jc w:val="both"/>
        <w:rPr>
          <w:rFonts w:asciiTheme="majorBidi" w:hAnsiTheme="majorBidi" w:cstheme="majorBidi"/>
          <w:lang w:val="da-DK"/>
        </w:rPr>
      </w:pPr>
      <w:r w:rsidRPr="002F4B11">
        <w:rPr>
          <w:rFonts w:asciiTheme="majorBidi" w:hAnsiTheme="majorBidi" w:cstheme="majorBidi"/>
          <w:lang w:val="da-DK"/>
        </w:rPr>
        <w:t>De foreslåede ændringer i reglerne for opgørelse af valutakursgevinster m.v. vil medføre, at en uti</w:t>
      </w:r>
      <w:r w:rsidRPr="002F4B11">
        <w:rPr>
          <w:rFonts w:asciiTheme="majorBidi" w:hAnsiTheme="majorBidi" w:cstheme="majorBidi"/>
          <w:lang w:val="da-DK"/>
        </w:rPr>
        <w:t>l</w:t>
      </w:r>
      <w:r w:rsidRPr="002F4B11">
        <w:rPr>
          <w:rFonts w:asciiTheme="majorBidi" w:hAnsiTheme="majorBidi" w:cstheme="majorBidi"/>
          <w:lang w:val="da-DK"/>
        </w:rPr>
        <w:t>sigtet beskatning bortfalder</w:t>
      </w:r>
      <w:r w:rsidR="003B715D">
        <w:rPr>
          <w:rFonts w:asciiTheme="majorBidi" w:hAnsiTheme="majorBidi" w:cstheme="majorBidi"/>
          <w:lang w:val="da-DK"/>
        </w:rPr>
        <w:t>,</w:t>
      </w:r>
      <w:r w:rsidRPr="002F4B11">
        <w:rPr>
          <w:rFonts w:asciiTheme="majorBidi" w:hAnsiTheme="majorBidi" w:cstheme="majorBidi"/>
          <w:lang w:val="da-DK"/>
        </w:rPr>
        <w:t xml:space="preserve"> samt i mindre omfang medføre til dels modsatrettede forskydninger i skattebetalingerne med deraf følgende rentevirkning.</w:t>
      </w:r>
    </w:p>
    <w:p w:rsidR="00F50ACB" w:rsidRDefault="00F50ACB" w:rsidP="002F4B11">
      <w:pPr>
        <w:spacing w:line="276" w:lineRule="auto"/>
        <w:jc w:val="both"/>
        <w:rPr>
          <w:rFonts w:asciiTheme="majorBidi" w:hAnsiTheme="majorBidi" w:cstheme="majorBidi"/>
          <w:lang w:val="da-DK"/>
        </w:rPr>
      </w:pPr>
    </w:p>
    <w:p w:rsidR="0012563E" w:rsidRPr="002F4B11" w:rsidRDefault="0012563E" w:rsidP="002F4B11">
      <w:pPr>
        <w:spacing w:line="276" w:lineRule="auto"/>
        <w:jc w:val="both"/>
        <w:rPr>
          <w:rFonts w:asciiTheme="majorBidi" w:hAnsiTheme="majorBidi" w:cstheme="majorBidi"/>
          <w:lang w:val="da-DK"/>
        </w:rPr>
      </w:pPr>
      <w:r w:rsidRPr="002F4B11">
        <w:rPr>
          <w:rFonts w:asciiTheme="majorBidi" w:hAnsiTheme="majorBidi" w:cstheme="majorBidi"/>
          <w:lang w:val="da-DK"/>
        </w:rPr>
        <w:t>Fjernvarmeselskabernes adgang til at udøve sideordnede aktiviteter i skattepligtige datterselskaber uden at miste skattefriheden for kerneaktiviteten indebærer, at skattereglerne ikke står i vejen for en strukturtilpasning i sektoren.</w:t>
      </w:r>
    </w:p>
    <w:p w:rsidR="00ED3E44" w:rsidRPr="002F4B11" w:rsidRDefault="00ED3E44" w:rsidP="002F4B11">
      <w:pPr>
        <w:spacing w:line="276" w:lineRule="auto"/>
        <w:jc w:val="both"/>
        <w:rPr>
          <w:rFonts w:asciiTheme="majorBidi" w:hAnsiTheme="majorBidi" w:cstheme="majorBidi"/>
          <w:lang w:val="da-DK"/>
        </w:rPr>
      </w:pPr>
    </w:p>
    <w:p w:rsidR="00F00B63" w:rsidRPr="002F4B11" w:rsidRDefault="00F00B63"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 xml:space="preserve">7. Administrative konsekvenser for erhvervslivet </w:t>
      </w:r>
      <w:r w:rsidR="00596376" w:rsidRPr="002F4B11">
        <w:rPr>
          <w:rFonts w:asciiTheme="majorBidi" w:hAnsiTheme="majorBidi" w:cstheme="majorBidi"/>
          <w:i/>
          <w:iCs/>
          <w:lang w:val="da-DK"/>
        </w:rPr>
        <w:t>m.v.</w:t>
      </w:r>
    </w:p>
    <w:p w:rsidR="00ED3E44" w:rsidRPr="002F4B11" w:rsidRDefault="00ED3E44" w:rsidP="002F4B11">
      <w:pPr>
        <w:spacing w:line="276" w:lineRule="auto"/>
        <w:jc w:val="both"/>
        <w:rPr>
          <w:rFonts w:asciiTheme="majorBidi" w:hAnsiTheme="majorBidi" w:cstheme="majorBidi"/>
          <w:lang w:val="da-DK"/>
        </w:rPr>
      </w:pPr>
      <w:r w:rsidRPr="002F4B11">
        <w:rPr>
          <w:rFonts w:asciiTheme="majorBidi" w:hAnsiTheme="majorBidi" w:cstheme="majorBidi"/>
          <w:lang w:val="da-DK"/>
        </w:rPr>
        <w:t>For selvstændigt erhvervsdrivende, der vælger at anvende den foreslåede henstandsordning for exi</w:t>
      </w:r>
      <w:r w:rsidRPr="002F4B11">
        <w:rPr>
          <w:rFonts w:asciiTheme="majorBidi" w:hAnsiTheme="majorBidi" w:cstheme="majorBidi"/>
          <w:lang w:val="da-DK"/>
        </w:rPr>
        <w:t>t</w:t>
      </w:r>
      <w:r w:rsidRPr="002F4B11">
        <w:rPr>
          <w:rFonts w:asciiTheme="majorBidi" w:hAnsiTheme="majorBidi" w:cstheme="majorBidi"/>
          <w:lang w:val="da-DK"/>
        </w:rPr>
        <w:t xml:space="preserve">skat, vil dette indebære en øget administrativ byrde. </w:t>
      </w:r>
    </w:p>
    <w:p w:rsidR="00ED3E44" w:rsidRPr="002F4B11" w:rsidRDefault="00ED3E44" w:rsidP="002F4B11">
      <w:pPr>
        <w:spacing w:line="276" w:lineRule="auto"/>
        <w:jc w:val="both"/>
        <w:rPr>
          <w:rFonts w:asciiTheme="majorBidi" w:hAnsiTheme="majorBidi" w:cstheme="majorBidi"/>
          <w:lang w:val="da-DK"/>
        </w:rPr>
      </w:pPr>
    </w:p>
    <w:p w:rsidR="00087AF3" w:rsidRPr="002F4B11" w:rsidRDefault="00087AF3" w:rsidP="002F4B11">
      <w:pPr>
        <w:spacing w:line="276" w:lineRule="auto"/>
        <w:jc w:val="both"/>
        <w:rPr>
          <w:rFonts w:asciiTheme="majorBidi" w:hAnsiTheme="majorBidi" w:cstheme="majorBidi"/>
          <w:lang w:val="da-DK"/>
        </w:rPr>
      </w:pPr>
      <w:r w:rsidRPr="002F4B11">
        <w:rPr>
          <w:rFonts w:asciiTheme="majorBidi" w:hAnsiTheme="majorBidi" w:cstheme="majorBidi"/>
          <w:lang w:val="da-DK"/>
        </w:rPr>
        <w:t>For selvstændigt erhvervsdrivende, der vælger den foreslåede mulighed for at anvende lagerpri</w:t>
      </w:r>
      <w:r w:rsidRPr="002F4B11">
        <w:rPr>
          <w:rFonts w:asciiTheme="majorBidi" w:hAnsiTheme="majorBidi" w:cstheme="majorBidi"/>
          <w:lang w:val="da-DK"/>
        </w:rPr>
        <w:t>n</w:t>
      </w:r>
      <w:r w:rsidRPr="002F4B11">
        <w:rPr>
          <w:rFonts w:asciiTheme="majorBidi" w:hAnsiTheme="majorBidi" w:cstheme="majorBidi"/>
          <w:lang w:val="da-DK"/>
        </w:rPr>
        <w:t>cippet på valutakursændringer på fordringer og gæld i fremmed valuta, vil dette indebære en adm</w:t>
      </w:r>
      <w:r w:rsidRPr="002F4B11">
        <w:rPr>
          <w:rFonts w:asciiTheme="majorBidi" w:hAnsiTheme="majorBidi" w:cstheme="majorBidi"/>
          <w:lang w:val="da-DK"/>
        </w:rPr>
        <w:t>i</w:t>
      </w:r>
      <w:r w:rsidRPr="002F4B11">
        <w:rPr>
          <w:rFonts w:asciiTheme="majorBidi" w:hAnsiTheme="majorBidi" w:cstheme="majorBidi"/>
          <w:lang w:val="da-DK"/>
        </w:rPr>
        <w:t>nistrativ lettelse, idet der skal foretages færre reguleringer i forhold til regnskabet.</w:t>
      </w:r>
    </w:p>
    <w:p w:rsidR="00087AF3" w:rsidRPr="002F4B11" w:rsidRDefault="00087AF3" w:rsidP="002F4B11">
      <w:pPr>
        <w:spacing w:line="276" w:lineRule="auto"/>
        <w:jc w:val="both"/>
        <w:rPr>
          <w:rFonts w:asciiTheme="majorBidi" w:hAnsiTheme="majorBidi" w:cstheme="majorBidi"/>
          <w:lang w:val="da-DK"/>
        </w:rPr>
      </w:pPr>
    </w:p>
    <w:p w:rsidR="00F00B63" w:rsidRPr="002F4B11" w:rsidRDefault="00ED3E44"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Derudover </w:t>
      </w:r>
      <w:r w:rsidR="00F00B63" w:rsidRPr="002F4B11">
        <w:rPr>
          <w:rFonts w:asciiTheme="majorBidi" w:hAnsiTheme="majorBidi" w:cstheme="majorBidi"/>
          <w:lang w:val="da-DK"/>
        </w:rPr>
        <w:t xml:space="preserve">skønnes </w:t>
      </w:r>
      <w:r w:rsidRPr="002F4B11">
        <w:rPr>
          <w:rFonts w:asciiTheme="majorBidi" w:hAnsiTheme="majorBidi" w:cstheme="majorBidi"/>
          <w:lang w:val="da-DK"/>
        </w:rPr>
        <w:t xml:space="preserve">lovforslaget </w:t>
      </w:r>
      <w:r w:rsidR="00D13AEE" w:rsidRPr="002F4B11">
        <w:rPr>
          <w:rFonts w:asciiTheme="majorBidi" w:hAnsiTheme="majorBidi" w:cstheme="majorBidi"/>
          <w:lang w:val="da-DK"/>
        </w:rPr>
        <w:t>ikke at medføre</w:t>
      </w:r>
      <w:r w:rsidR="00F00B63" w:rsidRPr="002F4B11">
        <w:rPr>
          <w:rFonts w:asciiTheme="majorBidi" w:hAnsiTheme="majorBidi" w:cstheme="majorBidi"/>
          <w:lang w:val="da-DK"/>
        </w:rPr>
        <w:t xml:space="preserve"> </w:t>
      </w:r>
      <w:r w:rsidR="0072294F" w:rsidRPr="002F4B11">
        <w:rPr>
          <w:rFonts w:asciiTheme="majorBidi" w:hAnsiTheme="majorBidi" w:cstheme="majorBidi"/>
          <w:lang w:val="da-DK"/>
        </w:rPr>
        <w:t>væsentlige</w:t>
      </w:r>
      <w:r w:rsidRPr="002F4B11">
        <w:rPr>
          <w:rFonts w:asciiTheme="majorBidi" w:hAnsiTheme="majorBidi" w:cstheme="majorBidi"/>
          <w:lang w:val="da-DK"/>
        </w:rPr>
        <w:t xml:space="preserve"> </w:t>
      </w:r>
      <w:r w:rsidR="00F00B63" w:rsidRPr="002F4B11">
        <w:rPr>
          <w:rFonts w:asciiTheme="majorBidi" w:hAnsiTheme="majorBidi" w:cstheme="majorBidi"/>
          <w:lang w:val="da-DK"/>
        </w:rPr>
        <w:t>administrative konsekvenser for e</w:t>
      </w:r>
      <w:r w:rsidR="00F00B63" w:rsidRPr="002F4B11">
        <w:rPr>
          <w:rFonts w:asciiTheme="majorBidi" w:hAnsiTheme="majorBidi" w:cstheme="majorBidi"/>
          <w:lang w:val="da-DK"/>
        </w:rPr>
        <w:t>r</w:t>
      </w:r>
      <w:r w:rsidR="00F00B63" w:rsidRPr="002F4B11">
        <w:rPr>
          <w:rFonts w:asciiTheme="majorBidi" w:hAnsiTheme="majorBidi" w:cstheme="majorBidi"/>
          <w:lang w:val="da-DK"/>
        </w:rPr>
        <w:t xml:space="preserve">hvervslivet </w:t>
      </w:r>
      <w:r w:rsidR="00596376" w:rsidRPr="002F4B11">
        <w:rPr>
          <w:rFonts w:asciiTheme="majorBidi" w:hAnsiTheme="majorBidi" w:cstheme="majorBidi"/>
          <w:lang w:val="da-DK"/>
        </w:rPr>
        <w:t>m.v.</w:t>
      </w:r>
    </w:p>
    <w:p w:rsidR="00F00B63" w:rsidRPr="002F4B11" w:rsidRDefault="00F00B63" w:rsidP="002F4B11">
      <w:pPr>
        <w:spacing w:line="276" w:lineRule="auto"/>
        <w:jc w:val="both"/>
        <w:rPr>
          <w:rFonts w:asciiTheme="majorBidi" w:hAnsiTheme="majorBidi" w:cstheme="majorBidi"/>
          <w:lang w:val="da-DK"/>
        </w:rPr>
      </w:pPr>
    </w:p>
    <w:p w:rsidR="00F00B63" w:rsidRPr="002F4B11" w:rsidRDefault="00F00B63"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 xml:space="preserve">8. Administrative konsekvenser for borgerne  </w:t>
      </w:r>
    </w:p>
    <w:p w:rsidR="00F00B63" w:rsidRPr="002F4B11" w:rsidRDefault="00F00B63"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Lovforslaget skønnes ikke at have administrative konsekvenser for borgerne. </w:t>
      </w:r>
    </w:p>
    <w:p w:rsidR="00F00B63" w:rsidRPr="002F4B11" w:rsidRDefault="00F00B63" w:rsidP="002F4B11">
      <w:pPr>
        <w:spacing w:line="276" w:lineRule="auto"/>
        <w:jc w:val="both"/>
        <w:rPr>
          <w:rFonts w:asciiTheme="majorBidi" w:hAnsiTheme="majorBidi" w:cstheme="majorBidi"/>
          <w:lang w:val="da-DK"/>
        </w:rPr>
      </w:pPr>
    </w:p>
    <w:p w:rsidR="00F00B63" w:rsidRPr="002F4B11" w:rsidRDefault="00F00B63"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9. Miljømæssige konsekvenser</w:t>
      </w:r>
    </w:p>
    <w:p w:rsidR="00F00B63" w:rsidRPr="002F4B11" w:rsidRDefault="00F00B63"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Lovforslaget skønnes ikke at have miljømæssige konsekvenser. </w:t>
      </w:r>
    </w:p>
    <w:p w:rsidR="00F00B63" w:rsidRPr="002F4B11" w:rsidRDefault="00F00B63" w:rsidP="002F4B11">
      <w:pPr>
        <w:spacing w:line="276" w:lineRule="auto"/>
        <w:jc w:val="both"/>
        <w:rPr>
          <w:rFonts w:asciiTheme="majorBidi" w:hAnsiTheme="majorBidi" w:cstheme="majorBidi"/>
          <w:lang w:val="da-DK"/>
        </w:rPr>
      </w:pPr>
    </w:p>
    <w:p w:rsidR="00F00B63" w:rsidRPr="002F4B11" w:rsidRDefault="00F00B63"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10. Forholdet til EU-retten</w:t>
      </w:r>
    </w:p>
    <w:p w:rsidR="00D43974" w:rsidRPr="002F4B11" w:rsidRDefault="00D43974"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Forslaget om en </w:t>
      </w:r>
      <w:r w:rsidR="002C6EA3">
        <w:rPr>
          <w:lang w:val="da-DK"/>
        </w:rPr>
        <w:t xml:space="preserve">harmonisering af </w:t>
      </w:r>
      <w:r w:rsidR="002C6EA3" w:rsidRPr="00C565FD">
        <w:rPr>
          <w:color w:val="000000"/>
          <w:lang w:val="da-DK"/>
        </w:rPr>
        <w:t xml:space="preserve">exitbeskatningen, således at selvstændigt erhvervsdrivende </w:t>
      </w:r>
      <w:r w:rsidR="002C6EA3">
        <w:rPr>
          <w:color w:val="000000"/>
          <w:lang w:val="da-DK"/>
        </w:rPr>
        <w:t xml:space="preserve">m.fl. </w:t>
      </w:r>
      <w:r w:rsidR="002C6EA3" w:rsidRPr="00C565FD">
        <w:rPr>
          <w:color w:val="000000"/>
          <w:lang w:val="da-DK"/>
        </w:rPr>
        <w:t>exitbeskattes efter samme principper, som gælder for selskaber, og der etableres en tilsvarende he</w:t>
      </w:r>
      <w:r w:rsidR="002C6EA3" w:rsidRPr="00C565FD">
        <w:rPr>
          <w:color w:val="000000"/>
          <w:lang w:val="da-DK"/>
        </w:rPr>
        <w:t>n</w:t>
      </w:r>
      <w:r w:rsidR="002C6EA3" w:rsidRPr="00C565FD">
        <w:rPr>
          <w:color w:val="000000"/>
          <w:lang w:val="da-DK"/>
        </w:rPr>
        <w:t>standsordning</w:t>
      </w:r>
      <w:r w:rsidR="002C6EA3" w:rsidRPr="002C6EA3" w:rsidDel="002C6EA3">
        <w:rPr>
          <w:lang w:val="da-DK"/>
        </w:rPr>
        <w:t xml:space="preserve"> </w:t>
      </w:r>
      <w:r w:rsidRPr="002F4B11">
        <w:rPr>
          <w:rFonts w:asciiTheme="majorBidi" w:hAnsiTheme="majorBidi" w:cstheme="majorBidi"/>
          <w:lang w:val="da-DK"/>
        </w:rPr>
        <w:t>er en opfølgning på EU-Domstolens dom af 18. juli 2013 i sag C-261/11, som fo</w:t>
      </w:r>
      <w:r w:rsidRPr="002F4B11">
        <w:rPr>
          <w:rFonts w:asciiTheme="majorBidi" w:hAnsiTheme="majorBidi" w:cstheme="majorBidi"/>
          <w:lang w:val="da-DK"/>
        </w:rPr>
        <w:t>r</w:t>
      </w:r>
      <w:r w:rsidRPr="002F4B11">
        <w:rPr>
          <w:rFonts w:asciiTheme="majorBidi" w:hAnsiTheme="majorBidi" w:cstheme="majorBidi"/>
          <w:lang w:val="da-DK"/>
        </w:rPr>
        <w:t xml:space="preserve">pligtede Danmark til at indføre en henstandsordning for selskabers exitskattebetaling. </w:t>
      </w:r>
    </w:p>
    <w:p w:rsidR="005D2787" w:rsidRPr="002F4B11" w:rsidRDefault="005D2787" w:rsidP="002F4B11">
      <w:pPr>
        <w:spacing w:line="276" w:lineRule="auto"/>
        <w:jc w:val="both"/>
        <w:rPr>
          <w:rFonts w:asciiTheme="majorBidi" w:hAnsiTheme="majorBidi" w:cstheme="majorBidi"/>
          <w:lang w:val="da-DK"/>
        </w:rPr>
      </w:pPr>
    </w:p>
    <w:p w:rsidR="00D43974" w:rsidRPr="002F4B11" w:rsidRDefault="00D43974"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Den udvidede adgang for personer til at nedskrive henstandssaldoen for exitskat på fordringer og kontrakter med efterfølgende tab indføres for at </w:t>
      </w:r>
      <w:r w:rsidR="002C6EA3">
        <w:rPr>
          <w:rFonts w:asciiTheme="majorBidi" w:hAnsiTheme="majorBidi" w:cstheme="majorBidi"/>
          <w:color w:val="000000"/>
          <w:lang w:val="da-DK"/>
        </w:rPr>
        <w:t>opnå</w:t>
      </w:r>
      <w:r w:rsidRPr="002F4B11">
        <w:rPr>
          <w:rFonts w:asciiTheme="majorBidi" w:hAnsiTheme="majorBidi" w:cstheme="majorBidi"/>
          <w:color w:val="000000"/>
          <w:lang w:val="da-DK"/>
        </w:rPr>
        <w:t xml:space="preserve">, at exitskattereglerne for </w:t>
      </w:r>
      <w:r w:rsidR="002C6EA3">
        <w:rPr>
          <w:color w:val="000000"/>
          <w:lang w:val="da-DK"/>
        </w:rPr>
        <w:t xml:space="preserve">hhv. aktier og </w:t>
      </w:r>
      <w:r w:rsidRPr="002F4B11">
        <w:rPr>
          <w:rFonts w:asciiTheme="majorBidi" w:hAnsiTheme="majorBidi" w:cstheme="majorBidi"/>
          <w:color w:val="000000"/>
          <w:lang w:val="da-DK"/>
        </w:rPr>
        <w:t>fo</w:t>
      </w:r>
      <w:r w:rsidRPr="002F4B11">
        <w:rPr>
          <w:rFonts w:asciiTheme="majorBidi" w:hAnsiTheme="majorBidi" w:cstheme="majorBidi"/>
          <w:color w:val="000000"/>
          <w:lang w:val="da-DK"/>
        </w:rPr>
        <w:t>r</w:t>
      </w:r>
      <w:r w:rsidRPr="002F4B11">
        <w:rPr>
          <w:rFonts w:asciiTheme="majorBidi" w:hAnsiTheme="majorBidi" w:cstheme="majorBidi"/>
          <w:color w:val="000000"/>
          <w:lang w:val="da-DK"/>
        </w:rPr>
        <w:t xml:space="preserve">dringer </w:t>
      </w:r>
      <w:r w:rsidR="002C6EA3">
        <w:rPr>
          <w:color w:val="000000"/>
          <w:lang w:val="da-DK"/>
        </w:rPr>
        <w:t xml:space="preserve">m.v. også på dette punkt er sammenfaldende </w:t>
      </w:r>
      <w:r w:rsidRPr="002F4B11">
        <w:rPr>
          <w:rFonts w:asciiTheme="majorBidi" w:hAnsiTheme="majorBidi" w:cstheme="majorBidi"/>
          <w:color w:val="000000"/>
          <w:lang w:val="da-DK"/>
        </w:rPr>
        <w:t>og i overensstemmelse med EU-retten.</w:t>
      </w:r>
    </w:p>
    <w:p w:rsidR="00D43974" w:rsidRPr="002F4B11" w:rsidRDefault="00D43974" w:rsidP="002F4B11">
      <w:pPr>
        <w:spacing w:line="276" w:lineRule="auto"/>
        <w:jc w:val="both"/>
        <w:rPr>
          <w:rFonts w:asciiTheme="majorBidi" w:hAnsiTheme="majorBidi" w:cstheme="majorBidi"/>
          <w:lang w:val="da-DK"/>
        </w:rPr>
      </w:pPr>
    </w:p>
    <w:p w:rsidR="00194B6E" w:rsidRPr="002F4B11" w:rsidRDefault="00194B6E" w:rsidP="002F4B11">
      <w:pPr>
        <w:spacing w:line="276" w:lineRule="auto"/>
        <w:jc w:val="both"/>
        <w:rPr>
          <w:rFonts w:asciiTheme="majorBidi" w:hAnsiTheme="majorBidi" w:cstheme="majorBidi"/>
          <w:lang w:val="da-DK"/>
        </w:rPr>
      </w:pPr>
      <w:r w:rsidRPr="002F4B11">
        <w:rPr>
          <w:rFonts w:asciiTheme="majorBidi" w:hAnsiTheme="majorBidi" w:cstheme="majorBidi"/>
          <w:lang w:val="da-DK"/>
        </w:rPr>
        <w:t>Med lovforslaget gennemføres endvidere Rådets direktiv 2014/86/EU af 8. juli 2014 om ændring af direktiv 2011/96/EU om en fælles beskatningsordning for moder- og datterselskaber fra forskellige medlemsstater. Ifølge direktivet skal medlemsstaternes interne lovgivning overholde direktivets bestemmelser senest den 31. december 2015.</w:t>
      </w:r>
    </w:p>
    <w:p w:rsidR="00D43974" w:rsidRPr="002F4B11" w:rsidRDefault="00D43974" w:rsidP="002F4B11">
      <w:pPr>
        <w:spacing w:line="276" w:lineRule="auto"/>
        <w:jc w:val="both"/>
        <w:rPr>
          <w:rFonts w:asciiTheme="majorBidi" w:hAnsiTheme="majorBidi" w:cstheme="majorBidi"/>
          <w:lang w:val="da-DK"/>
        </w:rPr>
      </w:pPr>
    </w:p>
    <w:p w:rsidR="00D43974" w:rsidRPr="002F4B11" w:rsidRDefault="00D43974" w:rsidP="002F4B11">
      <w:pPr>
        <w:spacing w:line="276" w:lineRule="auto"/>
        <w:rPr>
          <w:rFonts w:asciiTheme="majorBidi" w:hAnsiTheme="majorBidi" w:cstheme="majorBidi"/>
          <w:lang w:val="da-DK"/>
        </w:rPr>
      </w:pPr>
      <w:r w:rsidRPr="002F4B11">
        <w:rPr>
          <w:rFonts w:asciiTheme="majorBidi" w:hAnsiTheme="majorBidi" w:cstheme="majorBidi"/>
          <w:lang w:val="da-DK"/>
        </w:rPr>
        <w:t>Endelig indeholder lovforslaget en ajourføring af reglerne i afskrivningsloven som følge af de fas</w:t>
      </w:r>
      <w:r w:rsidRPr="002F4B11">
        <w:rPr>
          <w:rFonts w:asciiTheme="majorBidi" w:hAnsiTheme="majorBidi" w:cstheme="majorBidi"/>
          <w:lang w:val="da-DK"/>
        </w:rPr>
        <w:t>t</w:t>
      </w:r>
      <w:r w:rsidRPr="002F4B11">
        <w:rPr>
          <w:rFonts w:asciiTheme="majorBidi" w:hAnsiTheme="majorBidi" w:cstheme="majorBidi"/>
          <w:lang w:val="da-DK"/>
        </w:rPr>
        <w:t>satte tilskudsregler for programperioden 2014-2020.</w:t>
      </w:r>
    </w:p>
    <w:p w:rsidR="00D43974" w:rsidRPr="002F4B11" w:rsidRDefault="00D43974" w:rsidP="002F4B11">
      <w:pPr>
        <w:spacing w:line="276" w:lineRule="auto"/>
        <w:jc w:val="both"/>
        <w:rPr>
          <w:rFonts w:asciiTheme="majorBidi" w:hAnsiTheme="majorBidi" w:cstheme="majorBidi"/>
          <w:lang w:val="da-DK"/>
        </w:rPr>
      </w:pPr>
    </w:p>
    <w:p w:rsidR="00D43974" w:rsidRPr="002F4B11" w:rsidRDefault="00D43974"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Lovforslaget indeholder ikke i øvrigt EU-retlige aspekter. </w:t>
      </w:r>
    </w:p>
    <w:p w:rsidR="00F00B63" w:rsidRPr="002F4B11" w:rsidRDefault="00F00B63" w:rsidP="002F4B11">
      <w:pPr>
        <w:spacing w:line="276" w:lineRule="auto"/>
        <w:jc w:val="both"/>
        <w:rPr>
          <w:rFonts w:asciiTheme="majorBidi" w:hAnsiTheme="majorBidi" w:cstheme="majorBidi"/>
          <w:lang w:val="da-DK"/>
        </w:rPr>
      </w:pPr>
    </w:p>
    <w:p w:rsidR="00F00B63" w:rsidRPr="002F4B11" w:rsidRDefault="00F00B63"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 xml:space="preserve">11. Hørte myndigheder og organisationer </w:t>
      </w:r>
      <w:r w:rsidR="00596376" w:rsidRPr="002F4B11">
        <w:rPr>
          <w:rFonts w:asciiTheme="majorBidi" w:hAnsiTheme="majorBidi" w:cstheme="majorBidi"/>
          <w:i/>
          <w:iCs/>
          <w:lang w:val="da-DK"/>
        </w:rPr>
        <w:t>m.v.</w:t>
      </w:r>
      <w:r w:rsidRPr="002F4B11">
        <w:rPr>
          <w:rFonts w:asciiTheme="majorBidi" w:hAnsiTheme="majorBidi" w:cstheme="majorBidi"/>
          <w:i/>
          <w:iCs/>
          <w:lang w:val="da-DK"/>
        </w:rPr>
        <w:t xml:space="preserve">  </w:t>
      </w:r>
    </w:p>
    <w:p w:rsidR="00F00B63" w:rsidRPr="002F4B11" w:rsidRDefault="00493978"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Et udkast til lovforslag har i perioden fra den xxxx til den xxxx været sendt i høring hos følgende myndigheder og organisationer m.v.:</w:t>
      </w:r>
    </w:p>
    <w:p w:rsidR="00493978" w:rsidRPr="002F4B11" w:rsidRDefault="00493978" w:rsidP="002F4B11">
      <w:pPr>
        <w:spacing w:line="276" w:lineRule="auto"/>
        <w:jc w:val="both"/>
        <w:rPr>
          <w:rFonts w:asciiTheme="majorBidi" w:hAnsiTheme="majorBidi" w:cstheme="majorBidi"/>
          <w:iCs/>
          <w:lang w:val="da-DK"/>
        </w:rPr>
      </w:pPr>
    </w:p>
    <w:p w:rsidR="00F00B63" w:rsidRPr="002F4B11" w:rsidRDefault="00F00B63" w:rsidP="002F4B11">
      <w:pPr>
        <w:spacing w:line="276" w:lineRule="auto"/>
        <w:jc w:val="both"/>
        <w:rPr>
          <w:rFonts w:asciiTheme="majorBidi" w:hAnsiTheme="majorBidi" w:cstheme="majorBidi"/>
          <w:i/>
          <w:iCs/>
          <w:lang w:val="da-DK"/>
        </w:rPr>
      </w:pPr>
      <w:r w:rsidRPr="002F4B11">
        <w:rPr>
          <w:rFonts w:asciiTheme="majorBidi" w:hAnsiTheme="majorBidi" w:cstheme="majorBidi"/>
          <w:i/>
          <w:iCs/>
          <w:lang w:val="da-DK"/>
        </w:rPr>
        <w:t xml:space="preserve">12. Sammenfattende skema </w:t>
      </w:r>
    </w:p>
    <w:p w:rsidR="00F00B63" w:rsidRPr="002F4B11" w:rsidRDefault="00F00B63" w:rsidP="002F4B11">
      <w:pPr>
        <w:spacing w:line="276" w:lineRule="auto"/>
        <w:jc w:val="both"/>
        <w:rPr>
          <w:rFonts w:asciiTheme="majorBidi" w:hAnsiTheme="majorBidi" w:cstheme="majorBidi"/>
          <w:iCs/>
          <w:lang w:val="da-DK"/>
        </w:rPr>
      </w:pPr>
    </w:p>
    <w:p w:rsidR="00F00B63" w:rsidRPr="002F4B11" w:rsidRDefault="00F00B63" w:rsidP="002F4B11">
      <w:pPr>
        <w:spacing w:line="276" w:lineRule="auto"/>
        <w:ind w:right="1"/>
        <w:jc w:val="both"/>
        <w:rPr>
          <w:rFonts w:asciiTheme="majorBidi" w:hAnsiTheme="majorBidi" w:cstheme="majorBidi"/>
          <w:b/>
          <w:bCs/>
          <w:lang w:val="da-DK"/>
        </w:rPr>
      </w:pPr>
      <w:r w:rsidRPr="002F4B11">
        <w:rPr>
          <w:rFonts w:asciiTheme="majorBidi" w:hAnsiTheme="majorBidi" w:cstheme="majorBidi"/>
          <w:b/>
          <w:bCs/>
          <w:lang w:val="da-DK"/>
        </w:rPr>
        <w:t>Samlet vurdering af konsekvenser af lovforslaget</w:t>
      </w:r>
    </w:p>
    <w:p w:rsidR="00F00B63" w:rsidRPr="002F4B11" w:rsidRDefault="00F00B63" w:rsidP="002F4B11">
      <w:pPr>
        <w:spacing w:line="276" w:lineRule="auto"/>
        <w:ind w:right="1"/>
        <w:jc w:val="both"/>
        <w:rPr>
          <w:rFonts w:asciiTheme="majorBidi" w:hAnsiTheme="majorBidi" w:cstheme="majorBidi"/>
          <w:b/>
          <w:bCs/>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gridCol w:w="3588"/>
        <w:gridCol w:w="3244"/>
      </w:tblGrid>
      <w:tr w:rsidR="00F00B63" w:rsidRPr="002F4B11" w:rsidTr="00F00B63">
        <w:tc>
          <w:tcPr>
            <w:tcW w:w="1569" w:type="pct"/>
            <w:tcBorders>
              <w:top w:val="single" w:sz="4" w:space="0" w:color="auto"/>
              <w:left w:val="single" w:sz="4" w:space="0" w:color="auto"/>
              <w:bottom w:val="single" w:sz="4" w:space="0" w:color="auto"/>
              <w:right w:val="single" w:sz="4" w:space="0" w:color="auto"/>
            </w:tcBorders>
          </w:tcPr>
          <w:p w:rsidR="00F00B63" w:rsidRPr="002F4B11" w:rsidRDefault="00F00B63" w:rsidP="002F4B11">
            <w:pPr>
              <w:spacing w:line="276" w:lineRule="auto"/>
              <w:jc w:val="both"/>
              <w:rPr>
                <w:rFonts w:asciiTheme="majorBidi" w:hAnsiTheme="majorBidi" w:cstheme="majorBidi"/>
                <w:lang w:val="da-DK"/>
              </w:rPr>
            </w:pPr>
          </w:p>
        </w:tc>
        <w:tc>
          <w:tcPr>
            <w:tcW w:w="1750" w:type="pct"/>
            <w:tcBorders>
              <w:top w:val="single" w:sz="4" w:space="0" w:color="auto"/>
              <w:left w:val="single" w:sz="4" w:space="0" w:color="auto"/>
              <w:bottom w:val="single" w:sz="4" w:space="0" w:color="auto"/>
              <w:right w:val="single" w:sz="4" w:space="0" w:color="auto"/>
            </w:tcBorders>
          </w:tcPr>
          <w:p w:rsidR="00F00B63" w:rsidRPr="002F4B11" w:rsidRDefault="00F00B63" w:rsidP="002F4B11">
            <w:pPr>
              <w:spacing w:line="276" w:lineRule="auto"/>
              <w:jc w:val="both"/>
              <w:rPr>
                <w:rFonts w:asciiTheme="majorBidi" w:hAnsiTheme="majorBidi" w:cstheme="majorBidi"/>
              </w:rPr>
            </w:pPr>
            <w:r w:rsidRPr="002F4B11">
              <w:rPr>
                <w:rFonts w:asciiTheme="majorBidi" w:hAnsiTheme="majorBidi" w:cstheme="majorBidi"/>
              </w:rPr>
              <w:t xml:space="preserve">Positive konsekvenser/ mindre udgifter  </w:t>
            </w:r>
          </w:p>
        </w:tc>
        <w:tc>
          <w:tcPr>
            <w:tcW w:w="1681" w:type="pct"/>
            <w:tcBorders>
              <w:top w:val="single" w:sz="4" w:space="0" w:color="auto"/>
              <w:left w:val="single" w:sz="4" w:space="0" w:color="auto"/>
              <w:bottom w:val="single" w:sz="4" w:space="0" w:color="auto"/>
              <w:right w:val="single" w:sz="4" w:space="0" w:color="auto"/>
            </w:tcBorders>
          </w:tcPr>
          <w:p w:rsidR="00F00B63" w:rsidRPr="002F4B11" w:rsidRDefault="00F00B63" w:rsidP="002F4B11">
            <w:pPr>
              <w:spacing w:line="276" w:lineRule="auto"/>
              <w:jc w:val="both"/>
              <w:rPr>
                <w:rFonts w:asciiTheme="majorBidi" w:hAnsiTheme="majorBidi" w:cstheme="majorBidi"/>
              </w:rPr>
            </w:pPr>
            <w:r w:rsidRPr="002F4B11">
              <w:rPr>
                <w:rFonts w:asciiTheme="majorBidi" w:hAnsiTheme="majorBidi" w:cstheme="majorBidi"/>
              </w:rPr>
              <w:t>Negative konsekve</w:t>
            </w:r>
            <w:r w:rsidRPr="002F4B11">
              <w:rPr>
                <w:rFonts w:asciiTheme="majorBidi" w:hAnsiTheme="majorBidi" w:cstheme="majorBidi"/>
              </w:rPr>
              <w:t>n</w:t>
            </w:r>
            <w:r w:rsidRPr="002F4B11">
              <w:rPr>
                <w:rFonts w:asciiTheme="majorBidi" w:hAnsiTheme="majorBidi" w:cstheme="majorBidi"/>
              </w:rPr>
              <w:t>ser/merudgifter</w:t>
            </w:r>
          </w:p>
        </w:tc>
      </w:tr>
      <w:tr w:rsidR="00F00B63" w:rsidRPr="003B715D" w:rsidTr="00F00B63">
        <w:tc>
          <w:tcPr>
            <w:tcW w:w="1569" w:type="pct"/>
            <w:tcBorders>
              <w:top w:val="single" w:sz="4" w:space="0" w:color="auto"/>
              <w:left w:val="single" w:sz="4" w:space="0" w:color="auto"/>
              <w:bottom w:val="single" w:sz="4" w:space="0" w:color="auto"/>
              <w:right w:val="single" w:sz="4" w:space="0" w:color="auto"/>
            </w:tcBorders>
          </w:tcPr>
          <w:p w:rsidR="00F00B63" w:rsidRPr="002F4B11" w:rsidRDefault="00F00B63" w:rsidP="00FA3D44">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Økonomiske konsekvenser for </w:t>
            </w:r>
            <w:r w:rsidR="00FA3D44">
              <w:rPr>
                <w:rFonts w:asciiTheme="majorBidi" w:hAnsiTheme="majorBidi" w:cstheme="majorBidi"/>
                <w:lang w:val="da-DK"/>
              </w:rPr>
              <w:t>stat, kommuner og reg</w:t>
            </w:r>
            <w:r w:rsidR="00FA3D44">
              <w:rPr>
                <w:rFonts w:asciiTheme="majorBidi" w:hAnsiTheme="majorBidi" w:cstheme="majorBidi"/>
                <w:lang w:val="da-DK"/>
              </w:rPr>
              <w:t>i</w:t>
            </w:r>
            <w:r w:rsidR="00FA3D44">
              <w:rPr>
                <w:rFonts w:asciiTheme="majorBidi" w:hAnsiTheme="majorBidi" w:cstheme="majorBidi"/>
                <w:lang w:val="da-DK"/>
              </w:rPr>
              <w:t>oner</w:t>
            </w:r>
            <w:r w:rsidRPr="002F4B11">
              <w:rPr>
                <w:rFonts w:asciiTheme="majorBidi" w:hAnsiTheme="majorBidi" w:cstheme="majorBidi"/>
                <w:lang w:val="da-DK"/>
              </w:rPr>
              <w:t xml:space="preserve"> </w:t>
            </w:r>
          </w:p>
        </w:tc>
        <w:tc>
          <w:tcPr>
            <w:tcW w:w="1750" w:type="pct"/>
            <w:tcBorders>
              <w:top w:val="single" w:sz="4" w:space="0" w:color="auto"/>
              <w:left w:val="single" w:sz="4" w:space="0" w:color="auto"/>
              <w:bottom w:val="single" w:sz="4" w:space="0" w:color="auto"/>
              <w:right w:val="single" w:sz="4" w:space="0" w:color="auto"/>
            </w:tcBorders>
          </w:tcPr>
          <w:p w:rsidR="00F00B63" w:rsidRPr="009D2B52" w:rsidRDefault="00FA3D44" w:rsidP="00FA3D44">
            <w:pPr>
              <w:spacing w:line="276" w:lineRule="auto"/>
              <w:jc w:val="both"/>
              <w:rPr>
                <w:rFonts w:asciiTheme="majorBidi" w:hAnsiTheme="majorBidi" w:cstheme="majorBidi"/>
                <w:lang w:val="da-DK"/>
              </w:rPr>
            </w:pPr>
            <w:r>
              <w:rPr>
                <w:lang w:val="da-DK"/>
              </w:rPr>
              <w:t>Samlet set skønnes lovfor</w:t>
            </w:r>
            <w:r>
              <w:rPr>
                <w:lang w:val="da-DK"/>
              </w:rPr>
              <w:softHyphen/>
              <w:t>slaget alene at medføre be</w:t>
            </w:r>
            <w:r>
              <w:rPr>
                <w:lang w:val="da-DK"/>
              </w:rPr>
              <w:softHyphen/>
              <w:t>skedne, til dels modsat</w:t>
            </w:r>
            <w:r>
              <w:rPr>
                <w:lang w:val="da-DK"/>
              </w:rPr>
              <w:softHyphen/>
              <w:t>rettede provenu</w:t>
            </w:r>
            <w:r>
              <w:rPr>
                <w:lang w:val="da-DK"/>
              </w:rPr>
              <w:softHyphen/>
              <w:t>æn</w:t>
            </w:r>
            <w:r>
              <w:rPr>
                <w:lang w:val="da-DK"/>
              </w:rPr>
              <w:softHyphen/>
              <w:t>drin</w:t>
            </w:r>
            <w:r>
              <w:rPr>
                <w:lang w:val="da-DK"/>
              </w:rPr>
              <w:softHyphen/>
              <w:t>ger.</w:t>
            </w:r>
          </w:p>
        </w:tc>
        <w:tc>
          <w:tcPr>
            <w:tcW w:w="1681" w:type="pct"/>
            <w:tcBorders>
              <w:top w:val="single" w:sz="4" w:space="0" w:color="auto"/>
              <w:left w:val="single" w:sz="4" w:space="0" w:color="auto"/>
              <w:bottom w:val="single" w:sz="4" w:space="0" w:color="auto"/>
              <w:right w:val="single" w:sz="4" w:space="0" w:color="auto"/>
            </w:tcBorders>
          </w:tcPr>
          <w:p w:rsidR="00FA3D44" w:rsidRDefault="00FA3D44" w:rsidP="00FA3D44">
            <w:pPr>
              <w:spacing w:line="276" w:lineRule="auto"/>
              <w:jc w:val="both"/>
              <w:rPr>
                <w:lang w:val="da-DK"/>
              </w:rPr>
            </w:pPr>
            <w:r>
              <w:rPr>
                <w:lang w:val="da-DK"/>
              </w:rPr>
              <w:t>Samlet set skønnes lovfor</w:t>
            </w:r>
            <w:r>
              <w:rPr>
                <w:lang w:val="da-DK"/>
              </w:rPr>
              <w:softHyphen/>
              <w:t>slaget alene at medføre be</w:t>
            </w:r>
            <w:r>
              <w:rPr>
                <w:lang w:val="da-DK"/>
              </w:rPr>
              <w:softHyphen/>
              <w:t>skedne, til dels modsat</w:t>
            </w:r>
            <w:r>
              <w:rPr>
                <w:lang w:val="da-DK"/>
              </w:rPr>
              <w:softHyphen/>
              <w:t>rettede provenu</w:t>
            </w:r>
            <w:r>
              <w:rPr>
                <w:lang w:val="da-DK"/>
              </w:rPr>
              <w:softHyphen/>
              <w:t>æn</w:t>
            </w:r>
            <w:r>
              <w:rPr>
                <w:lang w:val="da-DK"/>
              </w:rPr>
              <w:softHyphen/>
              <w:t>drin</w:t>
            </w:r>
            <w:r>
              <w:rPr>
                <w:lang w:val="da-DK"/>
              </w:rPr>
              <w:softHyphen/>
              <w:t>ger.</w:t>
            </w:r>
          </w:p>
          <w:p w:rsidR="00F00B63" w:rsidRDefault="00F00B63" w:rsidP="002F4B11">
            <w:pPr>
              <w:spacing w:line="276" w:lineRule="auto"/>
              <w:jc w:val="both"/>
              <w:rPr>
                <w:rFonts w:asciiTheme="majorBidi" w:hAnsiTheme="majorBidi" w:cstheme="majorBidi"/>
                <w:lang w:val="da-DK"/>
              </w:rPr>
            </w:pPr>
          </w:p>
          <w:p w:rsidR="00FA3D44" w:rsidRPr="002F4B11" w:rsidRDefault="00FA3D44" w:rsidP="002F4B11">
            <w:pPr>
              <w:spacing w:line="276" w:lineRule="auto"/>
              <w:jc w:val="both"/>
              <w:rPr>
                <w:rFonts w:asciiTheme="majorBidi" w:hAnsiTheme="majorBidi" w:cstheme="majorBidi"/>
                <w:lang w:val="da-DK"/>
              </w:rPr>
            </w:pPr>
            <w:r>
              <w:rPr>
                <w:color w:val="000000"/>
                <w:lang w:val="da-DK" w:eastAsia="da-DK"/>
              </w:rPr>
              <w:t>Forslaget,</w:t>
            </w:r>
            <w:r w:rsidRPr="00901467">
              <w:rPr>
                <w:color w:val="000000"/>
                <w:lang w:val="da-DK" w:eastAsia="da-DK"/>
              </w:rPr>
              <w:t xml:space="preserve"> om at der kan gives henstand med betalingen af exitskatten mod forrentning, skønnes</w:t>
            </w:r>
            <w:r>
              <w:rPr>
                <w:color w:val="000000"/>
                <w:lang w:val="da-DK" w:eastAsia="da-DK"/>
              </w:rPr>
              <w:t>,</w:t>
            </w:r>
            <w:r w:rsidRPr="00901467">
              <w:rPr>
                <w:color w:val="000000"/>
                <w:lang w:val="da-DK" w:eastAsia="da-DK"/>
              </w:rPr>
              <w:t xml:space="preserve"> ikke at medføre et mærkbart mindreprovenu på langt sigt.</w:t>
            </w:r>
            <w:r>
              <w:rPr>
                <w:color w:val="000000"/>
                <w:lang w:val="da-DK" w:eastAsia="da-DK"/>
              </w:rPr>
              <w:t xml:space="preserve"> I </w:t>
            </w:r>
            <w:r w:rsidRPr="00901467">
              <w:rPr>
                <w:color w:val="000000"/>
                <w:lang w:val="da-DK" w:eastAsia="da-DK"/>
              </w:rPr>
              <w:t>de første finansår</w:t>
            </w:r>
            <w:r>
              <w:rPr>
                <w:color w:val="000000"/>
                <w:lang w:val="da-DK" w:eastAsia="da-DK"/>
              </w:rPr>
              <w:t xml:space="preserve"> kan der</w:t>
            </w:r>
            <w:r w:rsidRPr="00901467">
              <w:rPr>
                <w:color w:val="000000"/>
                <w:lang w:val="da-DK" w:eastAsia="da-DK"/>
              </w:rPr>
              <w:t xml:space="preserve"> fremkomme et </w:t>
            </w:r>
            <w:r>
              <w:rPr>
                <w:color w:val="000000"/>
                <w:lang w:val="da-DK" w:eastAsia="da-DK"/>
              </w:rPr>
              <w:t xml:space="preserve">statsligt </w:t>
            </w:r>
            <w:r w:rsidRPr="00901467">
              <w:rPr>
                <w:color w:val="000000"/>
                <w:lang w:val="da-DK" w:eastAsia="da-DK"/>
              </w:rPr>
              <w:t>mindre</w:t>
            </w:r>
            <w:r>
              <w:rPr>
                <w:color w:val="000000"/>
                <w:lang w:val="da-DK" w:eastAsia="da-DK"/>
              </w:rPr>
              <w:softHyphen/>
            </w:r>
            <w:r w:rsidRPr="00901467">
              <w:rPr>
                <w:color w:val="000000"/>
                <w:lang w:val="da-DK" w:eastAsia="da-DK"/>
              </w:rPr>
              <w:t>provenu</w:t>
            </w:r>
          </w:p>
        </w:tc>
      </w:tr>
      <w:tr w:rsidR="00F00B63" w:rsidRPr="003B715D" w:rsidTr="00F00B63">
        <w:tc>
          <w:tcPr>
            <w:tcW w:w="1569" w:type="pct"/>
            <w:tcBorders>
              <w:top w:val="single" w:sz="4" w:space="0" w:color="auto"/>
              <w:left w:val="single" w:sz="4" w:space="0" w:color="auto"/>
              <w:bottom w:val="single" w:sz="4" w:space="0" w:color="auto"/>
              <w:right w:val="single" w:sz="4" w:space="0" w:color="auto"/>
            </w:tcBorders>
          </w:tcPr>
          <w:p w:rsidR="00F00B63" w:rsidRPr="002F4B11" w:rsidRDefault="00F00B63" w:rsidP="00FA3D44">
            <w:pPr>
              <w:spacing w:line="276" w:lineRule="auto"/>
              <w:jc w:val="both"/>
              <w:rPr>
                <w:rFonts w:asciiTheme="majorBidi" w:hAnsiTheme="majorBidi" w:cstheme="majorBidi"/>
                <w:lang w:val="da-DK"/>
              </w:rPr>
            </w:pPr>
            <w:r w:rsidRPr="002F4B11">
              <w:rPr>
                <w:rFonts w:asciiTheme="majorBidi" w:hAnsiTheme="majorBidi" w:cstheme="majorBidi"/>
                <w:lang w:val="da-DK"/>
              </w:rPr>
              <w:t>Administrative konsekve</w:t>
            </w:r>
            <w:r w:rsidRPr="002F4B11">
              <w:rPr>
                <w:rFonts w:asciiTheme="majorBidi" w:hAnsiTheme="majorBidi" w:cstheme="majorBidi"/>
                <w:lang w:val="da-DK"/>
              </w:rPr>
              <w:t>n</w:t>
            </w:r>
            <w:r w:rsidRPr="002F4B11">
              <w:rPr>
                <w:rFonts w:asciiTheme="majorBidi" w:hAnsiTheme="majorBidi" w:cstheme="majorBidi"/>
                <w:lang w:val="da-DK"/>
              </w:rPr>
              <w:t xml:space="preserve">ser for </w:t>
            </w:r>
            <w:r w:rsidR="00FA3D44" w:rsidRPr="00FA3D44">
              <w:rPr>
                <w:lang w:val="da-DK"/>
              </w:rPr>
              <w:t xml:space="preserve">stat, kommuner og regioner </w:t>
            </w:r>
          </w:p>
        </w:tc>
        <w:tc>
          <w:tcPr>
            <w:tcW w:w="1750" w:type="pct"/>
            <w:tcBorders>
              <w:top w:val="single" w:sz="4" w:space="0" w:color="auto"/>
              <w:left w:val="single" w:sz="4" w:space="0" w:color="auto"/>
              <w:bottom w:val="single" w:sz="4" w:space="0" w:color="auto"/>
              <w:right w:val="single" w:sz="4" w:space="0" w:color="auto"/>
            </w:tcBorders>
          </w:tcPr>
          <w:p w:rsidR="00F00B63" w:rsidRPr="002F4B11" w:rsidRDefault="00CB0702" w:rsidP="002F4B11">
            <w:pPr>
              <w:spacing w:line="276" w:lineRule="auto"/>
              <w:jc w:val="both"/>
              <w:rPr>
                <w:rFonts w:asciiTheme="majorBidi" w:hAnsiTheme="majorBidi" w:cstheme="majorBidi"/>
                <w:lang w:val="da-DK"/>
              </w:rPr>
            </w:pPr>
            <w:r>
              <w:rPr>
                <w:rFonts w:asciiTheme="majorBidi" w:hAnsiTheme="majorBidi" w:cstheme="majorBidi"/>
                <w:lang w:val="da-DK"/>
              </w:rPr>
              <w:t>Ingen</w:t>
            </w:r>
          </w:p>
        </w:tc>
        <w:tc>
          <w:tcPr>
            <w:tcW w:w="1681" w:type="pct"/>
            <w:tcBorders>
              <w:top w:val="single" w:sz="4" w:space="0" w:color="auto"/>
              <w:left w:val="single" w:sz="4" w:space="0" w:color="auto"/>
              <w:bottom w:val="single" w:sz="4" w:space="0" w:color="auto"/>
              <w:right w:val="single" w:sz="4" w:space="0" w:color="auto"/>
            </w:tcBorders>
          </w:tcPr>
          <w:p w:rsidR="00CB0702" w:rsidRPr="00AA48E3" w:rsidRDefault="00CB0702" w:rsidP="00CB0702">
            <w:pPr>
              <w:rPr>
                <w:lang w:val="da-DK"/>
              </w:rPr>
            </w:pPr>
            <w:r w:rsidRPr="00AA48E3">
              <w:rPr>
                <w:lang w:val="da-DK"/>
              </w:rPr>
              <w:t>Det skønnes, at forslaget vil medføre engangsomkostninger på 1 mio. kr.</w:t>
            </w:r>
          </w:p>
          <w:p w:rsidR="00F00B63" w:rsidRPr="002F4B11" w:rsidRDefault="00F00B63" w:rsidP="002F4B11">
            <w:pPr>
              <w:spacing w:line="276" w:lineRule="auto"/>
              <w:jc w:val="both"/>
              <w:rPr>
                <w:rFonts w:asciiTheme="majorBidi" w:hAnsiTheme="majorBidi" w:cstheme="majorBidi"/>
                <w:lang w:val="da-DK"/>
              </w:rPr>
            </w:pPr>
          </w:p>
        </w:tc>
      </w:tr>
      <w:tr w:rsidR="00F00B63" w:rsidRPr="003B715D" w:rsidTr="00F00B63">
        <w:tc>
          <w:tcPr>
            <w:tcW w:w="1569" w:type="pct"/>
            <w:tcBorders>
              <w:top w:val="single" w:sz="4" w:space="0" w:color="auto"/>
              <w:left w:val="single" w:sz="4" w:space="0" w:color="auto"/>
              <w:bottom w:val="single" w:sz="4" w:space="0" w:color="auto"/>
              <w:right w:val="single" w:sz="4" w:space="0" w:color="auto"/>
            </w:tcBorders>
          </w:tcPr>
          <w:p w:rsidR="00F00B63" w:rsidRPr="002F4B11" w:rsidRDefault="00F00B63" w:rsidP="002F4B11">
            <w:pPr>
              <w:spacing w:line="276" w:lineRule="auto"/>
              <w:jc w:val="both"/>
              <w:rPr>
                <w:rFonts w:asciiTheme="majorBidi" w:hAnsiTheme="majorBidi" w:cstheme="majorBidi"/>
              </w:rPr>
            </w:pPr>
            <w:r w:rsidRPr="002F4B11">
              <w:rPr>
                <w:rFonts w:asciiTheme="majorBidi" w:hAnsiTheme="majorBidi" w:cstheme="majorBidi"/>
              </w:rPr>
              <w:t>Økonomiske konsekvenser for erhvervslivet</w:t>
            </w:r>
          </w:p>
        </w:tc>
        <w:tc>
          <w:tcPr>
            <w:tcW w:w="1750" w:type="pct"/>
            <w:tcBorders>
              <w:top w:val="single" w:sz="4" w:space="0" w:color="auto"/>
              <w:left w:val="single" w:sz="4" w:space="0" w:color="auto"/>
              <w:bottom w:val="single" w:sz="4" w:space="0" w:color="auto"/>
              <w:right w:val="single" w:sz="4" w:space="0" w:color="auto"/>
            </w:tcBorders>
          </w:tcPr>
          <w:p w:rsidR="00ED3E44" w:rsidRDefault="00ED3E44" w:rsidP="002F4B11">
            <w:pPr>
              <w:spacing w:line="276" w:lineRule="auto"/>
              <w:jc w:val="both"/>
              <w:rPr>
                <w:rFonts w:asciiTheme="majorBidi" w:hAnsiTheme="majorBidi" w:cstheme="majorBidi"/>
                <w:lang w:val="da-DK"/>
              </w:rPr>
            </w:pPr>
            <w:r w:rsidRPr="002F4B11">
              <w:rPr>
                <w:rFonts w:asciiTheme="majorBidi" w:hAnsiTheme="majorBidi" w:cstheme="majorBidi"/>
                <w:lang w:val="da-DK"/>
              </w:rPr>
              <w:t>Forslaget om en henstandsordning for selvstændigt erhvervsdrivendes exitskat kan lette likviditetsbelas</w:t>
            </w:r>
            <w:r w:rsidRPr="002F4B11">
              <w:rPr>
                <w:rFonts w:asciiTheme="majorBidi" w:hAnsiTheme="majorBidi" w:cstheme="majorBidi"/>
                <w:lang w:val="da-DK"/>
              </w:rPr>
              <w:t>t</w:t>
            </w:r>
            <w:r w:rsidRPr="002F4B11">
              <w:rPr>
                <w:rFonts w:asciiTheme="majorBidi" w:hAnsiTheme="majorBidi" w:cstheme="majorBidi"/>
                <w:lang w:val="da-DK"/>
              </w:rPr>
              <w:t>ning for selvstændigt erhvervsdr</w:t>
            </w:r>
            <w:r w:rsidRPr="002F4B11">
              <w:rPr>
                <w:rFonts w:asciiTheme="majorBidi" w:hAnsiTheme="majorBidi" w:cstheme="majorBidi"/>
                <w:lang w:val="da-DK"/>
              </w:rPr>
              <w:t>i</w:t>
            </w:r>
            <w:r w:rsidRPr="002F4B11">
              <w:rPr>
                <w:rFonts w:asciiTheme="majorBidi" w:hAnsiTheme="majorBidi" w:cstheme="majorBidi"/>
                <w:lang w:val="da-DK"/>
              </w:rPr>
              <w:t>vende, der omfattes af en exitb</w:t>
            </w:r>
            <w:r w:rsidRPr="002F4B11">
              <w:rPr>
                <w:rFonts w:asciiTheme="majorBidi" w:hAnsiTheme="majorBidi" w:cstheme="majorBidi"/>
                <w:lang w:val="da-DK"/>
              </w:rPr>
              <w:t>e</w:t>
            </w:r>
            <w:r w:rsidR="007F6A7C">
              <w:rPr>
                <w:rFonts w:asciiTheme="majorBidi" w:hAnsiTheme="majorBidi" w:cstheme="majorBidi"/>
                <w:lang w:val="da-DK"/>
              </w:rPr>
              <w:t xml:space="preserve">skatning. </w:t>
            </w:r>
          </w:p>
          <w:p w:rsidR="007F6A7C" w:rsidRPr="002F4B11" w:rsidRDefault="007F6A7C" w:rsidP="002F4B11">
            <w:pPr>
              <w:spacing w:line="276" w:lineRule="auto"/>
              <w:jc w:val="both"/>
              <w:rPr>
                <w:rFonts w:asciiTheme="majorBidi" w:hAnsiTheme="majorBidi" w:cstheme="majorBidi"/>
                <w:lang w:val="da-DK"/>
              </w:rPr>
            </w:pPr>
          </w:p>
          <w:p w:rsidR="00F00B63" w:rsidRPr="002F4B11" w:rsidRDefault="00F00B63" w:rsidP="00FA3D44">
            <w:pPr>
              <w:spacing w:line="276" w:lineRule="auto"/>
              <w:jc w:val="both"/>
              <w:rPr>
                <w:rFonts w:asciiTheme="majorBidi" w:hAnsiTheme="majorBidi" w:cstheme="majorBidi"/>
                <w:lang w:val="da-DK"/>
              </w:rPr>
            </w:pPr>
            <w:r w:rsidRPr="002F4B11">
              <w:rPr>
                <w:rFonts w:asciiTheme="majorBidi" w:hAnsiTheme="majorBidi" w:cstheme="majorBidi"/>
                <w:lang w:val="da-DK"/>
              </w:rPr>
              <w:t>Forslaget vedr. rentefradragsb</w:t>
            </w:r>
            <w:r w:rsidRPr="002F4B11">
              <w:rPr>
                <w:rFonts w:asciiTheme="majorBidi" w:hAnsiTheme="majorBidi" w:cstheme="majorBidi"/>
                <w:lang w:val="da-DK"/>
              </w:rPr>
              <w:t>e</w:t>
            </w:r>
            <w:r w:rsidRPr="002F4B11">
              <w:rPr>
                <w:rFonts w:asciiTheme="majorBidi" w:hAnsiTheme="majorBidi" w:cstheme="majorBidi"/>
                <w:lang w:val="da-DK"/>
              </w:rPr>
              <w:t>grænsningsreglerne forhindrer, at velkonsoliderede virksomheder utilsigtet får beskåret deres fradrag for nettofinansieringsudgifter.</w:t>
            </w:r>
          </w:p>
        </w:tc>
        <w:tc>
          <w:tcPr>
            <w:tcW w:w="1681" w:type="pct"/>
            <w:tcBorders>
              <w:top w:val="single" w:sz="4" w:space="0" w:color="auto"/>
              <w:left w:val="single" w:sz="4" w:space="0" w:color="auto"/>
              <w:bottom w:val="single" w:sz="4" w:space="0" w:color="auto"/>
              <w:right w:val="single" w:sz="4" w:space="0" w:color="auto"/>
            </w:tcBorders>
          </w:tcPr>
          <w:p w:rsidR="00F00B63" w:rsidRPr="004A429D" w:rsidRDefault="002C6EA3" w:rsidP="00535202">
            <w:pPr>
              <w:spacing w:line="276" w:lineRule="auto"/>
              <w:jc w:val="both"/>
              <w:rPr>
                <w:rFonts w:asciiTheme="majorBidi" w:hAnsiTheme="majorBidi" w:cstheme="majorBidi"/>
                <w:lang w:val="da-DK"/>
              </w:rPr>
            </w:pPr>
            <w:r>
              <w:rPr>
                <w:lang w:val="da-DK"/>
              </w:rPr>
              <w:t>H</w:t>
            </w:r>
            <w:r w:rsidRPr="0090700C">
              <w:rPr>
                <w:lang w:val="da-DK"/>
              </w:rPr>
              <w:t>armonisering af exitbeska</w:t>
            </w:r>
            <w:r w:rsidRPr="0090700C">
              <w:rPr>
                <w:lang w:val="da-DK"/>
              </w:rPr>
              <w:t>t</w:t>
            </w:r>
            <w:r w:rsidRPr="0090700C">
              <w:rPr>
                <w:lang w:val="da-DK"/>
              </w:rPr>
              <w:t>ningen, således at selvstændigt erhvervsdrivende m.fl</w:t>
            </w:r>
            <w:r w:rsidR="00E557FD">
              <w:rPr>
                <w:lang w:val="da-DK"/>
              </w:rPr>
              <w:t>.</w:t>
            </w:r>
            <w:r w:rsidRPr="0090700C">
              <w:rPr>
                <w:lang w:val="da-DK"/>
              </w:rPr>
              <w:t xml:space="preserve"> exitb</w:t>
            </w:r>
            <w:r w:rsidRPr="0090700C">
              <w:rPr>
                <w:lang w:val="da-DK"/>
              </w:rPr>
              <w:t>e</w:t>
            </w:r>
            <w:r w:rsidRPr="0090700C">
              <w:rPr>
                <w:lang w:val="da-DK"/>
              </w:rPr>
              <w:t>skattes efter samme principper, som gælder for selskaber</w:t>
            </w:r>
            <w:r>
              <w:rPr>
                <w:lang w:val="da-DK"/>
              </w:rPr>
              <w:t>, kan i enkelte tilfælde medføre at den beregnede exitskat ved frafly</w:t>
            </w:r>
            <w:r>
              <w:rPr>
                <w:lang w:val="da-DK"/>
              </w:rPr>
              <w:t>t</w:t>
            </w:r>
            <w:r>
              <w:rPr>
                <w:lang w:val="da-DK"/>
              </w:rPr>
              <w:t>ning bliver højere for den e</w:t>
            </w:r>
            <w:r>
              <w:rPr>
                <w:lang w:val="da-DK"/>
              </w:rPr>
              <w:t>r</w:t>
            </w:r>
            <w:r>
              <w:rPr>
                <w:lang w:val="da-DK"/>
              </w:rPr>
              <w:t>hvervsdrivende</w:t>
            </w:r>
          </w:p>
        </w:tc>
      </w:tr>
      <w:tr w:rsidR="00F00B63" w:rsidRPr="003B715D" w:rsidTr="00F00B63">
        <w:tc>
          <w:tcPr>
            <w:tcW w:w="1569" w:type="pct"/>
            <w:tcBorders>
              <w:top w:val="single" w:sz="4" w:space="0" w:color="auto"/>
              <w:left w:val="single" w:sz="4" w:space="0" w:color="auto"/>
              <w:bottom w:val="single" w:sz="4" w:space="0" w:color="auto"/>
              <w:right w:val="single" w:sz="4" w:space="0" w:color="auto"/>
            </w:tcBorders>
          </w:tcPr>
          <w:p w:rsidR="00F00B63" w:rsidRPr="002F4B11" w:rsidRDefault="00F00B63" w:rsidP="002F4B11">
            <w:pPr>
              <w:spacing w:line="276" w:lineRule="auto"/>
              <w:jc w:val="both"/>
              <w:rPr>
                <w:rFonts w:asciiTheme="majorBidi" w:hAnsiTheme="majorBidi" w:cstheme="majorBidi"/>
              </w:rPr>
            </w:pPr>
            <w:r w:rsidRPr="002F4B11">
              <w:rPr>
                <w:rFonts w:asciiTheme="majorBidi" w:hAnsiTheme="majorBidi" w:cstheme="majorBidi"/>
              </w:rPr>
              <w:t>Administrative konsekve</w:t>
            </w:r>
            <w:r w:rsidRPr="002F4B11">
              <w:rPr>
                <w:rFonts w:asciiTheme="majorBidi" w:hAnsiTheme="majorBidi" w:cstheme="majorBidi"/>
              </w:rPr>
              <w:t>n</w:t>
            </w:r>
            <w:r w:rsidRPr="002F4B11">
              <w:rPr>
                <w:rFonts w:asciiTheme="majorBidi" w:hAnsiTheme="majorBidi" w:cstheme="majorBidi"/>
              </w:rPr>
              <w:t xml:space="preserve">ser for erhvervslivet </w:t>
            </w:r>
          </w:p>
        </w:tc>
        <w:tc>
          <w:tcPr>
            <w:tcW w:w="1750" w:type="pct"/>
            <w:tcBorders>
              <w:top w:val="single" w:sz="4" w:space="0" w:color="auto"/>
              <w:left w:val="single" w:sz="4" w:space="0" w:color="auto"/>
              <w:bottom w:val="single" w:sz="4" w:space="0" w:color="auto"/>
              <w:right w:val="single" w:sz="4" w:space="0" w:color="auto"/>
            </w:tcBorders>
          </w:tcPr>
          <w:p w:rsidR="00F00B63" w:rsidRPr="00C03945" w:rsidRDefault="007F6A7C" w:rsidP="002F4B11">
            <w:pPr>
              <w:spacing w:line="276" w:lineRule="auto"/>
              <w:jc w:val="both"/>
              <w:rPr>
                <w:lang w:val="da-DK"/>
              </w:rPr>
            </w:pPr>
            <w:r w:rsidRPr="00C03945">
              <w:rPr>
                <w:lang w:val="da-DK"/>
              </w:rPr>
              <w:t>Muligheden for at anvende lage</w:t>
            </w:r>
            <w:r w:rsidRPr="00C03945">
              <w:rPr>
                <w:lang w:val="da-DK"/>
              </w:rPr>
              <w:t>r</w:t>
            </w:r>
            <w:r w:rsidRPr="00C03945">
              <w:rPr>
                <w:lang w:val="da-DK"/>
              </w:rPr>
              <w:t>princippet på valutakursændringer på fordringer og gæld i fremmed valuta vil indebære administrative lettelser, idet der skal foretages færre reguleringer i forhold til regnskabet.</w:t>
            </w:r>
          </w:p>
        </w:tc>
        <w:tc>
          <w:tcPr>
            <w:tcW w:w="1681" w:type="pct"/>
            <w:tcBorders>
              <w:top w:val="single" w:sz="4" w:space="0" w:color="auto"/>
              <w:left w:val="single" w:sz="4" w:space="0" w:color="auto"/>
              <w:bottom w:val="single" w:sz="4" w:space="0" w:color="auto"/>
              <w:right w:val="single" w:sz="4" w:space="0" w:color="auto"/>
            </w:tcBorders>
          </w:tcPr>
          <w:p w:rsidR="00F00B63" w:rsidRPr="002F4B11" w:rsidRDefault="00ED3E44" w:rsidP="002F4B11">
            <w:pPr>
              <w:spacing w:line="276" w:lineRule="auto"/>
              <w:jc w:val="both"/>
              <w:rPr>
                <w:rFonts w:asciiTheme="majorBidi" w:hAnsiTheme="majorBidi" w:cstheme="majorBidi"/>
                <w:lang w:val="da-DK"/>
              </w:rPr>
            </w:pPr>
            <w:r w:rsidRPr="002F4B11">
              <w:rPr>
                <w:rFonts w:asciiTheme="majorBidi" w:hAnsiTheme="majorBidi" w:cstheme="majorBidi"/>
                <w:lang w:val="da-DK"/>
              </w:rPr>
              <w:t>For selvstændigt erhvervsdr</w:t>
            </w:r>
            <w:r w:rsidRPr="002F4B11">
              <w:rPr>
                <w:rFonts w:asciiTheme="majorBidi" w:hAnsiTheme="majorBidi" w:cstheme="majorBidi"/>
                <w:lang w:val="da-DK"/>
              </w:rPr>
              <w:t>i</w:t>
            </w:r>
            <w:r w:rsidRPr="002F4B11">
              <w:rPr>
                <w:rFonts w:asciiTheme="majorBidi" w:hAnsiTheme="majorBidi" w:cstheme="majorBidi"/>
                <w:lang w:val="da-DK"/>
              </w:rPr>
              <w:t>vende, der vælger at anvende den foreslåede henstandsor</w:t>
            </w:r>
            <w:r w:rsidRPr="002F4B11">
              <w:rPr>
                <w:rFonts w:asciiTheme="majorBidi" w:hAnsiTheme="majorBidi" w:cstheme="majorBidi"/>
                <w:lang w:val="da-DK"/>
              </w:rPr>
              <w:t>d</w:t>
            </w:r>
            <w:r w:rsidRPr="002F4B11">
              <w:rPr>
                <w:rFonts w:asciiTheme="majorBidi" w:hAnsiTheme="majorBidi" w:cstheme="majorBidi"/>
                <w:lang w:val="da-DK"/>
              </w:rPr>
              <w:t>ning for exitskat, vil dette i</w:t>
            </w:r>
            <w:r w:rsidRPr="002F4B11">
              <w:rPr>
                <w:rFonts w:asciiTheme="majorBidi" w:hAnsiTheme="majorBidi" w:cstheme="majorBidi"/>
                <w:lang w:val="da-DK"/>
              </w:rPr>
              <w:t>n</w:t>
            </w:r>
            <w:r w:rsidRPr="002F4B11">
              <w:rPr>
                <w:rFonts w:asciiTheme="majorBidi" w:hAnsiTheme="majorBidi" w:cstheme="majorBidi"/>
                <w:lang w:val="da-DK"/>
              </w:rPr>
              <w:t xml:space="preserve">debære en øget administrativ byrde. </w:t>
            </w:r>
          </w:p>
        </w:tc>
      </w:tr>
      <w:tr w:rsidR="00F00B63" w:rsidRPr="002F4B11" w:rsidTr="00F00B63">
        <w:tc>
          <w:tcPr>
            <w:tcW w:w="1569" w:type="pct"/>
            <w:tcBorders>
              <w:top w:val="single" w:sz="4" w:space="0" w:color="auto"/>
              <w:left w:val="single" w:sz="4" w:space="0" w:color="auto"/>
              <w:bottom w:val="single" w:sz="4" w:space="0" w:color="auto"/>
              <w:right w:val="single" w:sz="4" w:space="0" w:color="auto"/>
            </w:tcBorders>
          </w:tcPr>
          <w:p w:rsidR="00F00B63" w:rsidRPr="002F4B11" w:rsidRDefault="00F00B63" w:rsidP="002F4B11">
            <w:pPr>
              <w:spacing w:line="276" w:lineRule="auto"/>
              <w:jc w:val="both"/>
              <w:rPr>
                <w:rFonts w:asciiTheme="majorBidi" w:hAnsiTheme="majorBidi" w:cstheme="majorBidi"/>
              </w:rPr>
            </w:pPr>
            <w:r w:rsidRPr="002F4B11">
              <w:rPr>
                <w:rFonts w:asciiTheme="majorBidi" w:hAnsiTheme="majorBidi" w:cstheme="majorBidi"/>
              </w:rPr>
              <w:t>Administrative konsekve</w:t>
            </w:r>
            <w:r w:rsidRPr="002F4B11">
              <w:rPr>
                <w:rFonts w:asciiTheme="majorBidi" w:hAnsiTheme="majorBidi" w:cstheme="majorBidi"/>
              </w:rPr>
              <w:t>n</w:t>
            </w:r>
            <w:r w:rsidRPr="002F4B11">
              <w:rPr>
                <w:rFonts w:asciiTheme="majorBidi" w:hAnsiTheme="majorBidi" w:cstheme="majorBidi"/>
              </w:rPr>
              <w:t xml:space="preserve">ser for borgerne  </w:t>
            </w:r>
          </w:p>
        </w:tc>
        <w:tc>
          <w:tcPr>
            <w:tcW w:w="1750" w:type="pct"/>
            <w:tcBorders>
              <w:top w:val="single" w:sz="4" w:space="0" w:color="auto"/>
              <w:left w:val="single" w:sz="4" w:space="0" w:color="auto"/>
              <w:bottom w:val="single" w:sz="4" w:space="0" w:color="auto"/>
              <w:right w:val="single" w:sz="4" w:space="0" w:color="auto"/>
            </w:tcBorders>
          </w:tcPr>
          <w:p w:rsidR="00F00B63" w:rsidRPr="002F4B11" w:rsidRDefault="00F00B63" w:rsidP="002F4B11">
            <w:pPr>
              <w:spacing w:line="276" w:lineRule="auto"/>
              <w:jc w:val="both"/>
              <w:rPr>
                <w:rFonts w:asciiTheme="majorBidi" w:hAnsiTheme="majorBidi" w:cstheme="majorBidi"/>
              </w:rPr>
            </w:pPr>
            <w:r w:rsidRPr="002F4B11">
              <w:rPr>
                <w:rFonts w:asciiTheme="majorBidi" w:hAnsiTheme="majorBidi" w:cstheme="majorBidi"/>
              </w:rPr>
              <w:t>Ingen</w:t>
            </w:r>
          </w:p>
        </w:tc>
        <w:tc>
          <w:tcPr>
            <w:tcW w:w="1681" w:type="pct"/>
            <w:tcBorders>
              <w:top w:val="single" w:sz="4" w:space="0" w:color="auto"/>
              <w:left w:val="single" w:sz="4" w:space="0" w:color="auto"/>
              <w:bottom w:val="single" w:sz="4" w:space="0" w:color="auto"/>
              <w:right w:val="single" w:sz="4" w:space="0" w:color="auto"/>
            </w:tcBorders>
          </w:tcPr>
          <w:p w:rsidR="00F00B63" w:rsidRPr="002F4B11" w:rsidRDefault="00F00B63" w:rsidP="002F4B11">
            <w:pPr>
              <w:spacing w:line="276" w:lineRule="auto"/>
              <w:jc w:val="both"/>
              <w:rPr>
                <w:rFonts w:asciiTheme="majorBidi" w:hAnsiTheme="majorBidi" w:cstheme="majorBidi"/>
              </w:rPr>
            </w:pPr>
            <w:r w:rsidRPr="002F4B11">
              <w:rPr>
                <w:rFonts w:asciiTheme="majorBidi" w:hAnsiTheme="majorBidi" w:cstheme="majorBidi"/>
              </w:rPr>
              <w:t>Ingen</w:t>
            </w:r>
          </w:p>
        </w:tc>
      </w:tr>
      <w:tr w:rsidR="00F00B63" w:rsidRPr="002F4B11" w:rsidTr="00F00B63">
        <w:tc>
          <w:tcPr>
            <w:tcW w:w="1569" w:type="pct"/>
            <w:tcBorders>
              <w:top w:val="single" w:sz="4" w:space="0" w:color="auto"/>
              <w:left w:val="single" w:sz="4" w:space="0" w:color="auto"/>
              <w:bottom w:val="single" w:sz="4" w:space="0" w:color="auto"/>
              <w:right w:val="single" w:sz="4" w:space="0" w:color="auto"/>
            </w:tcBorders>
          </w:tcPr>
          <w:p w:rsidR="00F00B63" w:rsidRPr="002F4B11" w:rsidRDefault="00F00B63" w:rsidP="002F4B11">
            <w:pPr>
              <w:spacing w:line="276" w:lineRule="auto"/>
              <w:jc w:val="both"/>
              <w:rPr>
                <w:rFonts w:asciiTheme="majorBidi" w:hAnsiTheme="majorBidi" w:cstheme="majorBidi"/>
              </w:rPr>
            </w:pPr>
            <w:r w:rsidRPr="002F4B11">
              <w:rPr>
                <w:rFonts w:asciiTheme="majorBidi" w:hAnsiTheme="majorBidi" w:cstheme="majorBidi"/>
              </w:rPr>
              <w:t xml:space="preserve">Miljømæssige konsekvenser </w:t>
            </w:r>
          </w:p>
        </w:tc>
        <w:tc>
          <w:tcPr>
            <w:tcW w:w="1750" w:type="pct"/>
            <w:tcBorders>
              <w:top w:val="single" w:sz="4" w:space="0" w:color="auto"/>
              <w:left w:val="single" w:sz="4" w:space="0" w:color="auto"/>
              <w:bottom w:val="single" w:sz="4" w:space="0" w:color="auto"/>
              <w:right w:val="single" w:sz="4" w:space="0" w:color="auto"/>
            </w:tcBorders>
          </w:tcPr>
          <w:p w:rsidR="00F00B63" w:rsidRPr="002F4B11" w:rsidRDefault="00F00B63" w:rsidP="002F4B11">
            <w:pPr>
              <w:spacing w:line="276" w:lineRule="auto"/>
              <w:jc w:val="both"/>
              <w:rPr>
                <w:rFonts w:asciiTheme="majorBidi" w:hAnsiTheme="majorBidi" w:cstheme="majorBidi"/>
              </w:rPr>
            </w:pPr>
            <w:r w:rsidRPr="002F4B11">
              <w:rPr>
                <w:rFonts w:asciiTheme="majorBidi" w:hAnsiTheme="majorBidi" w:cstheme="majorBidi"/>
              </w:rPr>
              <w:t>Ingen</w:t>
            </w:r>
          </w:p>
        </w:tc>
        <w:tc>
          <w:tcPr>
            <w:tcW w:w="1681" w:type="pct"/>
            <w:tcBorders>
              <w:top w:val="single" w:sz="4" w:space="0" w:color="auto"/>
              <w:left w:val="single" w:sz="4" w:space="0" w:color="auto"/>
              <w:bottom w:val="single" w:sz="4" w:space="0" w:color="auto"/>
              <w:right w:val="single" w:sz="4" w:space="0" w:color="auto"/>
            </w:tcBorders>
          </w:tcPr>
          <w:p w:rsidR="00F00B63" w:rsidRPr="002F4B11" w:rsidRDefault="00F00B63" w:rsidP="002F4B11">
            <w:pPr>
              <w:spacing w:line="276" w:lineRule="auto"/>
              <w:jc w:val="both"/>
              <w:rPr>
                <w:rFonts w:asciiTheme="majorBidi" w:hAnsiTheme="majorBidi" w:cstheme="majorBidi"/>
              </w:rPr>
            </w:pPr>
            <w:r w:rsidRPr="002F4B11">
              <w:rPr>
                <w:rFonts w:asciiTheme="majorBidi" w:hAnsiTheme="majorBidi" w:cstheme="majorBidi"/>
              </w:rPr>
              <w:t>Ingen</w:t>
            </w:r>
          </w:p>
        </w:tc>
      </w:tr>
      <w:tr w:rsidR="00F00B63" w:rsidRPr="003B715D" w:rsidTr="00F00B63">
        <w:trPr>
          <w:cantSplit/>
        </w:trPr>
        <w:tc>
          <w:tcPr>
            <w:tcW w:w="1569" w:type="pct"/>
            <w:tcBorders>
              <w:top w:val="single" w:sz="4" w:space="0" w:color="auto"/>
              <w:left w:val="single" w:sz="4" w:space="0" w:color="auto"/>
              <w:bottom w:val="single" w:sz="4" w:space="0" w:color="auto"/>
              <w:right w:val="single" w:sz="4" w:space="0" w:color="auto"/>
            </w:tcBorders>
          </w:tcPr>
          <w:p w:rsidR="00F00B63" w:rsidRPr="002F4B11" w:rsidRDefault="00F00B63" w:rsidP="002F4B11">
            <w:pPr>
              <w:spacing w:line="276" w:lineRule="auto"/>
              <w:jc w:val="both"/>
              <w:rPr>
                <w:rFonts w:asciiTheme="majorBidi" w:hAnsiTheme="majorBidi" w:cstheme="majorBidi"/>
              </w:rPr>
            </w:pPr>
            <w:r w:rsidRPr="002F4B11">
              <w:rPr>
                <w:rFonts w:asciiTheme="majorBidi" w:hAnsiTheme="majorBidi" w:cstheme="majorBidi"/>
              </w:rPr>
              <w:t xml:space="preserve">Forholdet til EU-retten </w:t>
            </w:r>
          </w:p>
        </w:tc>
        <w:tc>
          <w:tcPr>
            <w:tcW w:w="3431" w:type="pct"/>
            <w:gridSpan w:val="2"/>
            <w:tcBorders>
              <w:top w:val="single" w:sz="4" w:space="0" w:color="auto"/>
              <w:left w:val="single" w:sz="4" w:space="0" w:color="auto"/>
              <w:bottom w:val="single" w:sz="4" w:space="0" w:color="auto"/>
              <w:right w:val="single" w:sz="4" w:space="0" w:color="auto"/>
            </w:tcBorders>
          </w:tcPr>
          <w:p w:rsidR="00374B2A" w:rsidRPr="002F4B11" w:rsidRDefault="00374B2A"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Forslaget om en </w:t>
            </w:r>
            <w:r w:rsidR="002C6EA3">
              <w:rPr>
                <w:lang w:val="da-DK"/>
              </w:rPr>
              <w:t>harmonisering af exitskattereglerne</w:t>
            </w:r>
            <w:r w:rsidRPr="002F4B11">
              <w:rPr>
                <w:rFonts w:asciiTheme="majorBidi" w:hAnsiTheme="majorBidi" w:cstheme="majorBidi"/>
                <w:lang w:val="da-DK"/>
              </w:rPr>
              <w:t xml:space="preserve"> er en opføl</w:t>
            </w:r>
            <w:r w:rsidRPr="002F4B11">
              <w:rPr>
                <w:rFonts w:asciiTheme="majorBidi" w:hAnsiTheme="majorBidi" w:cstheme="majorBidi"/>
                <w:lang w:val="da-DK"/>
              </w:rPr>
              <w:t>g</w:t>
            </w:r>
            <w:r w:rsidRPr="002F4B11">
              <w:rPr>
                <w:rFonts w:asciiTheme="majorBidi" w:hAnsiTheme="majorBidi" w:cstheme="majorBidi"/>
                <w:lang w:val="da-DK"/>
              </w:rPr>
              <w:t>ning på EU-Domstolens dom af 18. juli 2013 i sag C-261/11, som forpligtede Danmark til at indføre en henstandsordning for selsk</w:t>
            </w:r>
            <w:r w:rsidRPr="002F4B11">
              <w:rPr>
                <w:rFonts w:asciiTheme="majorBidi" w:hAnsiTheme="majorBidi" w:cstheme="majorBidi"/>
                <w:lang w:val="da-DK"/>
              </w:rPr>
              <w:t>a</w:t>
            </w:r>
            <w:r w:rsidRPr="002F4B11">
              <w:rPr>
                <w:rFonts w:asciiTheme="majorBidi" w:hAnsiTheme="majorBidi" w:cstheme="majorBidi"/>
                <w:lang w:val="da-DK"/>
              </w:rPr>
              <w:t xml:space="preserve">bers exitskattebetaling. </w:t>
            </w:r>
          </w:p>
          <w:p w:rsidR="00374B2A" w:rsidRPr="002F4B11" w:rsidRDefault="00374B2A" w:rsidP="002F4B11">
            <w:pPr>
              <w:spacing w:line="276" w:lineRule="auto"/>
              <w:jc w:val="both"/>
              <w:rPr>
                <w:rFonts w:asciiTheme="majorBidi" w:hAnsiTheme="majorBidi" w:cstheme="majorBidi"/>
                <w:lang w:val="da-DK"/>
              </w:rPr>
            </w:pPr>
          </w:p>
          <w:p w:rsidR="00374B2A" w:rsidRPr="002F4B11" w:rsidRDefault="00374B2A"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Den udvidede adgang for personer til at nedskrive henstandssaldoen for exitskat på fordringer og kontrakter med efterfølgende tab indf</w:t>
            </w:r>
            <w:r w:rsidRPr="002F4B11">
              <w:rPr>
                <w:rFonts w:asciiTheme="majorBidi" w:hAnsiTheme="majorBidi" w:cstheme="majorBidi"/>
                <w:color w:val="000000"/>
                <w:lang w:val="da-DK"/>
              </w:rPr>
              <w:t>ø</w:t>
            </w:r>
            <w:r w:rsidRPr="002F4B11">
              <w:rPr>
                <w:rFonts w:asciiTheme="majorBidi" w:hAnsiTheme="majorBidi" w:cstheme="majorBidi"/>
                <w:color w:val="000000"/>
                <w:lang w:val="da-DK"/>
              </w:rPr>
              <w:t xml:space="preserve">res for at </w:t>
            </w:r>
            <w:r w:rsidR="002C6EA3">
              <w:rPr>
                <w:rFonts w:asciiTheme="majorBidi" w:hAnsiTheme="majorBidi" w:cstheme="majorBidi"/>
                <w:color w:val="000000"/>
                <w:lang w:val="da-DK"/>
              </w:rPr>
              <w:t>opnå</w:t>
            </w:r>
            <w:r w:rsidRPr="002F4B11">
              <w:rPr>
                <w:rFonts w:asciiTheme="majorBidi" w:hAnsiTheme="majorBidi" w:cstheme="majorBidi"/>
                <w:color w:val="000000"/>
                <w:lang w:val="da-DK"/>
              </w:rPr>
              <w:t xml:space="preserve">, at reglerne </w:t>
            </w:r>
            <w:r w:rsidR="002C6EA3">
              <w:rPr>
                <w:color w:val="000000"/>
                <w:lang w:val="da-DK"/>
              </w:rPr>
              <w:t xml:space="preserve">for hhv. aktier og </w:t>
            </w:r>
            <w:r w:rsidR="002C6EA3" w:rsidRPr="007D63EE">
              <w:rPr>
                <w:color w:val="000000"/>
                <w:lang w:val="da-DK"/>
              </w:rPr>
              <w:t xml:space="preserve">fordringer </w:t>
            </w:r>
            <w:r w:rsidR="002C6EA3">
              <w:rPr>
                <w:color w:val="000000"/>
                <w:lang w:val="da-DK"/>
              </w:rPr>
              <w:t>m.v. også på dette punkt er sammenfaldende og</w:t>
            </w:r>
            <w:r w:rsidRPr="002F4B11">
              <w:rPr>
                <w:rFonts w:asciiTheme="majorBidi" w:hAnsiTheme="majorBidi" w:cstheme="majorBidi"/>
                <w:color w:val="000000"/>
                <w:lang w:val="da-DK"/>
              </w:rPr>
              <w:t xml:space="preserve"> i overensstemmelse med EU-retten.</w:t>
            </w:r>
          </w:p>
          <w:p w:rsidR="00752DC4" w:rsidRPr="002F4B11" w:rsidRDefault="00752DC4" w:rsidP="002F4B11">
            <w:pPr>
              <w:spacing w:line="276" w:lineRule="auto"/>
              <w:jc w:val="both"/>
              <w:rPr>
                <w:rFonts w:asciiTheme="majorBidi" w:hAnsiTheme="majorBidi" w:cstheme="majorBidi"/>
                <w:lang w:val="da-DK"/>
              </w:rPr>
            </w:pPr>
          </w:p>
          <w:p w:rsidR="00F00B63" w:rsidRPr="002F4B11" w:rsidRDefault="00F00B63"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Med lovforslaget gennemføres </w:t>
            </w:r>
            <w:r w:rsidR="00752DC4" w:rsidRPr="002F4B11">
              <w:rPr>
                <w:rFonts w:asciiTheme="majorBidi" w:hAnsiTheme="majorBidi" w:cstheme="majorBidi"/>
                <w:lang w:val="da-DK"/>
              </w:rPr>
              <w:t xml:space="preserve">endvidere </w:t>
            </w:r>
            <w:r w:rsidRPr="002F4B11">
              <w:rPr>
                <w:rFonts w:asciiTheme="majorBidi" w:hAnsiTheme="majorBidi" w:cstheme="majorBidi"/>
                <w:lang w:val="da-DK"/>
              </w:rPr>
              <w:t>Rådets direktiv 2014/86/EU af 8. juli 2014 om ændring af direktiv 2011/96/EU om en fælles beskatningsordning for moder- og datterselskaber fra fo</w:t>
            </w:r>
            <w:r w:rsidRPr="002F4B11">
              <w:rPr>
                <w:rFonts w:asciiTheme="majorBidi" w:hAnsiTheme="majorBidi" w:cstheme="majorBidi"/>
                <w:lang w:val="da-DK"/>
              </w:rPr>
              <w:t>r</w:t>
            </w:r>
            <w:r w:rsidRPr="002F4B11">
              <w:rPr>
                <w:rFonts w:asciiTheme="majorBidi" w:hAnsiTheme="majorBidi" w:cstheme="majorBidi"/>
                <w:lang w:val="da-DK"/>
              </w:rPr>
              <w:t>skellige medlemsstater.</w:t>
            </w:r>
          </w:p>
          <w:p w:rsidR="00921DAE" w:rsidRPr="002F4B11" w:rsidRDefault="00921DAE" w:rsidP="002F4B11">
            <w:pPr>
              <w:spacing w:line="276" w:lineRule="auto"/>
              <w:jc w:val="both"/>
              <w:rPr>
                <w:rFonts w:asciiTheme="majorBidi" w:hAnsiTheme="majorBidi" w:cstheme="majorBidi"/>
                <w:lang w:val="da-DK"/>
              </w:rPr>
            </w:pPr>
          </w:p>
          <w:p w:rsidR="00921DAE" w:rsidRPr="002F4B11" w:rsidRDefault="00921DAE" w:rsidP="002F4B11">
            <w:pPr>
              <w:spacing w:line="276" w:lineRule="auto"/>
              <w:rPr>
                <w:rFonts w:asciiTheme="majorBidi" w:hAnsiTheme="majorBidi" w:cstheme="majorBidi"/>
                <w:lang w:val="da-DK"/>
              </w:rPr>
            </w:pPr>
            <w:r w:rsidRPr="002F4B11">
              <w:rPr>
                <w:rFonts w:asciiTheme="majorBidi" w:hAnsiTheme="majorBidi" w:cstheme="majorBidi"/>
                <w:lang w:val="da-DK"/>
              </w:rPr>
              <w:t>Endelig indeholder lovforslaget en ajourføring af reglerne i afskri</w:t>
            </w:r>
            <w:r w:rsidRPr="002F4B11">
              <w:rPr>
                <w:rFonts w:asciiTheme="majorBidi" w:hAnsiTheme="majorBidi" w:cstheme="majorBidi"/>
                <w:lang w:val="da-DK"/>
              </w:rPr>
              <w:t>v</w:t>
            </w:r>
            <w:r w:rsidRPr="002F4B11">
              <w:rPr>
                <w:rFonts w:asciiTheme="majorBidi" w:hAnsiTheme="majorBidi" w:cstheme="majorBidi"/>
                <w:lang w:val="da-DK"/>
              </w:rPr>
              <w:t>ningsloven som følge af de fastsatte tilskudsregler for programper</w:t>
            </w:r>
            <w:r w:rsidRPr="002F4B11">
              <w:rPr>
                <w:rFonts w:asciiTheme="majorBidi" w:hAnsiTheme="majorBidi" w:cstheme="majorBidi"/>
                <w:lang w:val="da-DK"/>
              </w:rPr>
              <w:t>i</w:t>
            </w:r>
            <w:r w:rsidRPr="002F4B11">
              <w:rPr>
                <w:rFonts w:asciiTheme="majorBidi" w:hAnsiTheme="majorBidi" w:cstheme="majorBidi"/>
                <w:lang w:val="da-DK"/>
              </w:rPr>
              <w:t>oden 2014-2020.</w:t>
            </w:r>
          </w:p>
        </w:tc>
      </w:tr>
    </w:tbl>
    <w:p w:rsidR="00F00B63" w:rsidRPr="002F4B11" w:rsidRDefault="00F00B63" w:rsidP="002F4B11">
      <w:pPr>
        <w:spacing w:line="276" w:lineRule="auto"/>
        <w:ind w:right="1"/>
        <w:jc w:val="both"/>
        <w:rPr>
          <w:rFonts w:asciiTheme="majorBidi" w:hAnsiTheme="majorBidi" w:cstheme="majorBidi"/>
          <w:lang w:val="da-DK"/>
        </w:rPr>
      </w:pPr>
    </w:p>
    <w:p w:rsidR="00B64A5E" w:rsidRPr="002F4B11" w:rsidRDefault="00B64A5E" w:rsidP="002F4B11">
      <w:pPr>
        <w:spacing w:line="276" w:lineRule="auto"/>
        <w:rPr>
          <w:rFonts w:asciiTheme="majorBidi" w:hAnsiTheme="majorBidi" w:cstheme="majorBidi"/>
          <w:i/>
          <w:iCs/>
          <w:color w:val="000000"/>
          <w:lang w:val="da-DK"/>
        </w:rPr>
      </w:pPr>
    </w:p>
    <w:p w:rsidR="0036355D" w:rsidRPr="002F4B11" w:rsidRDefault="0036355D" w:rsidP="002F4B11">
      <w:pPr>
        <w:spacing w:line="276" w:lineRule="auto"/>
        <w:jc w:val="center"/>
        <w:rPr>
          <w:rFonts w:asciiTheme="majorBidi" w:hAnsiTheme="majorBidi" w:cstheme="majorBidi"/>
          <w:i/>
          <w:iCs/>
          <w:color w:val="000000"/>
          <w:lang w:val="da-DK"/>
        </w:rPr>
      </w:pPr>
      <w:r w:rsidRPr="002F4B11">
        <w:rPr>
          <w:rFonts w:asciiTheme="majorBidi" w:hAnsiTheme="majorBidi" w:cstheme="majorBidi"/>
          <w:i/>
          <w:iCs/>
          <w:color w:val="000000"/>
          <w:lang w:val="da-DK"/>
        </w:rPr>
        <w:t>Bemærkninger til lovforslagets enkelte bestemmelser</w:t>
      </w:r>
    </w:p>
    <w:p w:rsidR="0036355D" w:rsidRPr="002F4B11" w:rsidRDefault="0036355D" w:rsidP="002F4B11">
      <w:pPr>
        <w:spacing w:line="276" w:lineRule="auto"/>
        <w:jc w:val="both"/>
        <w:rPr>
          <w:rFonts w:asciiTheme="majorBidi" w:hAnsiTheme="majorBidi" w:cstheme="majorBidi"/>
          <w:color w:val="000000"/>
          <w:lang w:val="da-DK"/>
        </w:rPr>
      </w:pPr>
    </w:p>
    <w:p w:rsidR="0036355D" w:rsidRPr="002F4B11" w:rsidRDefault="0036355D" w:rsidP="002F4B11">
      <w:pPr>
        <w:spacing w:line="276" w:lineRule="auto"/>
        <w:jc w:val="center"/>
        <w:rPr>
          <w:rFonts w:asciiTheme="majorBidi" w:hAnsiTheme="majorBidi" w:cstheme="majorBidi"/>
          <w:i/>
          <w:iCs/>
          <w:color w:val="000000"/>
          <w:lang w:val="da-DK"/>
        </w:rPr>
      </w:pPr>
      <w:r w:rsidRPr="002F4B11">
        <w:rPr>
          <w:rFonts w:asciiTheme="majorBidi" w:hAnsiTheme="majorBidi" w:cstheme="majorBidi"/>
          <w:i/>
          <w:iCs/>
          <w:color w:val="000000"/>
          <w:lang w:val="da-DK"/>
        </w:rPr>
        <w:t>Til § 1</w:t>
      </w:r>
    </w:p>
    <w:p w:rsidR="006B31DC" w:rsidRPr="002F4B11" w:rsidRDefault="006B31DC" w:rsidP="002F4B11">
      <w:pPr>
        <w:spacing w:line="276" w:lineRule="auto"/>
        <w:jc w:val="both"/>
        <w:rPr>
          <w:rFonts w:asciiTheme="majorBidi" w:hAnsiTheme="majorBidi" w:cstheme="majorBidi"/>
          <w:color w:val="000000"/>
          <w:lang w:val="da-DK"/>
        </w:rPr>
      </w:pPr>
    </w:p>
    <w:p w:rsidR="006B31DC" w:rsidRPr="002F4B11" w:rsidRDefault="006B31DC"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Til nr. 1</w:t>
      </w:r>
    </w:p>
    <w:p w:rsidR="00BF00EB" w:rsidRPr="002F4B11" w:rsidRDefault="00BF00EB" w:rsidP="002F4B11">
      <w:pPr>
        <w:spacing w:line="276" w:lineRule="auto"/>
        <w:jc w:val="both"/>
        <w:rPr>
          <w:rFonts w:asciiTheme="majorBidi" w:hAnsiTheme="majorBidi" w:cstheme="majorBidi"/>
          <w:bCs/>
          <w:color w:val="000000"/>
          <w:lang w:val="da-DK"/>
        </w:rPr>
      </w:pPr>
      <w:r w:rsidRPr="002F4B11">
        <w:rPr>
          <w:rFonts w:asciiTheme="majorBidi" w:hAnsiTheme="majorBidi" w:cstheme="majorBidi"/>
          <w:bCs/>
          <w:color w:val="000000"/>
          <w:lang w:val="da-DK"/>
        </w:rPr>
        <w:t>Indholdet af bestemmelsen indgår i den foreslåede nyaffattelse af kildeskattelovens § 10, jf. lo</w:t>
      </w:r>
      <w:r w:rsidRPr="002F4B11">
        <w:rPr>
          <w:rFonts w:asciiTheme="majorBidi" w:hAnsiTheme="majorBidi" w:cstheme="majorBidi"/>
          <w:bCs/>
          <w:color w:val="000000"/>
          <w:lang w:val="da-DK"/>
        </w:rPr>
        <w:t>v</w:t>
      </w:r>
      <w:r w:rsidRPr="002F4B11">
        <w:rPr>
          <w:rFonts w:asciiTheme="majorBidi" w:hAnsiTheme="majorBidi" w:cstheme="majorBidi"/>
          <w:bCs/>
          <w:color w:val="000000"/>
          <w:lang w:val="da-DK"/>
        </w:rPr>
        <w:t>forslagets § 1, nr. 2. Det foreslås på den baggrund at ophæve bestemmelsen.</w:t>
      </w:r>
    </w:p>
    <w:p w:rsidR="006B31DC" w:rsidRPr="002F4B11" w:rsidRDefault="00BF00EB"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 </w:t>
      </w:r>
    </w:p>
    <w:p w:rsidR="0036355D" w:rsidRPr="002F4B11" w:rsidRDefault="0036355D"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Til nr. </w:t>
      </w:r>
      <w:r w:rsidR="006B31DC" w:rsidRPr="002F4B11">
        <w:rPr>
          <w:rFonts w:asciiTheme="majorBidi" w:hAnsiTheme="majorBidi" w:cstheme="majorBidi"/>
          <w:color w:val="000000"/>
          <w:lang w:val="da-DK"/>
        </w:rPr>
        <w:t>2</w:t>
      </w:r>
    </w:p>
    <w:p w:rsidR="000F4D1F" w:rsidRDefault="000F4D1F" w:rsidP="002F4B11">
      <w:pPr>
        <w:spacing w:line="276" w:lineRule="auto"/>
        <w:jc w:val="both"/>
        <w:rPr>
          <w:rFonts w:asciiTheme="majorBidi" w:hAnsiTheme="majorBidi" w:cstheme="majorBidi"/>
          <w:lang w:val="da-DK"/>
        </w:rPr>
      </w:pPr>
      <w:r w:rsidRPr="002F4B11">
        <w:rPr>
          <w:rFonts w:asciiTheme="majorBidi" w:hAnsiTheme="majorBidi" w:cstheme="majorBidi"/>
          <w:lang w:val="da-DK"/>
        </w:rPr>
        <w:t>Forslaget indebærer en sammenskrivning af reglerne om beskatning ved personers overførsel af aktiver til brug i udlandet efter kildeskattelovens § 8 A, stk. 2, og reglen om beskatning af genvun</w:t>
      </w:r>
      <w:r w:rsidRPr="002F4B11">
        <w:rPr>
          <w:rFonts w:asciiTheme="majorBidi" w:hAnsiTheme="majorBidi" w:cstheme="majorBidi"/>
          <w:lang w:val="da-DK"/>
        </w:rPr>
        <w:t>d</w:t>
      </w:r>
      <w:r w:rsidRPr="002F4B11">
        <w:rPr>
          <w:rFonts w:asciiTheme="majorBidi" w:hAnsiTheme="majorBidi" w:cstheme="majorBidi"/>
          <w:lang w:val="da-DK"/>
        </w:rPr>
        <w:t>ne afskrivninger efter kildeskattelovens § 10 ved ophør af personers skattepligt til Danmark.</w:t>
      </w:r>
    </w:p>
    <w:p w:rsidR="00BB5069" w:rsidRDefault="00BB5069" w:rsidP="002F4B11">
      <w:pPr>
        <w:spacing w:line="276" w:lineRule="auto"/>
        <w:jc w:val="both"/>
        <w:rPr>
          <w:rFonts w:asciiTheme="majorBidi" w:hAnsiTheme="majorBidi" w:cstheme="majorBidi"/>
          <w:lang w:val="da-DK"/>
        </w:rPr>
      </w:pPr>
    </w:p>
    <w:p w:rsidR="00BB5069" w:rsidRPr="00BB5069" w:rsidRDefault="00BB5069" w:rsidP="00BB5069">
      <w:pPr>
        <w:spacing w:line="276" w:lineRule="auto"/>
        <w:jc w:val="both"/>
        <w:rPr>
          <w:iCs/>
          <w:lang w:val="da-DK"/>
        </w:rPr>
      </w:pPr>
      <w:r w:rsidRPr="00BB5069">
        <w:rPr>
          <w:iCs/>
          <w:lang w:val="da-DK"/>
        </w:rPr>
        <w:t>Bestemmelsen</w:t>
      </w:r>
      <w:r>
        <w:rPr>
          <w:iCs/>
          <w:lang w:val="da-DK"/>
        </w:rPr>
        <w:t xml:space="preserve"> omfatter ikke alene </w:t>
      </w:r>
      <w:r w:rsidRPr="00BB5069">
        <w:rPr>
          <w:iCs/>
          <w:lang w:val="da-DK"/>
        </w:rPr>
        <w:t xml:space="preserve">selvstændigt erhvervsdrivende, </w:t>
      </w:r>
      <w:r>
        <w:rPr>
          <w:iCs/>
          <w:lang w:val="da-DK"/>
        </w:rPr>
        <w:t>men og</w:t>
      </w:r>
      <w:r w:rsidR="00066B6E">
        <w:rPr>
          <w:iCs/>
          <w:lang w:val="da-DK"/>
        </w:rPr>
        <w:t>så</w:t>
      </w:r>
      <w:r>
        <w:rPr>
          <w:iCs/>
          <w:lang w:val="da-DK"/>
        </w:rPr>
        <w:t xml:space="preserve"> andre </w:t>
      </w:r>
      <w:r w:rsidRPr="00BB5069">
        <w:rPr>
          <w:iCs/>
          <w:lang w:val="da-DK"/>
        </w:rPr>
        <w:t>person</w:t>
      </w:r>
      <w:r>
        <w:rPr>
          <w:iCs/>
          <w:lang w:val="da-DK"/>
        </w:rPr>
        <w:t xml:space="preserve">er, som ville være blive beskattet, hvis det pågældende aktiv var blevet solgt. </w:t>
      </w:r>
      <w:r w:rsidRPr="00BB5069">
        <w:rPr>
          <w:iCs/>
          <w:lang w:val="da-DK"/>
        </w:rPr>
        <w:t xml:space="preserve"> </w:t>
      </w:r>
    </w:p>
    <w:p w:rsidR="00BB5069" w:rsidRDefault="00BB5069" w:rsidP="002F4B11">
      <w:pPr>
        <w:spacing w:line="276" w:lineRule="auto"/>
        <w:jc w:val="both"/>
        <w:rPr>
          <w:rFonts w:asciiTheme="majorBidi" w:hAnsiTheme="majorBidi" w:cstheme="majorBidi"/>
          <w:lang w:val="da-DK"/>
        </w:rPr>
      </w:pPr>
    </w:p>
    <w:p w:rsidR="00BB5069" w:rsidRPr="00BB5069" w:rsidRDefault="00BB5069" w:rsidP="00BB5069">
      <w:pPr>
        <w:spacing w:line="276" w:lineRule="auto"/>
        <w:jc w:val="both"/>
        <w:rPr>
          <w:lang w:val="da-DK"/>
        </w:rPr>
      </w:pPr>
      <w:r>
        <w:rPr>
          <w:lang w:val="da-DK"/>
        </w:rPr>
        <w:t>D</w:t>
      </w:r>
      <w:r w:rsidRPr="00BB5069">
        <w:rPr>
          <w:lang w:val="da-DK"/>
        </w:rPr>
        <w:t>en foreslåede sammenskrivning af de to bestemmelser</w:t>
      </w:r>
      <w:r>
        <w:rPr>
          <w:lang w:val="da-DK"/>
        </w:rPr>
        <w:t xml:space="preserve"> indebærer</w:t>
      </w:r>
      <w:r w:rsidRPr="00BB5069">
        <w:rPr>
          <w:lang w:val="da-DK"/>
        </w:rPr>
        <w:t xml:space="preserve">, at der som udgangspunkt skal ske ophør af </w:t>
      </w:r>
      <w:r w:rsidR="001573E1">
        <w:rPr>
          <w:lang w:val="da-DK"/>
        </w:rPr>
        <w:t xml:space="preserve">personens </w:t>
      </w:r>
      <w:r w:rsidRPr="00BB5069">
        <w:rPr>
          <w:lang w:val="da-DK"/>
        </w:rPr>
        <w:t>skattepligt til Danmark, f</w:t>
      </w:r>
      <w:r w:rsidR="001573E1">
        <w:rPr>
          <w:lang w:val="da-DK"/>
        </w:rPr>
        <w:t xml:space="preserve">ør der kan blive tale om en eventuel </w:t>
      </w:r>
      <w:r w:rsidRPr="00BB5069">
        <w:rPr>
          <w:lang w:val="da-DK"/>
        </w:rPr>
        <w:t>ophørsbeska</w:t>
      </w:r>
      <w:r w:rsidRPr="00BB5069">
        <w:rPr>
          <w:lang w:val="da-DK"/>
        </w:rPr>
        <w:t>t</w:t>
      </w:r>
      <w:r w:rsidRPr="00BB5069">
        <w:rPr>
          <w:lang w:val="da-DK"/>
        </w:rPr>
        <w:t xml:space="preserve">ning. </w:t>
      </w:r>
    </w:p>
    <w:p w:rsidR="000F4D1F" w:rsidRPr="002F4B11" w:rsidRDefault="000F4D1F" w:rsidP="002F4B11">
      <w:pPr>
        <w:spacing w:line="276" w:lineRule="auto"/>
        <w:jc w:val="both"/>
        <w:rPr>
          <w:rFonts w:asciiTheme="majorBidi" w:hAnsiTheme="majorBidi" w:cstheme="majorBidi"/>
          <w:lang w:val="da-DK"/>
        </w:rPr>
      </w:pPr>
    </w:p>
    <w:p w:rsidR="000F4D1F" w:rsidRPr="002F4B11" w:rsidRDefault="001573E1" w:rsidP="002F4B11">
      <w:pPr>
        <w:spacing w:line="276" w:lineRule="auto"/>
        <w:jc w:val="both"/>
        <w:rPr>
          <w:rFonts w:asciiTheme="majorBidi" w:hAnsiTheme="majorBidi" w:cstheme="majorBidi"/>
          <w:lang w:val="da-DK"/>
        </w:rPr>
      </w:pPr>
      <w:r>
        <w:rPr>
          <w:rFonts w:asciiTheme="majorBidi" w:hAnsiTheme="majorBidi" w:cstheme="majorBidi"/>
          <w:lang w:val="da-DK"/>
        </w:rPr>
        <w:t>D</w:t>
      </w:r>
      <w:r w:rsidR="000F4D1F" w:rsidRPr="002F4B11">
        <w:rPr>
          <w:rFonts w:asciiTheme="majorBidi" w:hAnsiTheme="majorBidi" w:cstheme="majorBidi"/>
          <w:lang w:val="da-DK"/>
        </w:rPr>
        <w:t>en foreslåede bestemmelse i kildeskattelovens § 10</w:t>
      </w:r>
      <w:r w:rsidR="00DB6883" w:rsidRPr="002F4B11">
        <w:rPr>
          <w:rFonts w:asciiTheme="majorBidi" w:hAnsiTheme="majorBidi" w:cstheme="majorBidi"/>
          <w:lang w:val="da-DK"/>
        </w:rPr>
        <w:t>, stk. 1,</w:t>
      </w:r>
      <w:r w:rsidR="000F4D1F" w:rsidRPr="002F4B11">
        <w:rPr>
          <w:rFonts w:asciiTheme="majorBidi" w:hAnsiTheme="majorBidi" w:cstheme="majorBidi"/>
          <w:lang w:val="da-DK"/>
        </w:rPr>
        <w:t xml:space="preserve"> </w:t>
      </w:r>
      <w:r>
        <w:rPr>
          <w:rFonts w:asciiTheme="majorBidi" w:hAnsiTheme="majorBidi" w:cstheme="majorBidi"/>
          <w:lang w:val="da-DK"/>
        </w:rPr>
        <w:t>omfatter personer, der er fuldt skatt</w:t>
      </w:r>
      <w:r>
        <w:rPr>
          <w:rFonts w:asciiTheme="majorBidi" w:hAnsiTheme="majorBidi" w:cstheme="majorBidi"/>
          <w:lang w:val="da-DK"/>
        </w:rPr>
        <w:t>e</w:t>
      </w:r>
      <w:r>
        <w:rPr>
          <w:rFonts w:asciiTheme="majorBidi" w:hAnsiTheme="majorBidi" w:cstheme="majorBidi"/>
          <w:lang w:val="da-DK"/>
        </w:rPr>
        <w:t xml:space="preserve">pligtige til Danmark. Efter bestemmelsen </w:t>
      </w:r>
      <w:r w:rsidR="00BB5069">
        <w:rPr>
          <w:rFonts w:asciiTheme="majorBidi" w:hAnsiTheme="majorBidi" w:cstheme="majorBidi"/>
          <w:lang w:val="da-DK"/>
        </w:rPr>
        <w:t>sidestilles en</w:t>
      </w:r>
      <w:r w:rsidR="000F4D1F" w:rsidRPr="002F4B11">
        <w:rPr>
          <w:rFonts w:asciiTheme="majorBidi" w:hAnsiTheme="majorBidi" w:cstheme="majorBidi"/>
          <w:lang w:val="da-DK"/>
        </w:rPr>
        <w:t xml:space="preserve"> overførsel af aktiver til anvendelse i udla</w:t>
      </w:r>
      <w:r w:rsidR="000F4D1F" w:rsidRPr="002F4B11">
        <w:rPr>
          <w:rFonts w:asciiTheme="majorBidi" w:hAnsiTheme="majorBidi" w:cstheme="majorBidi"/>
          <w:lang w:val="da-DK"/>
        </w:rPr>
        <w:t>n</w:t>
      </w:r>
      <w:r w:rsidR="000F4D1F" w:rsidRPr="002F4B11">
        <w:rPr>
          <w:rFonts w:asciiTheme="majorBidi" w:hAnsiTheme="majorBidi" w:cstheme="majorBidi"/>
          <w:lang w:val="da-DK"/>
        </w:rPr>
        <w:t>det</w:t>
      </w:r>
      <w:r w:rsidR="00BB5069">
        <w:rPr>
          <w:rFonts w:asciiTheme="majorBidi" w:hAnsiTheme="majorBidi" w:cstheme="majorBidi"/>
          <w:lang w:val="da-DK"/>
        </w:rPr>
        <w:t xml:space="preserve"> med en afståelse</w:t>
      </w:r>
      <w:r w:rsidR="000F4D1F" w:rsidRPr="002F4B11">
        <w:rPr>
          <w:rFonts w:asciiTheme="majorBidi" w:hAnsiTheme="majorBidi" w:cstheme="majorBidi"/>
          <w:lang w:val="da-DK"/>
        </w:rPr>
        <w:t xml:space="preserve">, når der samtidigt sker ophør af </w:t>
      </w:r>
      <w:r w:rsidR="00493978" w:rsidRPr="002F4B11">
        <w:rPr>
          <w:rFonts w:asciiTheme="majorBidi" w:hAnsiTheme="majorBidi" w:cstheme="majorBidi"/>
          <w:lang w:val="da-DK"/>
        </w:rPr>
        <w:t xml:space="preserve">den </w:t>
      </w:r>
      <w:r w:rsidR="000F4D1F" w:rsidRPr="002F4B11">
        <w:rPr>
          <w:rFonts w:asciiTheme="majorBidi" w:hAnsiTheme="majorBidi" w:cstheme="majorBidi"/>
          <w:lang w:val="da-DK"/>
        </w:rPr>
        <w:t>fulde skattepligt til Danmark efter kild</w:t>
      </w:r>
      <w:r w:rsidR="000F4D1F" w:rsidRPr="002F4B11">
        <w:rPr>
          <w:rFonts w:asciiTheme="majorBidi" w:hAnsiTheme="majorBidi" w:cstheme="majorBidi"/>
          <w:lang w:val="da-DK"/>
        </w:rPr>
        <w:t>e</w:t>
      </w:r>
      <w:r w:rsidR="000F4D1F" w:rsidRPr="002F4B11">
        <w:rPr>
          <w:rFonts w:asciiTheme="majorBidi" w:hAnsiTheme="majorBidi" w:cstheme="majorBidi"/>
          <w:lang w:val="da-DK"/>
        </w:rPr>
        <w:t>skattelovens § 1</w:t>
      </w:r>
      <w:r>
        <w:rPr>
          <w:rFonts w:asciiTheme="majorBidi" w:hAnsiTheme="majorBidi" w:cstheme="majorBidi"/>
          <w:lang w:val="da-DK"/>
        </w:rPr>
        <w:t xml:space="preserve"> eller efter bestemmelserne i en dobbeltbeskatningsoverenskomst</w:t>
      </w:r>
      <w:r w:rsidR="000F4D1F" w:rsidRPr="002F4B11">
        <w:rPr>
          <w:rFonts w:asciiTheme="majorBidi" w:hAnsiTheme="majorBidi" w:cstheme="majorBidi"/>
          <w:lang w:val="da-DK"/>
        </w:rPr>
        <w:t xml:space="preserve">. </w:t>
      </w:r>
    </w:p>
    <w:p w:rsidR="000F4D1F" w:rsidRPr="002F4B11" w:rsidRDefault="000F4D1F" w:rsidP="002F4B11">
      <w:pPr>
        <w:spacing w:line="276" w:lineRule="auto"/>
        <w:jc w:val="both"/>
        <w:rPr>
          <w:rFonts w:asciiTheme="majorBidi" w:hAnsiTheme="majorBidi" w:cstheme="majorBidi"/>
          <w:lang w:val="da-DK"/>
        </w:rPr>
      </w:pPr>
    </w:p>
    <w:p w:rsidR="00443E4F" w:rsidRPr="002F4B11" w:rsidRDefault="001573E1" w:rsidP="002F4B11">
      <w:pPr>
        <w:spacing w:line="276" w:lineRule="auto"/>
        <w:jc w:val="both"/>
        <w:rPr>
          <w:rFonts w:asciiTheme="majorBidi" w:hAnsiTheme="majorBidi" w:cstheme="majorBidi"/>
          <w:lang w:val="da-DK"/>
        </w:rPr>
      </w:pPr>
      <w:r w:rsidRPr="001573E1">
        <w:rPr>
          <w:lang w:val="da-DK"/>
        </w:rPr>
        <w:t xml:space="preserve">Den foreslåede bestemmelse i kildeskattelovens § 10, stk. </w:t>
      </w:r>
      <w:r>
        <w:rPr>
          <w:lang w:val="da-DK"/>
        </w:rPr>
        <w:t>2</w:t>
      </w:r>
      <w:r w:rsidRPr="001573E1">
        <w:rPr>
          <w:lang w:val="da-DK"/>
        </w:rPr>
        <w:t xml:space="preserve">, omfatter personer, der er </w:t>
      </w:r>
      <w:r>
        <w:rPr>
          <w:lang w:val="da-DK"/>
        </w:rPr>
        <w:t xml:space="preserve">begrænset </w:t>
      </w:r>
      <w:r w:rsidRPr="001573E1">
        <w:rPr>
          <w:lang w:val="da-DK"/>
        </w:rPr>
        <w:t>skattepligtige til Danmark.</w:t>
      </w:r>
      <w:r>
        <w:rPr>
          <w:lang w:val="da-DK"/>
        </w:rPr>
        <w:t xml:space="preserve"> </w:t>
      </w:r>
      <w:r w:rsidR="00443E4F" w:rsidRPr="002F4B11">
        <w:rPr>
          <w:rFonts w:asciiTheme="majorBidi" w:hAnsiTheme="majorBidi" w:cstheme="majorBidi"/>
          <w:lang w:val="da-DK"/>
        </w:rPr>
        <w:t>Efter bestemmelse</w:t>
      </w:r>
      <w:r>
        <w:rPr>
          <w:rFonts w:asciiTheme="majorBidi" w:hAnsiTheme="majorBidi" w:cstheme="majorBidi"/>
          <w:lang w:val="da-DK"/>
        </w:rPr>
        <w:t>n</w:t>
      </w:r>
      <w:r w:rsidR="00443E4F" w:rsidRPr="002F4B11">
        <w:rPr>
          <w:rFonts w:asciiTheme="majorBidi" w:hAnsiTheme="majorBidi" w:cstheme="majorBidi"/>
          <w:lang w:val="da-DK"/>
        </w:rPr>
        <w:t xml:space="preserve"> </w:t>
      </w:r>
      <w:r>
        <w:rPr>
          <w:rFonts w:asciiTheme="majorBidi" w:hAnsiTheme="majorBidi" w:cstheme="majorBidi"/>
          <w:lang w:val="da-DK"/>
        </w:rPr>
        <w:t xml:space="preserve">sidestilles en </w:t>
      </w:r>
      <w:r w:rsidRPr="001573E1">
        <w:rPr>
          <w:lang w:val="da-DK"/>
        </w:rPr>
        <w:t xml:space="preserve">overførsel af aktiver til anvendelse i udlandet med en afståelse, når </w:t>
      </w:r>
      <w:r>
        <w:rPr>
          <w:lang w:val="da-DK"/>
        </w:rPr>
        <w:t xml:space="preserve">overførslen indebærer, at aktivet ikke længere er omfattet af dansk beskatningsret. Det er således </w:t>
      </w:r>
      <w:r w:rsidR="00443E4F" w:rsidRPr="002F4B11">
        <w:rPr>
          <w:rFonts w:asciiTheme="majorBidi" w:hAnsiTheme="majorBidi" w:cstheme="majorBidi"/>
          <w:lang w:val="da-DK"/>
        </w:rPr>
        <w:t xml:space="preserve">ikke en betingelse, at der sker ophør af </w:t>
      </w:r>
      <w:r>
        <w:rPr>
          <w:rFonts w:asciiTheme="majorBidi" w:hAnsiTheme="majorBidi" w:cstheme="majorBidi"/>
          <w:lang w:val="da-DK"/>
        </w:rPr>
        <w:t xml:space="preserve">personens begrænsede </w:t>
      </w:r>
      <w:r w:rsidR="00443E4F" w:rsidRPr="002F4B11">
        <w:rPr>
          <w:rFonts w:asciiTheme="majorBidi" w:hAnsiTheme="majorBidi" w:cstheme="majorBidi"/>
          <w:lang w:val="da-DK"/>
        </w:rPr>
        <w:t>skatt</w:t>
      </w:r>
      <w:r w:rsidR="00443E4F" w:rsidRPr="002F4B11">
        <w:rPr>
          <w:rFonts w:asciiTheme="majorBidi" w:hAnsiTheme="majorBidi" w:cstheme="majorBidi"/>
          <w:lang w:val="da-DK"/>
        </w:rPr>
        <w:t>e</w:t>
      </w:r>
      <w:r w:rsidR="00443E4F" w:rsidRPr="002F4B11">
        <w:rPr>
          <w:rFonts w:asciiTheme="majorBidi" w:hAnsiTheme="majorBidi" w:cstheme="majorBidi"/>
          <w:lang w:val="da-DK"/>
        </w:rPr>
        <w:t xml:space="preserve">pligt til Danmark. Det skyldes, at en </w:t>
      </w:r>
      <w:r>
        <w:rPr>
          <w:rFonts w:asciiTheme="majorBidi" w:hAnsiTheme="majorBidi" w:cstheme="majorBidi"/>
          <w:lang w:val="da-DK"/>
        </w:rPr>
        <w:t xml:space="preserve">person </w:t>
      </w:r>
      <w:r w:rsidRPr="001573E1">
        <w:rPr>
          <w:lang w:val="da-DK"/>
        </w:rPr>
        <w:t xml:space="preserve">fortsat </w:t>
      </w:r>
      <w:r>
        <w:rPr>
          <w:lang w:val="da-DK"/>
        </w:rPr>
        <w:t xml:space="preserve">kan </w:t>
      </w:r>
      <w:r w:rsidRPr="001573E1">
        <w:rPr>
          <w:lang w:val="da-DK"/>
        </w:rPr>
        <w:t xml:space="preserve">være begrænset skattepligtig her til landet i relation til andre aktiver </w:t>
      </w:r>
      <w:r>
        <w:rPr>
          <w:lang w:val="da-DK"/>
        </w:rPr>
        <w:t xml:space="preserve">end de </w:t>
      </w:r>
      <w:r w:rsidR="00443E4F" w:rsidRPr="002F4B11">
        <w:rPr>
          <w:rFonts w:asciiTheme="majorBidi" w:hAnsiTheme="majorBidi" w:cstheme="majorBidi"/>
          <w:lang w:val="da-DK"/>
        </w:rPr>
        <w:t>aktiver</w:t>
      </w:r>
      <w:r>
        <w:rPr>
          <w:rFonts w:asciiTheme="majorBidi" w:hAnsiTheme="majorBidi" w:cstheme="majorBidi"/>
          <w:lang w:val="da-DK"/>
        </w:rPr>
        <w:t>, der er overført</w:t>
      </w:r>
      <w:r w:rsidR="00443E4F" w:rsidRPr="002F4B11">
        <w:rPr>
          <w:rFonts w:asciiTheme="majorBidi" w:hAnsiTheme="majorBidi" w:cstheme="majorBidi"/>
          <w:lang w:val="da-DK"/>
        </w:rPr>
        <w:t xml:space="preserve"> fra Danmark til udlandet.  </w:t>
      </w:r>
    </w:p>
    <w:p w:rsidR="000F4D1F" w:rsidRDefault="000F4D1F" w:rsidP="002F4B11">
      <w:pPr>
        <w:spacing w:line="276" w:lineRule="auto"/>
        <w:jc w:val="both"/>
        <w:rPr>
          <w:rFonts w:asciiTheme="majorBidi" w:hAnsiTheme="majorBidi" w:cstheme="majorBidi"/>
          <w:lang w:val="da-DK"/>
        </w:rPr>
      </w:pPr>
    </w:p>
    <w:p w:rsidR="00722314" w:rsidRPr="002F4B11" w:rsidRDefault="000F4D1F" w:rsidP="002F4B11">
      <w:pPr>
        <w:spacing w:line="276" w:lineRule="auto"/>
        <w:jc w:val="both"/>
        <w:rPr>
          <w:rFonts w:asciiTheme="majorBidi" w:hAnsiTheme="majorBidi" w:cstheme="majorBidi"/>
          <w:lang w:val="da-DK"/>
        </w:rPr>
      </w:pPr>
      <w:r w:rsidRPr="002F4B11">
        <w:rPr>
          <w:rFonts w:asciiTheme="majorBidi" w:hAnsiTheme="majorBidi" w:cstheme="majorBidi"/>
          <w:lang w:val="da-DK"/>
        </w:rPr>
        <w:t>Efter kildeskattelovens § 8</w:t>
      </w:r>
      <w:r w:rsidR="002C2473" w:rsidRPr="002F4B11">
        <w:rPr>
          <w:rFonts w:asciiTheme="majorBidi" w:hAnsiTheme="majorBidi" w:cstheme="majorBidi"/>
          <w:lang w:val="da-DK"/>
        </w:rPr>
        <w:t xml:space="preserve"> </w:t>
      </w:r>
      <w:r w:rsidRPr="002F4B11">
        <w:rPr>
          <w:rFonts w:asciiTheme="majorBidi" w:hAnsiTheme="majorBidi" w:cstheme="majorBidi"/>
          <w:lang w:val="da-DK"/>
        </w:rPr>
        <w:t>A, stk. 2, var det et krav, at det pågældende aktiv havde været anvendt i en skattepligtig virksomhed i Danmark</w:t>
      </w:r>
      <w:r w:rsidR="00F100FA" w:rsidRPr="002F4B11">
        <w:rPr>
          <w:rFonts w:asciiTheme="majorBidi" w:hAnsiTheme="majorBidi" w:cstheme="majorBidi"/>
          <w:lang w:val="da-DK"/>
        </w:rPr>
        <w:t xml:space="preserve">. </w:t>
      </w:r>
      <w:r w:rsidR="00722314" w:rsidRPr="002F4B11">
        <w:rPr>
          <w:rFonts w:asciiTheme="majorBidi" w:hAnsiTheme="majorBidi" w:cstheme="majorBidi"/>
          <w:lang w:val="da-DK"/>
        </w:rPr>
        <w:t>Det foreslås, at det ikke længere er en betingelse, at aktivet har været anvendt i skattepligtig virksomhed her i landet. Den foreslåede bestemmelse vil finde anvendelse, hvis afståelse af aktivet ville være skattepligtig for en dansk hjemmehørende person ved afståelse til tredjemand. Dette opnås ved, at overførslen eller fraflytningen medfører, at aktive</w:t>
      </w:r>
      <w:r w:rsidR="00722314" w:rsidRPr="002F4B11">
        <w:rPr>
          <w:rFonts w:asciiTheme="majorBidi" w:hAnsiTheme="majorBidi" w:cstheme="majorBidi"/>
          <w:lang w:val="da-DK"/>
        </w:rPr>
        <w:t>r</w:t>
      </w:r>
      <w:r w:rsidR="00722314" w:rsidRPr="002F4B11">
        <w:rPr>
          <w:rFonts w:asciiTheme="majorBidi" w:hAnsiTheme="majorBidi" w:cstheme="majorBidi"/>
          <w:lang w:val="da-DK"/>
        </w:rPr>
        <w:t>ne anses for afstået til handelsværdien på fraflytnings-/overførselstidspunktet. Der udløses således beskatning, hvis en afståelse af aktivet ville være skattepligtig.  </w:t>
      </w:r>
    </w:p>
    <w:p w:rsidR="002C2473" w:rsidRPr="002F4B11" w:rsidRDefault="000F4D1F"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 </w:t>
      </w:r>
    </w:p>
    <w:p w:rsidR="000F4D1F" w:rsidRPr="002F4B11" w:rsidRDefault="000F4D1F"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For at den foreslåede </w:t>
      </w:r>
      <w:r w:rsidR="002C2473" w:rsidRPr="002F4B11">
        <w:rPr>
          <w:rFonts w:asciiTheme="majorBidi" w:hAnsiTheme="majorBidi" w:cstheme="majorBidi"/>
          <w:lang w:val="da-DK"/>
        </w:rPr>
        <w:t xml:space="preserve">nye </w:t>
      </w:r>
      <w:r w:rsidRPr="002F4B11">
        <w:rPr>
          <w:rFonts w:asciiTheme="majorBidi" w:hAnsiTheme="majorBidi" w:cstheme="majorBidi"/>
          <w:lang w:val="da-DK"/>
        </w:rPr>
        <w:t xml:space="preserve">bestemmelse </w:t>
      </w:r>
      <w:r w:rsidR="002C2473" w:rsidRPr="002F4B11">
        <w:rPr>
          <w:rFonts w:asciiTheme="majorBidi" w:hAnsiTheme="majorBidi" w:cstheme="majorBidi"/>
          <w:lang w:val="da-DK"/>
        </w:rPr>
        <w:t xml:space="preserve">i kildeskattelovens § 10 </w:t>
      </w:r>
      <w:r w:rsidRPr="002F4B11">
        <w:rPr>
          <w:rFonts w:asciiTheme="majorBidi" w:hAnsiTheme="majorBidi" w:cstheme="majorBidi"/>
          <w:lang w:val="da-DK"/>
        </w:rPr>
        <w:t xml:space="preserve">finder anvendelse, </w:t>
      </w:r>
      <w:r w:rsidR="002C2473" w:rsidRPr="002F4B11">
        <w:rPr>
          <w:rFonts w:asciiTheme="majorBidi" w:hAnsiTheme="majorBidi" w:cstheme="majorBidi"/>
          <w:lang w:val="da-DK"/>
        </w:rPr>
        <w:t xml:space="preserve">skal der være tale om </w:t>
      </w:r>
      <w:r w:rsidRPr="002F4B11">
        <w:rPr>
          <w:rFonts w:asciiTheme="majorBidi" w:hAnsiTheme="majorBidi" w:cstheme="majorBidi"/>
          <w:lang w:val="da-DK"/>
        </w:rPr>
        <w:t xml:space="preserve">et skatterelevant aktiv. Aktiverne er skatterelevante, når </w:t>
      </w:r>
      <w:r w:rsidR="007C162E" w:rsidRPr="002F4B11">
        <w:rPr>
          <w:rFonts w:asciiTheme="majorBidi" w:hAnsiTheme="majorBidi" w:cstheme="majorBidi"/>
          <w:lang w:val="da-DK"/>
        </w:rPr>
        <w:t>indtægter og udgifter vedrørende akt</w:t>
      </w:r>
      <w:r w:rsidR="007C162E" w:rsidRPr="002F4B11">
        <w:rPr>
          <w:rFonts w:asciiTheme="majorBidi" w:hAnsiTheme="majorBidi" w:cstheme="majorBidi"/>
          <w:lang w:val="da-DK"/>
        </w:rPr>
        <w:t>i</w:t>
      </w:r>
      <w:r w:rsidR="007C162E" w:rsidRPr="002F4B11">
        <w:rPr>
          <w:rFonts w:asciiTheme="majorBidi" w:hAnsiTheme="majorBidi" w:cstheme="majorBidi"/>
          <w:lang w:val="da-DK"/>
        </w:rPr>
        <w:t>vet, herunder g</w:t>
      </w:r>
      <w:r w:rsidRPr="002F4B11">
        <w:rPr>
          <w:rFonts w:asciiTheme="majorBidi" w:hAnsiTheme="majorBidi" w:cstheme="majorBidi"/>
          <w:lang w:val="da-DK"/>
        </w:rPr>
        <w:t xml:space="preserve">evinst </w:t>
      </w:r>
      <w:r w:rsidR="007C162E" w:rsidRPr="002F4B11">
        <w:rPr>
          <w:rFonts w:asciiTheme="majorBidi" w:hAnsiTheme="majorBidi" w:cstheme="majorBidi"/>
          <w:lang w:val="da-DK"/>
        </w:rPr>
        <w:t xml:space="preserve">og tab </w:t>
      </w:r>
      <w:r w:rsidRPr="002F4B11">
        <w:rPr>
          <w:rFonts w:asciiTheme="majorBidi" w:hAnsiTheme="majorBidi" w:cstheme="majorBidi"/>
          <w:lang w:val="da-DK"/>
        </w:rPr>
        <w:t xml:space="preserve">ved </w:t>
      </w:r>
      <w:r w:rsidR="007C162E" w:rsidRPr="002F4B11">
        <w:rPr>
          <w:rFonts w:asciiTheme="majorBidi" w:hAnsiTheme="majorBidi" w:cstheme="majorBidi"/>
          <w:lang w:val="da-DK"/>
        </w:rPr>
        <w:t xml:space="preserve">en </w:t>
      </w:r>
      <w:r w:rsidRPr="002F4B11">
        <w:rPr>
          <w:rFonts w:asciiTheme="majorBidi" w:hAnsiTheme="majorBidi" w:cstheme="majorBidi"/>
          <w:lang w:val="da-DK"/>
        </w:rPr>
        <w:t>afståelse</w:t>
      </w:r>
      <w:r w:rsidR="00D56CE3" w:rsidRPr="002F4B11">
        <w:rPr>
          <w:rFonts w:asciiTheme="majorBidi" w:hAnsiTheme="majorBidi" w:cstheme="majorBidi"/>
          <w:lang w:val="da-DK"/>
        </w:rPr>
        <w:t xml:space="preserve"> og foretagne afskrivninger m.v</w:t>
      </w:r>
      <w:r w:rsidR="007C162E" w:rsidRPr="002F4B11">
        <w:rPr>
          <w:rFonts w:asciiTheme="majorBidi" w:hAnsiTheme="majorBidi" w:cstheme="majorBidi"/>
          <w:lang w:val="da-DK"/>
        </w:rPr>
        <w:t xml:space="preserve">. efter gældende danske regler skal medregnes ved indkomstopgørelsen – det være sig efter </w:t>
      </w:r>
      <w:r w:rsidRPr="002F4B11">
        <w:rPr>
          <w:rFonts w:asciiTheme="majorBidi" w:hAnsiTheme="majorBidi" w:cstheme="majorBidi"/>
          <w:lang w:val="da-DK"/>
        </w:rPr>
        <w:t>f.eks. afskrivningsloven, stat</w:t>
      </w:r>
      <w:r w:rsidRPr="002F4B11">
        <w:rPr>
          <w:rFonts w:asciiTheme="majorBidi" w:hAnsiTheme="majorBidi" w:cstheme="majorBidi"/>
          <w:lang w:val="da-DK"/>
        </w:rPr>
        <w:t>s</w:t>
      </w:r>
      <w:r w:rsidRPr="002F4B11">
        <w:rPr>
          <w:rFonts w:asciiTheme="majorBidi" w:hAnsiTheme="majorBidi" w:cstheme="majorBidi"/>
          <w:lang w:val="da-DK"/>
        </w:rPr>
        <w:t xml:space="preserve">skatteloven eller ejendomsavancebeskatningsloven.  </w:t>
      </w:r>
    </w:p>
    <w:p w:rsidR="000F4D1F" w:rsidRPr="002F4B11" w:rsidRDefault="000F4D1F" w:rsidP="002F4B11">
      <w:pPr>
        <w:spacing w:line="276" w:lineRule="auto"/>
        <w:rPr>
          <w:rFonts w:asciiTheme="majorBidi" w:hAnsiTheme="majorBidi" w:cstheme="majorBidi"/>
          <w:lang w:val="da-DK"/>
        </w:rPr>
      </w:pPr>
    </w:p>
    <w:p w:rsidR="000F4D1F" w:rsidRDefault="00493978" w:rsidP="002F4B11">
      <w:pPr>
        <w:spacing w:line="276" w:lineRule="auto"/>
        <w:rPr>
          <w:rFonts w:asciiTheme="majorBidi" w:hAnsiTheme="majorBidi" w:cstheme="majorBidi"/>
          <w:lang w:val="da-DK"/>
        </w:rPr>
      </w:pPr>
      <w:r w:rsidRPr="002F4B11">
        <w:rPr>
          <w:rFonts w:asciiTheme="majorBidi" w:hAnsiTheme="majorBidi" w:cstheme="majorBidi"/>
          <w:lang w:val="da-DK"/>
        </w:rPr>
        <w:t>Er betingelserne i den foreslåede nye bestemmelse i kil</w:t>
      </w:r>
      <w:r w:rsidR="001C7B7B">
        <w:rPr>
          <w:rFonts w:asciiTheme="majorBidi" w:hAnsiTheme="majorBidi" w:cstheme="majorBidi"/>
          <w:lang w:val="da-DK"/>
        </w:rPr>
        <w:t>d</w:t>
      </w:r>
      <w:r w:rsidRPr="002F4B11">
        <w:rPr>
          <w:rFonts w:asciiTheme="majorBidi" w:hAnsiTheme="majorBidi" w:cstheme="majorBidi"/>
          <w:lang w:val="da-DK"/>
        </w:rPr>
        <w:t>eskattelovens § 10 opfyldt, er konsekve</w:t>
      </w:r>
      <w:r w:rsidRPr="002F4B11">
        <w:rPr>
          <w:rFonts w:asciiTheme="majorBidi" w:hAnsiTheme="majorBidi" w:cstheme="majorBidi"/>
          <w:lang w:val="da-DK"/>
        </w:rPr>
        <w:t>n</w:t>
      </w:r>
      <w:r w:rsidRPr="002F4B11">
        <w:rPr>
          <w:rFonts w:asciiTheme="majorBidi" w:hAnsiTheme="majorBidi" w:cstheme="majorBidi"/>
          <w:lang w:val="da-DK"/>
        </w:rPr>
        <w:t>sen</w:t>
      </w:r>
      <w:r w:rsidR="00773CAE" w:rsidRPr="002F4B11">
        <w:rPr>
          <w:rFonts w:asciiTheme="majorBidi" w:hAnsiTheme="majorBidi" w:cstheme="majorBidi"/>
          <w:lang w:val="da-DK"/>
        </w:rPr>
        <w:t>,</w:t>
      </w:r>
      <w:r w:rsidRPr="002F4B11">
        <w:rPr>
          <w:rFonts w:asciiTheme="majorBidi" w:hAnsiTheme="majorBidi" w:cstheme="majorBidi"/>
          <w:lang w:val="da-DK"/>
        </w:rPr>
        <w:t xml:space="preserve"> at de omhandlede aktiver anses for afstået på henholdsvis fraflytnings- eller ophørstidspunktet, idet salgssummen ansættes til handelsværdien på dette tidspunkt. </w:t>
      </w:r>
    </w:p>
    <w:p w:rsidR="00BB5069" w:rsidRDefault="00BB5069" w:rsidP="002F4B11">
      <w:pPr>
        <w:spacing w:line="276" w:lineRule="auto"/>
        <w:rPr>
          <w:rFonts w:asciiTheme="majorBidi" w:hAnsiTheme="majorBidi" w:cstheme="majorBidi"/>
          <w:lang w:val="da-DK"/>
        </w:rPr>
      </w:pPr>
    </w:p>
    <w:p w:rsidR="00BB5069" w:rsidRPr="00BB5069" w:rsidRDefault="001C7B7B" w:rsidP="00BB5069">
      <w:pPr>
        <w:spacing w:line="276" w:lineRule="auto"/>
        <w:jc w:val="both"/>
        <w:rPr>
          <w:iCs/>
          <w:lang w:val="da-DK"/>
        </w:rPr>
      </w:pPr>
      <w:r>
        <w:rPr>
          <w:iCs/>
          <w:lang w:val="da-DK"/>
        </w:rPr>
        <w:t xml:space="preserve">Bestemmelsen vil </w:t>
      </w:r>
      <w:r w:rsidR="00BB5069" w:rsidRPr="00BB5069">
        <w:rPr>
          <w:iCs/>
          <w:lang w:val="da-DK"/>
        </w:rPr>
        <w:t xml:space="preserve">eksempelvis </w:t>
      </w:r>
      <w:r>
        <w:rPr>
          <w:iCs/>
          <w:lang w:val="da-DK"/>
        </w:rPr>
        <w:t>omfatte den situation, hvor e</w:t>
      </w:r>
      <w:r w:rsidR="00BB5069" w:rsidRPr="00BB5069">
        <w:rPr>
          <w:iCs/>
          <w:lang w:val="da-DK"/>
        </w:rPr>
        <w:t>n selvstændigt erhvervsdrivende, som er fuldt skattepligtig til Danmark med en virksomhed her i landet, overfører aktiver, der har været anvendt i denne virksomhed, til brug i et fast driftssted i et EU-/EØS-land samtidigt med, at skatt</w:t>
      </w:r>
      <w:r w:rsidR="00BB5069" w:rsidRPr="00BB5069">
        <w:rPr>
          <w:iCs/>
          <w:lang w:val="da-DK"/>
        </w:rPr>
        <w:t>e</w:t>
      </w:r>
      <w:r w:rsidR="00BB5069" w:rsidRPr="00BB5069">
        <w:rPr>
          <w:iCs/>
          <w:lang w:val="da-DK"/>
        </w:rPr>
        <w:t xml:space="preserve">pligten til Danmark ophører, uden at der samtidig etableres begrænset skattepligt her til landet. </w:t>
      </w:r>
    </w:p>
    <w:p w:rsidR="00BB5069" w:rsidRPr="00BB5069" w:rsidRDefault="00BB5069" w:rsidP="00BB5069">
      <w:pPr>
        <w:spacing w:line="276" w:lineRule="auto"/>
        <w:jc w:val="both"/>
        <w:rPr>
          <w:iCs/>
          <w:lang w:val="da-DK"/>
        </w:rPr>
      </w:pPr>
    </w:p>
    <w:p w:rsidR="00BB5069" w:rsidRDefault="00BB5069" w:rsidP="00BB5069">
      <w:pPr>
        <w:spacing w:line="276" w:lineRule="auto"/>
        <w:jc w:val="both"/>
        <w:rPr>
          <w:iCs/>
          <w:lang w:val="da-DK"/>
        </w:rPr>
      </w:pPr>
      <w:r w:rsidRPr="00BB5069">
        <w:rPr>
          <w:iCs/>
          <w:lang w:val="da-DK"/>
        </w:rPr>
        <w:t xml:space="preserve">Som et andet eksempel kan nævnes den situation, hvor en selvstændigt erhvervsdrivende, som er begrænset skattepligtig til Danmark som følge af et fast driftssted her i landet, overfører aktiver, som har været allokeret til det danske faste driftssted, til brug i sin virksomhed beliggende i et EU-/EØS-land samtidig med, at skattepligten til Danmark ophører. </w:t>
      </w:r>
    </w:p>
    <w:p w:rsidR="00AE4C05" w:rsidRDefault="00AE4C05" w:rsidP="00BB5069">
      <w:pPr>
        <w:spacing w:line="276" w:lineRule="auto"/>
        <w:jc w:val="both"/>
        <w:rPr>
          <w:iCs/>
          <w:lang w:val="da-DK"/>
        </w:rPr>
      </w:pPr>
    </w:p>
    <w:p w:rsidR="00AE4C05" w:rsidRDefault="00AE4C05" w:rsidP="00AE4C05">
      <w:pPr>
        <w:spacing w:line="276" w:lineRule="auto"/>
        <w:jc w:val="both"/>
        <w:rPr>
          <w:lang w:val="da-DK"/>
        </w:rPr>
      </w:pPr>
      <w:r>
        <w:rPr>
          <w:lang w:val="da-DK"/>
        </w:rPr>
        <w:t>Som et tredje eksempel kan nævnes, at der,</w:t>
      </w:r>
      <w:r w:rsidRPr="002770C8">
        <w:rPr>
          <w:lang w:val="da-DK"/>
        </w:rPr>
        <w:t xml:space="preserve"> </w:t>
      </w:r>
      <w:r>
        <w:rPr>
          <w:lang w:val="da-DK"/>
        </w:rPr>
        <w:t>for så vidt angår udenlandsk fast ejendom, ved frafly</w:t>
      </w:r>
      <w:r>
        <w:rPr>
          <w:lang w:val="da-DK"/>
        </w:rPr>
        <w:t>t</w:t>
      </w:r>
      <w:r>
        <w:rPr>
          <w:lang w:val="da-DK"/>
        </w:rPr>
        <w:t xml:space="preserve">ningen </w:t>
      </w:r>
      <w:r w:rsidRPr="002770C8">
        <w:rPr>
          <w:lang w:val="da-DK"/>
        </w:rPr>
        <w:t xml:space="preserve">vil blive opgjort en skattepligtig ejendomsavance efter ejendomsavancebeskatningslovens almindelige regler, </w:t>
      </w:r>
      <w:r>
        <w:rPr>
          <w:lang w:val="da-DK"/>
        </w:rPr>
        <w:t>som omfatter – men ikke er begrænset til</w:t>
      </w:r>
      <w:r w:rsidRPr="002770C8">
        <w:rPr>
          <w:lang w:val="da-DK"/>
        </w:rPr>
        <w:t xml:space="preserve"> </w:t>
      </w:r>
      <w:r>
        <w:rPr>
          <w:lang w:val="da-DK"/>
        </w:rPr>
        <w:t xml:space="preserve">– eventuelle </w:t>
      </w:r>
      <w:r w:rsidRPr="002770C8">
        <w:rPr>
          <w:lang w:val="da-DK"/>
        </w:rPr>
        <w:t>genanbragte</w:t>
      </w:r>
      <w:r w:rsidR="008665FD">
        <w:rPr>
          <w:lang w:val="da-DK"/>
        </w:rPr>
        <w:t xml:space="preserve"> fortjeneste</w:t>
      </w:r>
      <w:r>
        <w:rPr>
          <w:lang w:val="da-DK"/>
        </w:rPr>
        <w:t>r</w:t>
      </w:r>
      <w:r w:rsidRPr="002770C8">
        <w:rPr>
          <w:lang w:val="da-DK"/>
        </w:rPr>
        <w:t xml:space="preserve">. Denne opgørelse kan i princippet resultere i </w:t>
      </w:r>
      <w:r w:rsidR="00FF2896">
        <w:rPr>
          <w:lang w:val="da-DK"/>
        </w:rPr>
        <w:t>enten</w:t>
      </w:r>
      <w:r w:rsidR="00FF2896" w:rsidRPr="002770C8">
        <w:rPr>
          <w:lang w:val="da-DK"/>
        </w:rPr>
        <w:t xml:space="preserve"> </w:t>
      </w:r>
      <w:r w:rsidRPr="002770C8">
        <w:rPr>
          <w:lang w:val="da-DK"/>
        </w:rPr>
        <w:t xml:space="preserve">en skattepligtig gevinst </w:t>
      </w:r>
      <w:r w:rsidR="00FF2896">
        <w:rPr>
          <w:lang w:val="da-DK"/>
        </w:rPr>
        <w:t>eller</w:t>
      </w:r>
      <w:r w:rsidR="00FF2896" w:rsidRPr="002770C8">
        <w:rPr>
          <w:lang w:val="da-DK"/>
        </w:rPr>
        <w:t xml:space="preserve"> </w:t>
      </w:r>
      <w:r w:rsidRPr="002770C8">
        <w:rPr>
          <w:lang w:val="da-DK"/>
        </w:rPr>
        <w:t xml:space="preserve">et fradragsberettiget tab. Eventuelle tab ved fraflytning er kildeartsbegrænsede </w:t>
      </w:r>
      <w:r w:rsidR="00066B6E" w:rsidRPr="002770C8">
        <w:rPr>
          <w:lang w:val="da-DK"/>
        </w:rPr>
        <w:t xml:space="preserve">efter </w:t>
      </w:r>
      <w:r w:rsidR="00066B6E">
        <w:rPr>
          <w:lang w:val="da-DK"/>
        </w:rPr>
        <w:t xml:space="preserve">de </w:t>
      </w:r>
      <w:r w:rsidR="00066B6E" w:rsidRPr="002770C8">
        <w:rPr>
          <w:lang w:val="da-DK"/>
        </w:rPr>
        <w:t>almindelige regler</w:t>
      </w:r>
      <w:r w:rsidR="00066B6E">
        <w:rPr>
          <w:lang w:val="da-DK"/>
        </w:rPr>
        <w:t xml:space="preserve"> i </w:t>
      </w:r>
      <w:r w:rsidR="00066B6E" w:rsidRPr="002770C8">
        <w:rPr>
          <w:lang w:val="da-DK"/>
        </w:rPr>
        <w:t>ejendom</w:t>
      </w:r>
      <w:r w:rsidR="00066B6E" w:rsidRPr="002770C8">
        <w:rPr>
          <w:lang w:val="da-DK"/>
        </w:rPr>
        <w:t>s</w:t>
      </w:r>
      <w:r w:rsidR="00066B6E" w:rsidRPr="002770C8">
        <w:rPr>
          <w:lang w:val="da-DK"/>
        </w:rPr>
        <w:t>avancebeskatningsloven</w:t>
      </w:r>
      <w:r w:rsidRPr="002770C8">
        <w:rPr>
          <w:lang w:val="da-DK"/>
        </w:rPr>
        <w:t>.</w:t>
      </w:r>
    </w:p>
    <w:p w:rsidR="00AE4C05" w:rsidRDefault="00AE4C05" w:rsidP="00AE4C05">
      <w:pPr>
        <w:spacing w:line="276" w:lineRule="auto"/>
        <w:jc w:val="both"/>
        <w:rPr>
          <w:lang w:val="da-DK"/>
        </w:rPr>
      </w:pPr>
    </w:p>
    <w:p w:rsidR="00AE4C05" w:rsidRDefault="00AE4C05" w:rsidP="004A429D">
      <w:pPr>
        <w:spacing w:line="276" w:lineRule="auto"/>
        <w:rPr>
          <w:lang w:val="da-DK"/>
        </w:rPr>
      </w:pPr>
      <w:r>
        <w:rPr>
          <w:lang w:val="da-DK"/>
        </w:rPr>
        <w:t xml:space="preserve">Også hvis en person har genanbragt en </w:t>
      </w:r>
      <w:r w:rsidR="008665FD">
        <w:rPr>
          <w:lang w:val="da-DK"/>
        </w:rPr>
        <w:t>fortjeneste</w:t>
      </w:r>
      <w:r>
        <w:rPr>
          <w:lang w:val="da-DK"/>
        </w:rPr>
        <w:t xml:space="preserve"> fra en afstået dansk ejendom i en ejendommen beliggende i et land, som efter en dobbeltbeskatningsoverenskomst med Danmark har den fulde beskatningsret til den erhvervede ejendom, vil den genabragte </w:t>
      </w:r>
      <w:r w:rsidR="008665FD">
        <w:rPr>
          <w:lang w:val="da-DK"/>
        </w:rPr>
        <w:t>fortjeneste</w:t>
      </w:r>
      <w:r>
        <w:rPr>
          <w:lang w:val="da-DK"/>
        </w:rPr>
        <w:t xml:space="preserve"> blive exitbeskattet i fo</w:t>
      </w:r>
      <w:r>
        <w:rPr>
          <w:lang w:val="da-DK"/>
        </w:rPr>
        <w:t>r</w:t>
      </w:r>
      <w:r>
        <w:rPr>
          <w:lang w:val="da-DK"/>
        </w:rPr>
        <w:t>bindelse med fraflytningen,</w:t>
      </w:r>
      <w:r w:rsidRPr="00992A95">
        <w:rPr>
          <w:lang w:val="da-DK"/>
        </w:rPr>
        <w:t xml:space="preserve"> </w:t>
      </w:r>
      <w:r>
        <w:rPr>
          <w:lang w:val="da-DK"/>
        </w:rPr>
        <w:t>da den kan henføres til en dansk fast ejendom</w:t>
      </w:r>
      <w:r w:rsidR="00066B6E">
        <w:rPr>
          <w:lang w:val="da-DK"/>
        </w:rPr>
        <w:t>, jf.</w:t>
      </w:r>
      <w:r>
        <w:rPr>
          <w:lang w:val="da-DK"/>
        </w:rPr>
        <w:t xml:space="preserve"> ejendomsavanceb</w:t>
      </w:r>
      <w:r>
        <w:rPr>
          <w:lang w:val="da-DK"/>
        </w:rPr>
        <w:t>e</w:t>
      </w:r>
      <w:r>
        <w:rPr>
          <w:lang w:val="da-DK"/>
        </w:rPr>
        <w:t>skatningslovens § 6 A, stk. 4, 4. pkt.</w:t>
      </w:r>
      <w:r w:rsidR="00066B6E">
        <w:rPr>
          <w:lang w:val="da-DK"/>
        </w:rPr>
        <w:t xml:space="preserve"> Der vil heller ikke ved beregningen af exitskatten blive in</w:t>
      </w:r>
      <w:r w:rsidR="00066B6E">
        <w:rPr>
          <w:lang w:val="da-DK"/>
        </w:rPr>
        <w:t>d</w:t>
      </w:r>
      <w:r w:rsidR="00066B6E">
        <w:rPr>
          <w:lang w:val="da-DK"/>
        </w:rPr>
        <w:t>rømmet lempelse for eventuelle udenlandske skatter, som pålignes den genanbragte fortjeneste.</w:t>
      </w:r>
    </w:p>
    <w:p w:rsidR="00BB5069" w:rsidRPr="002F4B11" w:rsidRDefault="00BB5069" w:rsidP="002F4B11">
      <w:pPr>
        <w:spacing w:line="276" w:lineRule="auto"/>
        <w:rPr>
          <w:rFonts w:asciiTheme="majorBidi" w:hAnsiTheme="majorBidi" w:cstheme="majorBidi"/>
          <w:bCs/>
          <w:iCs/>
          <w:lang w:val="da-DK"/>
        </w:rPr>
      </w:pPr>
    </w:p>
    <w:p w:rsidR="000F4D1F" w:rsidRPr="002F4B11" w:rsidRDefault="000F4D1F" w:rsidP="002F4B11">
      <w:pPr>
        <w:spacing w:line="276" w:lineRule="auto"/>
        <w:rPr>
          <w:rFonts w:asciiTheme="majorBidi" w:hAnsiTheme="majorBidi" w:cstheme="majorBidi"/>
          <w:bCs/>
          <w:lang w:val="da-DK"/>
        </w:rPr>
      </w:pPr>
      <w:r w:rsidRPr="002F4B11">
        <w:rPr>
          <w:rFonts w:asciiTheme="majorBidi" w:hAnsiTheme="majorBidi" w:cstheme="majorBidi"/>
          <w:bCs/>
          <w:iCs/>
          <w:lang w:val="da-DK"/>
        </w:rPr>
        <w:t xml:space="preserve">Bestemmelsen </w:t>
      </w:r>
      <w:r w:rsidR="001C7B7B">
        <w:rPr>
          <w:rFonts w:asciiTheme="majorBidi" w:hAnsiTheme="majorBidi" w:cstheme="majorBidi"/>
          <w:bCs/>
          <w:iCs/>
          <w:lang w:val="da-DK"/>
        </w:rPr>
        <w:t xml:space="preserve">omfatter ikke aktier, fordringer og finansielle kontrakter. For disse aktiver gælder i stedet reglerne </w:t>
      </w:r>
      <w:r w:rsidR="00580802" w:rsidRPr="002F4B11">
        <w:rPr>
          <w:rFonts w:asciiTheme="majorBidi" w:hAnsiTheme="majorBidi" w:cstheme="majorBidi"/>
          <w:bCs/>
          <w:iCs/>
          <w:lang w:val="da-DK"/>
        </w:rPr>
        <w:t xml:space="preserve">i </w:t>
      </w:r>
      <w:r w:rsidRPr="002F4B11">
        <w:rPr>
          <w:rFonts w:asciiTheme="majorBidi" w:hAnsiTheme="majorBidi" w:cstheme="majorBidi"/>
          <w:bCs/>
          <w:iCs/>
          <w:lang w:val="da-DK"/>
        </w:rPr>
        <w:t xml:space="preserve">aktieavancebeskatningslovens § 38 </w:t>
      </w:r>
      <w:r w:rsidR="001C7B7B">
        <w:rPr>
          <w:rFonts w:asciiTheme="majorBidi" w:hAnsiTheme="majorBidi" w:cstheme="majorBidi"/>
          <w:bCs/>
          <w:iCs/>
          <w:lang w:val="da-DK"/>
        </w:rPr>
        <w:t xml:space="preserve">om exitbeskatning af aktier </w:t>
      </w:r>
      <w:r w:rsidR="00896758">
        <w:rPr>
          <w:rFonts w:asciiTheme="majorBidi" w:hAnsiTheme="majorBidi" w:cstheme="majorBidi"/>
          <w:bCs/>
          <w:iCs/>
          <w:lang w:val="da-DK"/>
        </w:rPr>
        <w:t xml:space="preserve">ejet af personer </w:t>
      </w:r>
      <w:r w:rsidR="001C7B7B">
        <w:rPr>
          <w:rFonts w:asciiTheme="majorBidi" w:hAnsiTheme="majorBidi" w:cstheme="majorBidi"/>
          <w:bCs/>
          <w:iCs/>
          <w:lang w:val="da-DK"/>
        </w:rPr>
        <w:t xml:space="preserve">og reglerne i </w:t>
      </w:r>
      <w:r w:rsidRPr="002F4B11">
        <w:rPr>
          <w:rFonts w:asciiTheme="majorBidi" w:hAnsiTheme="majorBidi" w:cstheme="majorBidi"/>
          <w:bCs/>
          <w:iCs/>
          <w:lang w:val="da-DK"/>
        </w:rPr>
        <w:t>kursgevinstlovens § 37</w:t>
      </w:r>
      <w:r w:rsidR="001C7B7B">
        <w:rPr>
          <w:rFonts w:asciiTheme="majorBidi" w:hAnsiTheme="majorBidi" w:cstheme="majorBidi"/>
          <w:bCs/>
          <w:iCs/>
          <w:lang w:val="da-DK"/>
        </w:rPr>
        <w:t xml:space="preserve"> om </w:t>
      </w:r>
      <w:r w:rsidR="00896758" w:rsidRPr="00896758">
        <w:rPr>
          <w:bCs/>
          <w:iCs/>
          <w:lang w:val="da-DK"/>
        </w:rPr>
        <w:t xml:space="preserve">exitbeskatning af </w:t>
      </w:r>
      <w:r w:rsidR="00896758">
        <w:rPr>
          <w:bCs/>
          <w:iCs/>
          <w:lang w:val="da-DK"/>
        </w:rPr>
        <w:t>fordringer og finansielle kontrakter</w:t>
      </w:r>
      <w:r w:rsidR="00896758" w:rsidRPr="00896758">
        <w:rPr>
          <w:bCs/>
          <w:iCs/>
          <w:lang w:val="da-DK"/>
        </w:rPr>
        <w:t xml:space="preserve"> ejet af personer</w:t>
      </w:r>
      <w:r w:rsidRPr="002F4B11">
        <w:rPr>
          <w:rFonts w:asciiTheme="majorBidi" w:hAnsiTheme="majorBidi" w:cstheme="majorBidi"/>
          <w:bCs/>
          <w:iCs/>
          <w:lang w:val="da-DK"/>
        </w:rPr>
        <w:t xml:space="preserve">. </w:t>
      </w:r>
    </w:p>
    <w:p w:rsidR="00603F8D" w:rsidRPr="002F4B11" w:rsidRDefault="00603F8D" w:rsidP="002F4B11">
      <w:pPr>
        <w:spacing w:line="276" w:lineRule="auto"/>
        <w:jc w:val="both"/>
        <w:rPr>
          <w:rFonts w:asciiTheme="majorBidi" w:hAnsiTheme="majorBidi" w:cstheme="majorBidi"/>
          <w:bCs/>
          <w:color w:val="000000"/>
          <w:lang w:val="da-DK"/>
        </w:rPr>
      </w:pPr>
    </w:p>
    <w:p w:rsidR="00603F8D" w:rsidRPr="002F4B11" w:rsidRDefault="00603F8D" w:rsidP="002F4B11">
      <w:pPr>
        <w:spacing w:line="276" w:lineRule="auto"/>
        <w:jc w:val="both"/>
        <w:rPr>
          <w:rFonts w:asciiTheme="majorBidi" w:hAnsiTheme="majorBidi" w:cstheme="majorBidi"/>
          <w:bCs/>
          <w:color w:val="000000"/>
          <w:lang w:val="da-DK"/>
        </w:rPr>
      </w:pPr>
      <w:r w:rsidRPr="002F4B11">
        <w:rPr>
          <w:rFonts w:asciiTheme="majorBidi" w:hAnsiTheme="majorBidi" w:cstheme="majorBidi"/>
          <w:bCs/>
          <w:color w:val="000000"/>
          <w:lang w:val="da-DK"/>
        </w:rPr>
        <w:t>Til nr. 3</w:t>
      </w:r>
    </w:p>
    <w:p w:rsidR="003E430E" w:rsidRPr="002F4B11" w:rsidRDefault="003E430E" w:rsidP="002F4B11">
      <w:pPr>
        <w:spacing w:line="276" w:lineRule="auto"/>
        <w:jc w:val="both"/>
        <w:rPr>
          <w:rFonts w:asciiTheme="majorBidi" w:hAnsiTheme="majorBidi" w:cstheme="majorBidi"/>
          <w:bCs/>
          <w:color w:val="000000"/>
          <w:lang w:val="da-DK"/>
        </w:rPr>
      </w:pPr>
      <w:r w:rsidRPr="002F4B11">
        <w:rPr>
          <w:rFonts w:asciiTheme="majorBidi" w:hAnsiTheme="majorBidi" w:cstheme="majorBidi"/>
          <w:bCs/>
          <w:color w:val="000000"/>
          <w:lang w:val="da-DK"/>
        </w:rPr>
        <w:t>Reglerne i kildeskattelovens § 65 om indeholdelse af udbytteskat er udformet</w:t>
      </w:r>
      <w:r w:rsidR="00D95FDC" w:rsidRPr="002F4B11">
        <w:rPr>
          <w:rFonts w:asciiTheme="majorBidi" w:hAnsiTheme="majorBidi" w:cstheme="majorBidi"/>
          <w:bCs/>
          <w:color w:val="000000"/>
          <w:lang w:val="da-DK"/>
        </w:rPr>
        <w:t xml:space="preserve"> således, at der er en indbyrdes sammenhæng mellem skattepligt og indeholdelse. </w:t>
      </w:r>
      <w:r w:rsidRPr="002F4B11">
        <w:rPr>
          <w:rFonts w:asciiTheme="majorBidi" w:hAnsiTheme="majorBidi" w:cstheme="majorBidi"/>
          <w:bCs/>
          <w:color w:val="000000"/>
          <w:lang w:val="da-DK"/>
        </w:rPr>
        <w:t xml:space="preserve">  </w:t>
      </w:r>
    </w:p>
    <w:p w:rsidR="003E430E" w:rsidRPr="002F4B11" w:rsidRDefault="003E430E" w:rsidP="002F4B11">
      <w:pPr>
        <w:spacing w:line="276" w:lineRule="auto"/>
        <w:jc w:val="both"/>
        <w:rPr>
          <w:rFonts w:asciiTheme="majorBidi" w:hAnsiTheme="majorBidi" w:cstheme="majorBidi"/>
          <w:bCs/>
          <w:color w:val="000000"/>
          <w:lang w:val="da-DK"/>
        </w:rPr>
      </w:pPr>
    </w:p>
    <w:p w:rsidR="006B31DC" w:rsidRPr="002F4B11" w:rsidRDefault="00BF00EB" w:rsidP="002F4B11">
      <w:pPr>
        <w:spacing w:line="276" w:lineRule="auto"/>
        <w:jc w:val="both"/>
        <w:rPr>
          <w:rFonts w:asciiTheme="majorBidi" w:hAnsiTheme="majorBidi" w:cstheme="majorBidi"/>
          <w:bCs/>
          <w:color w:val="000000"/>
          <w:lang w:val="da-DK"/>
        </w:rPr>
      </w:pPr>
      <w:r w:rsidRPr="002F4B11">
        <w:rPr>
          <w:rFonts w:asciiTheme="majorBidi" w:hAnsiTheme="majorBidi" w:cstheme="majorBidi"/>
          <w:bCs/>
          <w:color w:val="000000"/>
          <w:lang w:val="da-DK"/>
        </w:rPr>
        <w:t>Et udenlandsk investeringsselskab</w:t>
      </w:r>
      <w:r w:rsidR="003E430E" w:rsidRPr="002F4B11">
        <w:rPr>
          <w:rFonts w:asciiTheme="majorBidi" w:hAnsiTheme="majorBidi" w:cstheme="majorBidi"/>
          <w:bCs/>
          <w:color w:val="000000"/>
          <w:lang w:val="da-DK"/>
        </w:rPr>
        <w:t xml:space="preserve">, der falder ind under </w:t>
      </w:r>
      <w:r w:rsidRPr="002F4B11">
        <w:rPr>
          <w:rFonts w:asciiTheme="majorBidi" w:hAnsiTheme="majorBidi" w:cstheme="majorBidi"/>
          <w:bCs/>
          <w:color w:val="000000"/>
          <w:lang w:val="da-DK"/>
        </w:rPr>
        <w:t>definition i aktieavancebeskatningslovens § 19</w:t>
      </w:r>
      <w:r w:rsidR="003E430E" w:rsidRPr="002F4B11">
        <w:rPr>
          <w:rFonts w:asciiTheme="majorBidi" w:hAnsiTheme="majorBidi" w:cstheme="majorBidi"/>
          <w:bCs/>
          <w:color w:val="000000"/>
          <w:lang w:val="da-DK"/>
        </w:rPr>
        <w:t>,</w:t>
      </w:r>
      <w:r w:rsidRPr="002F4B11">
        <w:rPr>
          <w:rFonts w:asciiTheme="majorBidi" w:hAnsiTheme="majorBidi" w:cstheme="majorBidi"/>
          <w:bCs/>
          <w:color w:val="000000"/>
          <w:lang w:val="da-DK"/>
        </w:rPr>
        <w:t xml:space="preserve"> er begrænset skattepligt</w:t>
      </w:r>
      <w:r w:rsidR="003E430E" w:rsidRPr="002F4B11">
        <w:rPr>
          <w:rFonts w:asciiTheme="majorBidi" w:hAnsiTheme="majorBidi" w:cstheme="majorBidi"/>
          <w:bCs/>
          <w:color w:val="000000"/>
          <w:lang w:val="da-DK"/>
        </w:rPr>
        <w:t>ig</w:t>
      </w:r>
      <w:r w:rsidRPr="002F4B11">
        <w:rPr>
          <w:rFonts w:asciiTheme="majorBidi" w:hAnsiTheme="majorBidi" w:cstheme="majorBidi"/>
          <w:bCs/>
          <w:color w:val="000000"/>
          <w:lang w:val="da-DK"/>
        </w:rPr>
        <w:t xml:space="preserve"> </w:t>
      </w:r>
      <w:r w:rsidR="00D95FDC" w:rsidRPr="002F4B11">
        <w:rPr>
          <w:rFonts w:asciiTheme="majorBidi" w:hAnsiTheme="majorBidi" w:cstheme="majorBidi"/>
          <w:bCs/>
          <w:color w:val="000000"/>
          <w:lang w:val="da-DK"/>
        </w:rPr>
        <w:t>efter selskabsskattelovens § 2, stk. 1, litra c</w:t>
      </w:r>
      <w:r w:rsidR="00580802" w:rsidRPr="002F4B11">
        <w:rPr>
          <w:rFonts w:asciiTheme="majorBidi" w:hAnsiTheme="majorBidi" w:cstheme="majorBidi"/>
          <w:bCs/>
          <w:color w:val="000000"/>
          <w:lang w:val="da-DK"/>
        </w:rPr>
        <w:t>,</w:t>
      </w:r>
      <w:r w:rsidR="00D95FDC" w:rsidRPr="002F4B11">
        <w:rPr>
          <w:rFonts w:asciiTheme="majorBidi" w:hAnsiTheme="majorBidi" w:cstheme="majorBidi"/>
          <w:bCs/>
          <w:color w:val="000000"/>
          <w:lang w:val="da-DK"/>
        </w:rPr>
        <w:t xml:space="preserve"> </w:t>
      </w:r>
      <w:r w:rsidRPr="002F4B11">
        <w:rPr>
          <w:rFonts w:asciiTheme="majorBidi" w:hAnsiTheme="majorBidi" w:cstheme="majorBidi"/>
          <w:bCs/>
          <w:color w:val="000000"/>
          <w:lang w:val="da-DK"/>
        </w:rPr>
        <w:t>af udbytter</w:t>
      </w:r>
      <w:r w:rsidR="003E430E" w:rsidRPr="002F4B11">
        <w:rPr>
          <w:rFonts w:asciiTheme="majorBidi" w:hAnsiTheme="majorBidi" w:cstheme="majorBidi"/>
          <w:bCs/>
          <w:color w:val="000000"/>
          <w:lang w:val="da-DK"/>
        </w:rPr>
        <w:t>, der modtages fra et dansk investeringsinstitut med minimumsbeskatning, jf. ligningslovens § 16 C, eller fra et dansk investeringsselskab, der falder ind under definitionen i aktieavancebeskatningslovens § 19, hvor det danske investeringsinstitut henholdsvis det danske investeringsselskab</w:t>
      </w:r>
      <w:r w:rsidRPr="002F4B11">
        <w:rPr>
          <w:rFonts w:asciiTheme="majorBidi" w:hAnsiTheme="majorBidi" w:cstheme="majorBidi"/>
          <w:bCs/>
          <w:color w:val="000000"/>
          <w:lang w:val="da-DK"/>
        </w:rPr>
        <w:t xml:space="preserve"> </w:t>
      </w:r>
      <w:r w:rsidR="003E430E" w:rsidRPr="002F4B11">
        <w:rPr>
          <w:rFonts w:asciiTheme="majorBidi" w:hAnsiTheme="majorBidi" w:cstheme="majorBidi"/>
          <w:bCs/>
          <w:color w:val="000000"/>
          <w:lang w:val="da-DK"/>
        </w:rPr>
        <w:t xml:space="preserve">efter dets vedtægter ikke kan investere i danske aktier. </w:t>
      </w:r>
    </w:p>
    <w:p w:rsidR="00D95FDC" w:rsidRPr="002F4B11" w:rsidRDefault="00D95FDC" w:rsidP="002F4B11">
      <w:pPr>
        <w:spacing w:line="276" w:lineRule="auto"/>
        <w:jc w:val="both"/>
        <w:rPr>
          <w:rFonts w:asciiTheme="majorBidi" w:hAnsiTheme="majorBidi" w:cstheme="majorBidi"/>
          <w:bCs/>
          <w:color w:val="000000"/>
          <w:lang w:val="da-DK"/>
        </w:rPr>
      </w:pPr>
    </w:p>
    <w:p w:rsidR="00D95FDC" w:rsidRPr="002F4B11" w:rsidRDefault="00D95FDC" w:rsidP="002F4B11">
      <w:pPr>
        <w:spacing w:line="276" w:lineRule="auto"/>
        <w:jc w:val="both"/>
        <w:rPr>
          <w:rFonts w:asciiTheme="majorBidi" w:hAnsiTheme="majorBidi" w:cstheme="majorBidi"/>
          <w:bCs/>
          <w:color w:val="000000"/>
          <w:lang w:val="da-DK"/>
        </w:rPr>
      </w:pPr>
      <w:r w:rsidRPr="002F4B11">
        <w:rPr>
          <w:rFonts w:asciiTheme="majorBidi" w:hAnsiTheme="majorBidi" w:cstheme="majorBidi"/>
          <w:bCs/>
          <w:color w:val="000000"/>
          <w:lang w:val="da-DK"/>
        </w:rPr>
        <w:t>Efter reglerne i kildeskattelovens § 65, stk. 8, 2. pkt.</w:t>
      </w:r>
      <w:r w:rsidR="00580802" w:rsidRPr="002F4B11">
        <w:rPr>
          <w:rFonts w:asciiTheme="majorBidi" w:hAnsiTheme="majorBidi" w:cstheme="majorBidi"/>
          <w:bCs/>
          <w:color w:val="000000"/>
          <w:lang w:val="da-DK"/>
        </w:rPr>
        <w:t>,</w:t>
      </w:r>
      <w:r w:rsidRPr="002F4B11">
        <w:rPr>
          <w:rFonts w:asciiTheme="majorBidi" w:hAnsiTheme="majorBidi" w:cstheme="majorBidi"/>
          <w:bCs/>
          <w:color w:val="000000"/>
          <w:lang w:val="da-DK"/>
        </w:rPr>
        <w:t xml:space="preserve"> skal der ikke indeholdes udbytteskat i udbytte, som et dansk minimumsbeskattet investeringsinstitut, der ikke kan investere i danske aktier, udbet</w:t>
      </w:r>
      <w:r w:rsidRPr="002F4B11">
        <w:rPr>
          <w:rFonts w:asciiTheme="majorBidi" w:hAnsiTheme="majorBidi" w:cstheme="majorBidi"/>
          <w:bCs/>
          <w:color w:val="000000"/>
          <w:lang w:val="da-DK"/>
        </w:rPr>
        <w:t>a</w:t>
      </w:r>
      <w:r w:rsidRPr="002F4B11">
        <w:rPr>
          <w:rFonts w:asciiTheme="majorBidi" w:hAnsiTheme="majorBidi" w:cstheme="majorBidi"/>
          <w:bCs/>
          <w:color w:val="000000"/>
          <w:lang w:val="da-DK"/>
        </w:rPr>
        <w:t xml:space="preserve">ler til et investeringsselskab omfattet af definitionen i aktieavancebeskatningslovens § 19. </w:t>
      </w:r>
    </w:p>
    <w:p w:rsidR="00D95FDC" w:rsidRPr="002F4B11" w:rsidRDefault="00D95FDC" w:rsidP="002F4B11">
      <w:pPr>
        <w:spacing w:line="276" w:lineRule="auto"/>
        <w:jc w:val="both"/>
        <w:rPr>
          <w:rFonts w:asciiTheme="majorBidi" w:hAnsiTheme="majorBidi" w:cstheme="majorBidi"/>
          <w:bCs/>
          <w:color w:val="000000"/>
          <w:lang w:val="da-DK"/>
        </w:rPr>
      </w:pPr>
    </w:p>
    <w:p w:rsidR="00A06152" w:rsidRPr="002F4B11" w:rsidRDefault="00D95FDC" w:rsidP="002F4B11">
      <w:pPr>
        <w:spacing w:line="276" w:lineRule="auto"/>
        <w:jc w:val="both"/>
        <w:rPr>
          <w:rFonts w:asciiTheme="majorBidi" w:hAnsiTheme="majorBidi" w:cstheme="majorBidi"/>
          <w:bCs/>
          <w:color w:val="000000"/>
          <w:lang w:val="da-DK"/>
        </w:rPr>
      </w:pPr>
      <w:r w:rsidRPr="002F4B11">
        <w:rPr>
          <w:rFonts w:asciiTheme="majorBidi" w:hAnsiTheme="majorBidi" w:cstheme="majorBidi"/>
          <w:bCs/>
          <w:color w:val="000000"/>
          <w:lang w:val="da-DK"/>
        </w:rPr>
        <w:t>Efter reglerne i kildeskattelovens § 65, stk. 10, 1. pkt.</w:t>
      </w:r>
      <w:r w:rsidR="00580802" w:rsidRPr="002F4B11">
        <w:rPr>
          <w:rFonts w:asciiTheme="majorBidi" w:hAnsiTheme="majorBidi" w:cstheme="majorBidi"/>
          <w:bCs/>
          <w:color w:val="000000"/>
          <w:lang w:val="da-DK"/>
        </w:rPr>
        <w:t>,</w:t>
      </w:r>
      <w:r w:rsidRPr="002F4B11">
        <w:rPr>
          <w:rFonts w:asciiTheme="majorBidi" w:hAnsiTheme="majorBidi" w:cstheme="majorBidi"/>
          <w:bCs/>
          <w:color w:val="000000"/>
          <w:lang w:val="da-DK"/>
        </w:rPr>
        <w:t xml:space="preserve"> </w:t>
      </w:r>
      <w:r w:rsidR="00A06152" w:rsidRPr="002F4B11">
        <w:rPr>
          <w:rFonts w:asciiTheme="majorBidi" w:hAnsiTheme="majorBidi" w:cstheme="majorBidi"/>
          <w:bCs/>
          <w:color w:val="000000"/>
          <w:lang w:val="da-DK"/>
        </w:rPr>
        <w:t>skal der ikke indeholdes udbytteskat i udby</w:t>
      </w:r>
      <w:r w:rsidR="00A06152" w:rsidRPr="002F4B11">
        <w:rPr>
          <w:rFonts w:asciiTheme="majorBidi" w:hAnsiTheme="majorBidi" w:cstheme="majorBidi"/>
          <w:bCs/>
          <w:color w:val="000000"/>
          <w:lang w:val="da-DK"/>
        </w:rPr>
        <w:t>t</w:t>
      </w:r>
      <w:r w:rsidR="00A06152" w:rsidRPr="002F4B11">
        <w:rPr>
          <w:rFonts w:asciiTheme="majorBidi" w:hAnsiTheme="majorBidi" w:cstheme="majorBidi"/>
          <w:bCs/>
          <w:color w:val="000000"/>
          <w:lang w:val="da-DK"/>
        </w:rPr>
        <w:t xml:space="preserve">te, som et dansk investeringsselskab omfattet af definitionen i aktieavancebeskatningslovens § 19, der ikke kan investere i danske aktier, udbetaler til et investeringsselskab omfattet af definitionen i aktieavancebeskatningslovens § 19. </w:t>
      </w:r>
    </w:p>
    <w:p w:rsidR="00A06152" w:rsidRPr="002F4B11" w:rsidRDefault="00A06152" w:rsidP="002F4B11">
      <w:pPr>
        <w:spacing w:line="276" w:lineRule="auto"/>
        <w:jc w:val="both"/>
        <w:rPr>
          <w:rFonts w:asciiTheme="majorBidi" w:hAnsiTheme="majorBidi" w:cstheme="majorBidi"/>
          <w:bCs/>
          <w:color w:val="000000"/>
          <w:lang w:val="da-DK"/>
        </w:rPr>
      </w:pPr>
    </w:p>
    <w:p w:rsidR="00A06152" w:rsidRPr="002F4B11" w:rsidRDefault="00A06152" w:rsidP="002F4B11">
      <w:pPr>
        <w:spacing w:line="276" w:lineRule="auto"/>
        <w:jc w:val="both"/>
        <w:rPr>
          <w:rFonts w:asciiTheme="majorBidi" w:hAnsiTheme="majorBidi" w:cstheme="majorBidi"/>
          <w:bCs/>
          <w:color w:val="000000"/>
          <w:lang w:val="da-DK"/>
        </w:rPr>
      </w:pPr>
      <w:r w:rsidRPr="002F4B11">
        <w:rPr>
          <w:rFonts w:asciiTheme="majorBidi" w:hAnsiTheme="majorBidi" w:cstheme="majorBidi"/>
          <w:bCs/>
          <w:color w:val="000000"/>
          <w:lang w:val="da-DK"/>
        </w:rPr>
        <w:t>De undtagelser fra indeholdelsespligten, der i dag er indeholdt i kildeskattelovens § 65, stk. 8, 2. pkt.</w:t>
      </w:r>
      <w:r w:rsidR="000565BB" w:rsidRPr="002F4B11">
        <w:rPr>
          <w:rFonts w:asciiTheme="majorBidi" w:hAnsiTheme="majorBidi" w:cstheme="majorBidi"/>
          <w:bCs/>
          <w:color w:val="000000"/>
          <w:lang w:val="da-DK"/>
        </w:rPr>
        <w:t>,</w:t>
      </w:r>
      <w:r w:rsidRPr="002F4B11">
        <w:rPr>
          <w:rFonts w:asciiTheme="majorBidi" w:hAnsiTheme="majorBidi" w:cstheme="majorBidi"/>
          <w:bCs/>
          <w:color w:val="000000"/>
          <w:lang w:val="da-DK"/>
        </w:rPr>
        <w:t xml:space="preserve"> og stk. 10, 1. pkt., blev indført ved lov nr. 335 af 7. maj 2008 i tilknytning til en ændring af skatte</w:t>
      </w:r>
      <w:r w:rsidR="00493978" w:rsidRPr="002F4B11">
        <w:rPr>
          <w:rFonts w:asciiTheme="majorBidi" w:hAnsiTheme="majorBidi" w:cstheme="majorBidi"/>
          <w:bCs/>
          <w:color w:val="000000"/>
          <w:lang w:val="da-DK"/>
        </w:rPr>
        <w:t>fritagelses</w:t>
      </w:r>
      <w:r w:rsidRPr="002F4B11">
        <w:rPr>
          <w:rFonts w:asciiTheme="majorBidi" w:hAnsiTheme="majorBidi" w:cstheme="majorBidi"/>
          <w:bCs/>
          <w:color w:val="000000"/>
          <w:lang w:val="da-DK"/>
        </w:rPr>
        <w:t>bestemmelsen i selskabsskattelovens § 3, stk. 1, nr. 19, som dækker danske invest</w:t>
      </w:r>
      <w:r w:rsidRPr="002F4B11">
        <w:rPr>
          <w:rFonts w:asciiTheme="majorBidi" w:hAnsiTheme="majorBidi" w:cstheme="majorBidi"/>
          <w:bCs/>
          <w:color w:val="000000"/>
          <w:lang w:val="da-DK"/>
        </w:rPr>
        <w:t>e</w:t>
      </w:r>
      <w:r w:rsidRPr="002F4B11">
        <w:rPr>
          <w:rFonts w:asciiTheme="majorBidi" w:hAnsiTheme="majorBidi" w:cstheme="majorBidi"/>
          <w:bCs/>
          <w:color w:val="000000"/>
          <w:lang w:val="da-DK"/>
        </w:rPr>
        <w:t>ringsselskaber omfattet af definitionen i aktieavancebeskatningslovens § 19. Ved den pågældende ændring blev de danske investeringsselskaber skattefri af udbytter, der modtages fra enten et dansk minimumsbeskattet investeringsinstitut, der ikke kan investere i danske aktier</w:t>
      </w:r>
      <w:r w:rsidR="00493978" w:rsidRPr="002F4B11">
        <w:rPr>
          <w:rFonts w:asciiTheme="majorBidi" w:hAnsiTheme="majorBidi" w:cstheme="majorBidi"/>
          <w:bCs/>
          <w:color w:val="000000"/>
          <w:lang w:val="da-DK"/>
        </w:rPr>
        <w:t>,</w:t>
      </w:r>
      <w:r w:rsidRPr="002F4B11">
        <w:rPr>
          <w:rFonts w:asciiTheme="majorBidi" w:hAnsiTheme="majorBidi" w:cstheme="majorBidi"/>
          <w:bCs/>
          <w:color w:val="000000"/>
          <w:lang w:val="da-DK"/>
        </w:rPr>
        <w:t xml:space="preserve"> eller et andet dansk investeringsselskab, der ikke kan investere i danske aktier. </w:t>
      </w:r>
    </w:p>
    <w:p w:rsidR="00A06152" w:rsidRPr="002F4B11" w:rsidRDefault="00A06152" w:rsidP="002F4B11">
      <w:pPr>
        <w:spacing w:line="276" w:lineRule="auto"/>
        <w:jc w:val="both"/>
        <w:rPr>
          <w:rFonts w:asciiTheme="majorBidi" w:hAnsiTheme="majorBidi" w:cstheme="majorBidi"/>
          <w:bCs/>
          <w:color w:val="000000"/>
          <w:lang w:val="da-DK"/>
        </w:rPr>
      </w:pPr>
    </w:p>
    <w:p w:rsidR="00E02B80" w:rsidRPr="002F4B11" w:rsidRDefault="00A06152" w:rsidP="002F4B11">
      <w:pPr>
        <w:spacing w:line="276" w:lineRule="auto"/>
        <w:jc w:val="both"/>
        <w:rPr>
          <w:rFonts w:asciiTheme="majorBidi" w:hAnsiTheme="majorBidi" w:cstheme="majorBidi"/>
          <w:bCs/>
          <w:color w:val="000000"/>
          <w:lang w:val="da-DK"/>
        </w:rPr>
      </w:pPr>
      <w:r w:rsidRPr="002F4B11">
        <w:rPr>
          <w:rFonts w:asciiTheme="majorBidi" w:hAnsiTheme="majorBidi" w:cstheme="majorBidi"/>
          <w:bCs/>
          <w:color w:val="000000"/>
          <w:lang w:val="da-DK"/>
        </w:rPr>
        <w:t>Ved en utilsigtet fejl blev undtagelsen fra indeholdelsespligten imidlertid udformet på en sådan m</w:t>
      </w:r>
      <w:r w:rsidRPr="002F4B11">
        <w:rPr>
          <w:rFonts w:asciiTheme="majorBidi" w:hAnsiTheme="majorBidi" w:cstheme="majorBidi"/>
          <w:bCs/>
          <w:color w:val="000000"/>
          <w:lang w:val="da-DK"/>
        </w:rPr>
        <w:t>å</w:t>
      </w:r>
      <w:r w:rsidRPr="002F4B11">
        <w:rPr>
          <w:rFonts w:asciiTheme="majorBidi" w:hAnsiTheme="majorBidi" w:cstheme="majorBidi"/>
          <w:bCs/>
          <w:color w:val="000000"/>
          <w:lang w:val="da-DK"/>
        </w:rPr>
        <w:t xml:space="preserve">de, at den også kom til at </w:t>
      </w:r>
      <w:r w:rsidR="00E02B80" w:rsidRPr="002F4B11">
        <w:rPr>
          <w:rFonts w:asciiTheme="majorBidi" w:hAnsiTheme="majorBidi" w:cstheme="majorBidi"/>
          <w:bCs/>
          <w:color w:val="000000"/>
          <w:lang w:val="da-DK"/>
        </w:rPr>
        <w:t>omfatte udbytter, der udbetales til udenlandske investeringsselskaber, ua</w:t>
      </w:r>
      <w:r w:rsidR="00E02B80" w:rsidRPr="002F4B11">
        <w:rPr>
          <w:rFonts w:asciiTheme="majorBidi" w:hAnsiTheme="majorBidi" w:cstheme="majorBidi"/>
          <w:bCs/>
          <w:color w:val="000000"/>
          <w:lang w:val="da-DK"/>
        </w:rPr>
        <w:t>g</w:t>
      </w:r>
      <w:r w:rsidR="00E02B80" w:rsidRPr="002F4B11">
        <w:rPr>
          <w:rFonts w:asciiTheme="majorBidi" w:hAnsiTheme="majorBidi" w:cstheme="majorBidi"/>
          <w:bCs/>
          <w:color w:val="000000"/>
          <w:lang w:val="da-DK"/>
        </w:rPr>
        <w:t xml:space="preserve">tet at det kun er i forhold til de danske investeringsselskaber, at sådanne udbytter er skattefri. Dette beror på, at der er henvist til aktieavancebeskatningslovens § 19, som både er relevant for danske og udenlandske investeringsselskaber. </w:t>
      </w:r>
    </w:p>
    <w:p w:rsidR="00E02B80" w:rsidRPr="002F4B11" w:rsidRDefault="00E02B80" w:rsidP="002F4B11">
      <w:pPr>
        <w:spacing w:line="276" w:lineRule="auto"/>
        <w:jc w:val="both"/>
        <w:rPr>
          <w:rFonts w:asciiTheme="majorBidi" w:hAnsiTheme="majorBidi" w:cstheme="majorBidi"/>
          <w:bCs/>
          <w:color w:val="000000"/>
          <w:lang w:val="da-DK"/>
        </w:rPr>
      </w:pPr>
    </w:p>
    <w:p w:rsidR="00A06152" w:rsidRPr="002F4B11" w:rsidRDefault="00E02B80" w:rsidP="002F4B11">
      <w:pPr>
        <w:spacing w:line="276" w:lineRule="auto"/>
        <w:jc w:val="both"/>
        <w:rPr>
          <w:rFonts w:asciiTheme="majorBidi" w:hAnsiTheme="majorBidi" w:cstheme="majorBidi"/>
          <w:bCs/>
          <w:color w:val="000000"/>
          <w:lang w:val="da-DK"/>
        </w:rPr>
      </w:pPr>
      <w:r w:rsidRPr="002F4B11">
        <w:rPr>
          <w:rFonts w:asciiTheme="majorBidi" w:hAnsiTheme="majorBidi" w:cstheme="majorBidi"/>
          <w:bCs/>
          <w:color w:val="000000"/>
          <w:lang w:val="da-DK"/>
        </w:rPr>
        <w:t>For at genoprette sammenhængen mellem skattepligt og krav om indeholdelse af udbytteskat for</w:t>
      </w:r>
      <w:r w:rsidRPr="002F4B11">
        <w:rPr>
          <w:rFonts w:asciiTheme="majorBidi" w:hAnsiTheme="majorBidi" w:cstheme="majorBidi"/>
          <w:bCs/>
          <w:color w:val="000000"/>
          <w:lang w:val="da-DK"/>
        </w:rPr>
        <w:t>e</w:t>
      </w:r>
      <w:r w:rsidRPr="002F4B11">
        <w:rPr>
          <w:rFonts w:asciiTheme="majorBidi" w:hAnsiTheme="majorBidi" w:cstheme="majorBidi"/>
          <w:bCs/>
          <w:color w:val="000000"/>
          <w:lang w:val="da-DK"/>
        </w:rPr>
        <w:t>slås derfor en ændring af reglerne om indeholdelse af udbytteskat, således at undtagelsen fra ind</w:t>
      </w:r>
      <w:r w:rsidRPr="002F4B11">
        <w:rPr>
          <w:rFonts w:asciiTheme="majorBidi" w:hAnsiTheme="majorBidi" w:cstheme="majorBidi"/>
          <w:bCs/>
          <w:color w:val="000000"/>
          <w:lang w:val="da-DK"/>
        </w:rPr>
        <w:t>e</w:t>
      </w:r>
      <w:r w:rsidRPr="002F4B11">
        <w:rPr>
          <w:rFonts w:asciiTheme="majorBidi" w:hAnsiTheme="majorBidi" w:cstheme="majorBidi"/>
          <w:bCs/>
          <w:color w:val="000000"/>
          <w:lang w:val="da-DK"/>
        </w:rPr>
        <w:t>holdelsespligt alene gælder i forhold til danske investeringsselskaber, dvs. investeringsselskaber omfattet af skatte</w:t>
      </w:r>
      <w:r w:rsidR="00493978" w:rsidRPr="002F4B11">
        <w:rPr>
          <w:rFonts w:asciiTheme="majorBidi" w:hAnsiTheme="majorBidi" w:cstheme="majorBidi"/>
          <w:bCs/>
          <w:color w:val="000000"/>
          <w:lang w:val="da-DK"/>
        </w:rPr>
        <w:t>fritagelses</w:t>
      </w:r>
      <w:r w:rsidRPr="002F4B11">
        <w:rPr>
          <w:rFonts w:asciiTheme="majorBidi" w:hAnsiTheme="majorBidi" w:cstheme="majorBidi"/>
          <w:bCs/>
          <w:color w:val="000000"/>
          <w:lang w:val="da-DK"/>
        </w:rPr>
        <w:t xml:space="preserve">bestemmelsen i selskabsskattelovens § 3, stk. 1, nr. 19. </w:t>
      </w:r>
      <w:r w:rsidR="00A06152" w:rsidRPr="002F4B11">
        <w:rPr>
          <w:rFonts w:asciiTheme="majorBidi" w:hAnsiTheme="majorBidi" w:cstheme="majorBidi"/>
          <w:bCs/>
          <w:color w:val="000000"/>
          <w:lang w:val="da-DK"/>
        </w:rPr>
        <w:t xml:space="preserve"> </w:t>
      </w:r>
    </w:p>
    <w:p w:rsidR="009013B5" w:rsidRPr="002F4B11" w:rsidRDefault="009013B5" w:rsidP="002F4B11">
      <w:pPr>
        <w:spacing w:line="276" w:lineRule="auto"/>
        <w:jc w:val="both"/>
        <w:rPr>
          <w:rFonts w:asciiTheme="majorBidi" w:hAnsiTheme="majorBidi" w:cstheme="majorBidi"/>
          <w:bCs/>
          <w:color w:val="000000"/>
          <w:lang w:val="da-DK"/>
        </w:rPr>
      </w:pPr>
    </w:p>
    <w:p w:rsidR="009013B5" w:rsidRPr="002F4B11" w:rsidRDefault="009013B5" w:rsidP="002F4B11">
      <w:pPr>
        <w:spacing w:line="276" w:lineRule="auto"/>
        <w:jc w:val="both"/>
        <w:rPr>
          <w:rFonts w:asciiTheme="majorBidi" w:hAnsiTheme="majorBidi" w:cstheme="majorBidi"/>
          <w:bCs/>
          <w:color w:val="000000"/>
          <w:lang w:val="da-DK"/>
        </w:rPr>
      </w:pPr>
      <w:r w:rsidRPr="002F4B11">
        <w:rPr>
          <w:rFonts w:asciiTheme="majorBidi" w:hAnsiTheme="majorBidi" w:cstheme="majorBidi"/>
          <w:bCs/>
          <w:color w:val="000000"/>
          <w:lang w:val="da-DK"/>
        </w:rPr>
        <w:t>Til nr. 4</w:t>
      </w:r>
    </w:p>
    <w:p w:rsidR="0041764B" w:rsidRPr="002F4B11" w:rsidRDefault="0041764B"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Det foreslås, at der ved enhver udbetaling eller godskrivning af royalty til en person eller et selskab m.v., som er skattepligtig efter kildeskattelovens § 2, stk. 1, nr. 8, eller selskabsskatteloven § 2, stk. 1, litra g, skal indeholdes 22 pct. af den samlede royalty. </w:t>
      </w:r>
    </w:p>
    <w:p w:rsidR="0041764B" w:rsidRPr="002F4B11" w:rsidRDefault="0041764B" w:rsidP="002F4B11">
      <w:pPr>
        <w:spacing w:line="276" w:lineRule="auto"/>
        <w:jc w:val="both"/>
        <w:rPr>
          <w:rFonts w:asciiTheme="majorBidi" w:hAnsiTheme="majorBidi" w:cstheme="majorBidi"/>
          <w:color w:val="000000"/>
          <w:lang w:val="da-DK"/>
        </w:rPr>
      </w:pPr>
    </w:p>
    <w:p w:rsidR="009013B5" w:rsidRPr="002F4B11" w:rsidRDefault="0041764B" w:rsidP="002F4B11">
      <w:pPr>
        <w:autoSpaceDE w:val="0"/>
        <w:autoSpaceDN w:val="0"/>
        <w:adjustRightInd w:val="0"/>
        <w:spacing w:line="276" w:lineRule="auto"/>
        <w:jc w:val="both"/>
        <w:rPr>
          <w:rFonts w:asciiTheme="majorBidi" w:hAnsiTheme="majorBidi" w:cstheme="majorBidi"/>
          <w:lang w:val="da-DK" w:eastAsia="da-DK"/>
        </w:rPr>
      </w:pPr>
      <w:r w:rsidRPr="002F4B11">
        <w:rPr>
          <w:rFonts w:asciiTheme="majorBidi" w:hAnsiTheme="majorBidi" w:cstheme="majorBidi"/>
          <w:lang w:val="da-DK" w:eastAsia="da-DK"/>
        </w:rPr>
        <w:t>Til royalty henregnes betalinger af enhver art, der modtages som vederlag for anvendelsen af eller retten til at anvende ethvert patent, varemærke, mønster eller model, tegning, hemmelig formel eller fremstillingsmetode eller som vederlag for oplysninger om industrielle, kommercielle eller vide</w:t>
      </w:r>
      <w:r w:rsidRPr="002F4B11">
        <w:rPr>
          <w:rFonts w:asciiTheme="majorBidi" w:hAnsiTheme="majorBidi" w:cstheme="majorBidi"/>
          <w:lang w:val="da-DK" w:eastAsia="da-DK"/>
        </w:rPr>
        <w:t>n</w:t>
      </w:r>
      <w:r w:rsidRPr="002F4B11">
        <w:rPr>
          <w:rFonts w:asciiTheme="majorBidi" w:hAnsiTheme="majorBidi" w:cstheme="majorBidi"/>
          <w:lang w:val="da-DK" w:eastAsia="da-DK"/>
        </w:rPr>
        <w:t xml:space="preserve">skabelige erfaringer, jf. </w:t>
      </w:r>
      <w:r w:rsidR="00903375" w:rsidRPr="002F4B11">
        <w:rPr>
          <w:rFonts w:asciiTheme="majorBidi" w:hAnsiTheme="majorBidi" w:cstheme="majorBidi"/>
          <w:lang w:val="da-DK" w:eastAsia="da-DK"/>
        </w:rPr>
        <w:t xml:space="preserve">kildeskattelovens </w:t>
      </w:r>
      <w:r w:rsidRPr="002F4B11">
        <w:rPr>
          <w:rFonts w:asciiTheme="majorBidi" w:hAnsiTheme="majorBidi" w:cstheme="majorBidi"/>
          <w:lang w:val="da-DK" w:eastAsia="da-DK"/>
        </w:rPr>
        <w:t>§ 65 C, stk. 4.</w:t>
      </w:r>
    </w:p>
    <w:p w:rsidR="0001429A" w:rsidRPr="002F4B11" w:rsidRDefault="0001429A" w:rsidP="002F4B11">
      <w:pPr>
        <w:autoSpaceDE w:val="0"/>
        <w:autoSpaceDN w:val="0"/>
        <w:adjustRightInd w:val="0"/>
        <w:spacing w:line="276" w:lineRule="auto"/>
        <w:jc w:val="both"/>
        <w:rPr>
          <w:rFonts w:asciiTheme="majorBidi" w:hAnsiTheme="majorBidi" w:cstheme="majorBidi"/>
          <w:b/>
          <w:bCs/>
          <w:lang w:val="da-DK" w:eastAsia="da-DK"/>
        </w:rPr>
      </w:pPr>
    </w:p>
    <w:p w:rsidR="0041764B" w:rsidRPr="002F4B11" w:rsidRDefault="0041764B"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Det foreslås</w:t>
      </w:r>
      <w:r w:rsidR="003D6555" w:rsidRPr="002F4B11">
        <w:rPr>
          <w:rFonts w:asciiTheme="majorBidi" w:hAnsiTheme="majorBidi" w:cstheme="majorBidi"/>
          <w:color w:val="000000"/>
          <w:lang w:val="da-DK"/>
        </w:rPr>
        <w:t xml:space="preserve"> desuden</w:t>
      </w:r>
      <w:r w:rsidRPr="002F4B11">
        <w:rPr>
          <w:rFonts w:asciiTheme="majorBidi" w:hAnsiTheme="majorBidi" w:cstheme="majorBidi"/>
          <w:color w:val="000000"/>
          <w:lang w:val="da-DK"/>
        </w:rPr>
        <w:t>, at der ved enhver udbetaling eller godskrivning af renter til et selskab m.v., der er skattepligtig efter selskabsskattelovens § 2, stk. 1, litra d, skal indeholdes 22 pct. af den sa</w:t>
      </w:r>
      <w:r w:rsidRPr="002F4B11">
        <w:rPr>
          <w:rFonts w:asciiTheme="majorBidi" w:hAnsiTheme="majorBidi" w:cstheme="majorBidi"/>
          <w:color w:val="000000"/>
          <w:lang w:val="da-DK"/>
        </w:rPr>
        <w:t>m</w:t>
      </w:r>
      <w:r w:rsidRPr="002F4B11">
        <w:rPr>
          <w:rFonts w:asciiTheme="majorBidi" w:hAnsiTheme="majorBidi" w:cstheme="majorBidi"/>
          <w:color w:val="000000"/>
          <w:lang w:val="da-DK"/>
        </w:rPr>
        <w:t xml:space="preserve">lede rente. </w:t>
      </w:r>
    </w:p>
    <w:p w:rsidR="0041764B" w:rsidRPr="002F4B11" w:rsidRDefault="0041764B" w:rsidP="002F4B11">
      <w:pPr>
        <w:spacing w:line="276" w:lineRule="auto"/>
        <w:jc w:val="both"/>
        <w:rPr>
          <w:rFonts w:asciiTheme="majorBidi" w:hAnsiTheme="majorBidi" w:cstheme="majorBidi"/>
          <w:bCs/>
          <w:color w:val="000000"/>
          <w:lang w:val="da-DK"/>
        </w:rPr>
      </w:pPr>
    </w:p>
    <w:p w:rsidR="006B31DC" w:rsidRPr="002F4B11" w:rsidRDefault="003968B4" w:rsidP="002F4B11">
      <w:pPr>
        <w:spacing w:line="276" w:lineRule="auto"/>
        <w:jc w:val="both"/>
        <w:rPr>
          <w:rFonts w:asciiTheme="majorBidi" w:hAnsiTheme="majorBidi" w:cstheme="majorBidi"/>
          <w:bCs/>
          <w:color w:val="000000"/>
          <w:lang w:val="da-DK"/>
        </w:rPr>
      </w:pPr>
      <w:r w:rsidRPr="002F4B11">
        <w:rPr>
          <w:rFonts w:asciiTheme="majorBidi" w:hAnsiTheme="majorBidi" w:cstheme="majorBidi"/>
          <w:bCs/>
          <w:color w:val="000000"/>
          <w:lang w:val="da-DK"/>
        </w:rPr>
        <w:t>Til nr. 5</w:t>
      </w:r>
    </w:p>
    <w:p w:rsidR="008E7AFC" w:rsidRPr="002F4B11" w:rsidRDefault="008E7AFC" w:rsidP="002F4B11">
      <w:pPr>
        <w:spacing w:line="276" w:lineRule="auto"/>
        <w:jc w:val="both"/>
        <w:rPr>
          <w:rFonts w:asciiTheme="majorBidi" w:hAnsiTheme="majorBidi" w:cstheme="majorBidi"/>
          <w:bCs/>
          <w:lang w:val="da-DK"/>
        </w:rPr>
      </w:pPr>
      <w:r w:rsidRPr="002F4B11">
        <w:rPr>
          <w:rFonts w:asciiTheme="majorBidi" w:hAnsiTheme="majorBidi" w:cstheme="majorBidi"/>
          <w:bCs/>
          <w:lang w:val="da-DK"/>
        </w:rPr>
        <w:t xml:space="preserve">Med den foreslåede </w:t>
      </w:r>
      <w:r w:rsidRPr="002F4B11">
        <w:rPr>
          <w:rFonts w:asciiTheme="majorBidi" w:hAnsiTheme="majorBidi" w:cstheme="majorBidi"/>
          <w:bCs/>
          <w:i/>
          <w:iCs/>
          <w:lang w:val="da-DK"/>
        </w:rPr>
        <w:t>§ 73 B</w:t>
      </w:r>
      <w:r w:rsidRPr="002F4B11">
        <w:rPr>
          <w:rFonts w:asciiTheme="majorBidi" w:hAnsiTheme="majorBidi" w:cstheme="majorBidi"/>
          <w:bCs/>
          <w:lang w:val="da-DK"/>
        </w:rPr>
        <w:t xml:space="preserve"> i kildeskatteloven indføres mulighed for, at </w:t>
      </w:r>
      <w:r w:rsidR="00B51731">
        <w:rPr>
          <w:rFonts w:asciiTheme="majorBidi" w:hAnsiTheme="majorBidi" w:cstheme="majorBidi"/>
          <w:bCs/>
          <w:lang w:val="da-DK"/>
        </w:rPr>
        <w:t>exitbeskattede personer</w:t>
      </w:r>
      <w:r w:rsidRPr="002F4B11">
        <w:rPr>
          <w:rFonts w:asciiTheme="majorBidi" w:hAnsiTheme="majorBidi" w:cstheme="majorBidi"/>
          <w:bCs/>
          <w:lang w:val="da-DK"/>
        </w:rPr>
        <w:t>, der er skattemæssigt hjemmehørende i et land, der er medlem af EU/EØS, kan vælge henstand med betaling af exitskatten på urealiserede gevinster af aktiver, der ikke længere er undergivet dansk beskatning</w:t>
      </w:r>
      <w:r w:rsidR="00493978" w:rsidRPr="002F4B11">
        <w:rPr>
          <w:rFonts w:asciiTheme="majorBidi" w:hAnsiTheme="majorBidi" w:cstheme="majorBidi"/>
          <w:bCs/>
          <w:lang w:val="da-DK"/>
        </w:rPr>
        <w:t>sret</w:t>
      </w:r>
      <w:r w:rsidRPr="002F4B11">
        <w:rPr>
          <w:rFonts w:asciiTheme="majorBidi" w:hAnsiTheme="majorBidi" w:cstheme="majorBidi"/>
          <w:bCs/>
          <w:lang w:val="da-DK"/>
        </w:rPr>
        <w:t>, når aktiverne placeres eller er placeret i et EU/EØS-land</w:t>
      </w:r>
      <w:r w:rsidR="00B65816" w:rsidRPr="002F4B11">
        <w:rPr>
          <w:rFonts w:asciiTheme="majorBidi" w:hAnsiTheme="majorBidi" w:cstheme="majorBidi"/>
          <w:bCs/>
          <w:lang w:val="da-DK"/>
        </w:rPr>
        <w:t>.</w:t>
      </w:r>
      <w:r w:rsidR="00820FD6" w:rsidRPr="002F4B11">
        <w:rPr>
          <w:rFonts w:asciiTheme="majorBidi" w:hAnsiTheme="majorBidi" w:cstheme="majorBidi"/>
          <w:bCs/>
          <w:lang w:val="da-DK"/>
        </w:rPr>
        <w:t xml:space="preserve"> </w:t>
      </w:r>
    </w:p>
    <w:p w:rsidR="00F90D79" w:rsidRPr="002F4B11" w:rsidRDefault="00F90D79" w:rsidP="002F4B11">
      <w:pPr>
        <w:spacing w:line="276" w:lineRule="auto"/>
        <w:jc w:val="both"/>
        <w:rPr>
          <w:rFonts w:asciiTheme="majorBidi" w:hAnsiTheme="majorBidi" w:cstheme="majorBidi"/>
          <w:bCs/>
          <w:lang w:val="da-DK"/>
        </w:rPr>
      </w:pPr>
    </w:p>
    <w:p w:rsidR="00F90D79" w:rsidRPr="002F4B11" w:rsidRDefault="00F90D79" w:rsidP="002F4B11">
      <w:pPr>
        <w:spacing w:line="276" w:lineRule="auto"/>
        <w:jc w:val="both"/>
        <w:rPr>
          <w:rFonts w:asciiTheme="majorBidi" w:hAnsiTheme="majorBidi" w:cstheme="majorBidi"/>
          <w:bCs/>
          <w:lang w:val="da-DK"/>
        </w:rPr>
      </w:pPr>
      <w:r w:rsidRPr="002F4B11">
        <w:rPr>
          <w:rFonts w:asciiTheme="majorBidi" w:hAnsiTheme="majorBidi" w:cstheme="majorBidi"/>
          <w:bCs/>
          <w:lang w:val="da-DK"/>
        </w:rPr>
        <w:t xml:space="preserve">Det er således en betingelse for at opnå henstand, dels at den </w:t>
      </w:r>
      <w:r w:rsidR="00B51731">
        <w:rPr>
          <w:rFonts w:asciiTheme="majorBidi" w:hAnsiTheme="majorBidi" w:cstheme="majorBidi"/>
          <w:bCs/>
          <w:lang w:val="da-DK"/>
        </w:rPr>
        <w:t>person, der er blevet undergivet en exitbeskatning,</w:t>
      </w:r>
      <w:r w:rsidRPr="002F4B11">
        <w:rPr>
          <w:rFonts w:asciiTheme="majorBidi" w:hAnsiTheme="majorBidi" w:cstheme="majorBidi"/>
          <w:bCs/>
          <w:lang w:val="da-DK"/>
        </w:rPr>
        <w:t xml:space="preserve"> er skattemæssigt hjemmehørende i et land, der er medlem ad EU/EØS, herunder efter en evt. dobbeltbeskatningsoverenskomst, dels at aktiverne overføres til eller befinder sig i et land, der er medlem af EU/EØS. Overføres aktivet f.eks. til et land, der ikke er medlem af EU/EØS, er der ikke mulighed for at opnå henstand. </w:t>
      </w:r>
    </w:p>
    <w:p w:rsidR="008E7AFC" w:rsidRPr="002F4B11" w:rsidRDefault="008E7AFC" w:rsidP="002F4B11">
      <w:pPr>
        <w:spacing w:line="276" w:lineRule="auto"/>
        <w:jc w:val="both"/>
        <w:rPr>
          <w:rFonts w:asciiTheme="majorBidi" w:hAnsiTheme="majorBidi" w:cstheme="majorBidi"/>
          <w:lang w:val="da-DK"/>
        </w:rPr>
      </w:pPr>
    </w:p>
    <w:p w:rsidR="008E7AFC" w:rsidRPr="002F4B11" w:rsidRDefault="008E7AFC"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Den foreslåede henstandsordning indebærer, at de omfattede </w:t>
      </w:r>
      <w:r w:rsidR="00B51731">
        <w:rPr>
          <w:rFonts w:asciiTheme="majorBidi" w:hAnsiTheme="majorBidi" w:cstheme="majorBidi"/>
          <w:lang w:val="da-DK"/>
        </w:rPr>
        <w:t>personer</w:t>
      </w:r>
      <w:r w:rsidRPr="002F4B11">
        <w:rPr>
          <w:rFonts w:asciiTheme="majorBidi" w:hAnsiTheme="majorBidi" w:cstheme="majorBidi"/>
          <w:lang w:val="da-DK"/>
        </w:rPr>
        <w:t xml:space="preserve"> kan vælge henstand med b</w:t>
      </w:r>
      <w:r w:rsidRPr="002F4B11">
        <w:rPr>
          <w:rFonts w:asciiTheme="majorBidi" w:hAnsiTheme="majorBidi" w:cstheme="majorBidi"/>
          <w:lang w:val="da-DK"/>
        </w:rPr>
        <w:t>e</w:t>
      </w:r>
      <w:r w:rsidRPr="002F4B11">
        <w:rPr>
          <w:rFonts w:asciiTheme="majorBidi" w:hAnsiTheme="majorBidi" w:cstheme="majorBidi"/>
          <w:lang w:val="da-DK"/>
        </w:rPr>
        <w:t>talingen af exitskatten vedrørende urealiserede gevinster, der er oppebåret, mens aktiverne var o</w:t>
      </w:r>
      <w:r w:rsidRPr="002F4B11">
        <w:rPr>
          <w:rFonts w:asciiTheme="majorBidi" w:hAnsiTheme="majorBidi" w:cstheme="majorBidi"/>
          <w:lang w:val="da-DK"/>
        </w:rPr>
        <w:t>m</w:t>
      </w:r>
      <w:r w:rsidRPr="002F4B11">
        <w:rPr>
          <w:rFonts w:asciiTheme="majorBidi" w:hAnsiTheme="majorBidi" w:cstheme="majorBidi"/>
          <w:lang w:val="da-DK"/>
        </w:rPr>
        <w:t>fattet af dansk beskatning</w:t>
      </w:r>
      <w:r w:rsidR="00493978" w:rsidRPr="002F4B11">
        <w:rPr>
          <w:rFonts w:asciiTheme="majorBidi" w:hAnsiTheme="majorBidi" w:cstheme="majorBidi"/>
          <w:lang w:val="da-DK"/>
        </w:rPr>
        <w:t>sret</w:t>
      </w:r>
      <w:r w:rsidRPr="002F4B11">
        <w:rPr>
          <w:rFonts w:asciiTheme="majorBidi" w:hAnsiTheme="majorBidi" w:cstheme="majorBidi"/>
          <w:lang w:val="da-DK"/>
        </w:rPr>
        <w:t xml:space="preserve"> frem for at betale skatten umiddelbart i forbindelse med overførslen. Udgangspunktet er fortsat, at der sker exitbeskatning efter de hidtil gældende regler. Der er således tale om en valgfri henstandsordning. </w:t>
      </w:r>
    </w:p>
    <w:p w:rsidR="008E7AFC" w:rsidRPr="002F4B11" w:rsidRDefault="008E7AFC" w:rsidP="002F4B11">
      <w:pPr>
        <w:spacing w:line="276" w:lineRule="auto"/>
        <w:jc w:val="both"/>
        <w:rPr>
          <w:rFonts w:asciiTheme="majorBidi" w:hAnsiTheme="majorBidi" w:cstheme="majorBidi"/>
          <w:lang w:val="da-DK"/>
        </w:rPr>
      </w:pPr>
    </w:p>
    <w:p w:rsidR="008E7AFC" w:rsidRPr="002F4B11" w:rsidRDefault="008E7AFC"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Det er efter den foreslåede bestemmelse i kildeskattelovens </w:t>
      </w:r>
      <w:r w:rsidRPr="002F4B11">
        <w:rPr>
          <w:rFonts w:asciiTheme="majorBidi" w:hAnsiTheme="majorBidi" w:cstheme="majorBidi"/>
          <w:i/>
          <w:iCs/>
          <w:lang w:val="da-DK"/>
        </w:rPr>
        <w:t>§ 73 B,</w:t>
      </w:r>
      <w:r w:rsidRPr="002F4B11">
        <w:rPr>
          <w:rFonts w:asciiTheme="majorBidi" w:hAnsiTheme="majorBidi" w:cstheme="majorBidi"/>
          <w:lang w:val="da-DK"/>
        </w:rPr>
        <w:t xml:space="preserve"> </w:t>
      </w:r>
      <w:r w:rsidRPr="002F4B11">
        <w:rPr>
          <w:rFonts w:asciiTheme="majorBidi" w:hAnsiTheme="majorBidi" w:cstheme="majorBidi"/>
          <w:i/>
          <w:iCs/>
          <w:lang w:val="da-DK"/>
        </w:rPr>
        <w:t>stk. 2</w:t>
      </w:r>
      <w:r w:rsidR="00662B74" w:rsidRPr="002F4B11">
        <w:rPr>
          <w:rFonts w:asciiTheme="majorBidi" w:hAnsiTheme="majorBidi" w:cstheme="majorBidi"/>
          <w:i/>
          <w:iCs/>
          <w:lang w:val="da-DK"/>
        </w:rPr>
        <w:t>,</w:t>
      </w:r>
      <w:r w:rsidRPr="002F4B11">
        <w:rPr>
          <w:rFonts w:asciiTheme="majorBidi" w:hAnsiTheme="majorBidi" w:cstheme="majorBidi"/>
          <w:lang w:val="da-DK"/>
        </w:rPr>
        <w:t xml:space="preserve"> en betingelse for he</w:t>
      </w:r>
      <w:r w:rsidRPr="002F4B11">
        <w:rPr>
          <w:rFonts w:asciiTheme="majorBidi" w:hAnsiTheme="majorBidi" w:cstheme="majorBidi"/>
          <w:lang w:val="da-DK"/>
        </w:rPr>
        <w:t>n</w:t>
      </w:r>
      <w:r w:rsidRPr="002F4B11">
        <w:rPr>
          <w:rFonts w:asciiTheme="majorBidi" w:hAnsiTheme="majorBidi" w:cstheme="majorBidi"/>
          <w:lang w:val="da-DK"/>
        </w:rPr>
        <w:t xml:space="preserve">stand med betaling af exitskatten, at </w:t>
      </w:r>
      <w:r w:rsidR="00B51731">
        <w:rPr>
          <w:rFonts w:asciiTheme="majorBidi" w:hAnsiTheme="majorBidi" w:cstheme="majorBidi"/>
          <w:lang w:val="da-DK"/>
        </w:rPr>
        <w:t>den pågældende person</w:t>
      </w:r>
      <w:r w:rsidRPr="002F4B11">
        <w:rPr>
          <w:rFonts w:asciiTheme="majorBidi" w:hAnsiTheme="majorBidi" w:cstheme="majorBidi"/>
          <w:lang w:val="da-DK"/>
        </w:rPr>
        <w:t xml:space="preserve"> samtidigt med indsendelsen af selva</w:t>
      </w:r>
      <w:r w:rsidRPr="002F4B11">
        <w:rPr>
          <w:rFonts w:asciiTheme="majorBidi" w:hAnsiTheme="majorBidi" w:cstheme="majorBidi"/>
          <w:lang w:val="da-DK"/>
        </w:rPr>
        <w:t>n</w:t>
      </w:r>
      <w:r w:rsidRPr="002F4B11">
        <w:rPr>
          <w:rFonts w:asciiTheme="majorBidi" w:hAnsiTheme="majorBidi" w:cstheme="majorBidi"/>
          <w:lang w:val="da-DK"/>
        </w:rPr>
        <w:t>givelsen giver meddelelse til SKAT om, at der ønskes henstand. Meddelelsen om henstand skal indgives sammen med selvangivelsen for det år, hvor aktiverne udgår af dansk beskatningsret</w:t>
      </w:r>
      <w:r w:rsidR="00662B74" w:rsidRPr="002F4B11">
        <w:rPr>
          <w:rFonts w:asciiTheme="majorBidi" w:hAnsiTheme="majorBidi" w:cstheme="majorBidi"/>
          <w:lang w:val="da-DK"/>
        </w:rPr>
        <w:t>.</w:t>
      </w:r>
      <w:r w:rsidRPr="002F4B11">
        <w:rPr>
          <w:rFonts w:asciiTheme="majorBidi" w:hAnsiTheme="majorBidi" w:cstheme="majorBidi"/>
          <w:lang w:val="da-DK"/>
        </w:rPr>
        <w:t xml:space="preserve"> Hvis SKAT har givet udsættelse med selvangivelsen efter bestemmelsen i skattekontrollovens § 4, stk. 4, er det denne frist, der finder anvendelse. Konsekvensen af, at der ikke indgives rettidig selvangive</w:t>
      </w:r>
      <w:r w:rsidRPr="002F4B11">
        <w:rPr>
          <w:rFonts w:asciiTheme="majorBidi" w:hAnsiTheme="majorBidi" w:cstheme="majorBidi"/>
          <w:lang w:val="da-DK"/>
        </w:rPr>
        <w:t>l</w:t>
      </w:r>
      <w:r w:rsidRPr="002F4B11">
        <w:rPr>
          <w:rFonts w:asciiTheme="majorBidi" w:hAnsiTheme="majorBidi" w:cstheme="majorBidi"/>
          <w:lang w:val="da-DK"/>
        </w:rPr>
        <w:t>se og meddelelse om henstand inden for de nævnte frister</w:t>
      </w:r>
      <w:r w:rsidR="00662B74" w:rsidRPr="002F4B11">
        <w:rPr>
          <w:rFonts w:asciiTheme="majorBidi" w:hAnsiTheme="majorBidi" w:cstheme="majorBidi"/>
          <w:lang w:val="da-DK"/>
        </w:rPr>
        <w:t>,</w:t>
      </w:r>
      <w:r w:rsidRPr="002F4B11">
        <w:rPr>
          <w:rFonts w:asciiTheme="majorBidi" w:hAnsiTheme="majorBidi" w:cstheme="majorBidi"/>
          <w:lang w:val="da-DK"/>
        </w:rPr>
        <w:t xml:space="preserve"> er, at adgangen til at opnå henstand bor</w:t>
      </w:r>
      <w:r w:rsidRPr="002F4B11">
        <w:rPr>
          <w:rFonts w:asciiTheme="majorBidi" w:hAnsiTheme="majorBidi" w:cstheme="majorBidi"/>
          <w:lang w:val="da-DK"/>
        </w:rPr>
        <w:t>t</w:t>
      </w:r>
      <w:r w:rsidRPr="002F4B11">
        <w:rPr>
          <w:rFonts w:asciiTheme="majorBidi" w:hAnsiTheme="majorBidi" w:cstheme="majorBidi"/>
          <w:lang w:val="da-DK"/>
        </w:rPr>
        <w:t>falder. SKAT har dog efter de</w:t>
      </w:r>
      <w:r w:rsidR="00662B74" w:rsidRPr="002F4B11">
        <w:rPr>
          <w:rFonts w:asciiTheme="majorBidi" w:hAnsiTheme="majorBidi" w:cstheme="majorBidi"/>
          <w:lang w:val="da-DK"/>
        </w:rPr>
        <w:t>n</w:t>
      </w:r>
      <w:r w:rsidRPr="002F4B11">
        <w:rPr>
          <w:rFonts w:asciiTheme="majorBidi" w:hAnsiTheme="majorBidi" w:cstheme="majorBidi"/>
          <w:lang w:val="da-DK"/>
        </w:rPr>
        <w:t xml:space="preserve"> foreslåede</w:t>
      </w:r>
      <w:r w:rsidR="00662B74" w:rsidRPr="002F4B11">
        <w:rPr>
          <w:rFonts w:asciiTheme="majorBidi" w:hAnsiTheme="majorBidi" w:cstheme="majorBidi"/>
          <w:lang w:val="da-DK"/>
        </w:rPr>
        <w:t xml:space="preserve"> bestemmelse i</w:t>
      </w:r>
      <w:r w:rsidRPr="002F4B11">
        <w:rPr>
          <w:rFonts w:asciiTheme="majorBidi" w:hAnsiTheme="majorBidi" w:cstheme="majorBidi"/>
          <w:lang w:val="da-DK"/>
        </w:rPr>
        <w:t xml:space="preserve"> </w:t>
      </w:r>
      <w:r w:rsidRPr="002F4B11">
        <w:rPr>
          <w:rFonts w:asciiTheme="majorBidi" w:hAnsiTheme="majorBidi" w:cstheme="majorBidi"/>
          <w:i/>
          <w:iCs/>
          <w:lang w:val="da-DK"/>
        </w:rPr>
        <w:t>§ 73 B, stk. 3</w:t>
      </w:r>
      <w:r w:rsidR="00662B74" w:rsidRPr="002F4B11">
        <w:rPr>
          <w:rFonts w:asciiTheme="majorBidi" w:hAnsiTheme="majorBidi" w:cstheme="majorBidi"/>
          <w:i/>
          <w:iCs/>
          <w:lang w:val="da-DK"/>
        </w:rPr>
        <w:t xml:space="preserve">, </w:t>
      </w:r>
      <w:r w:rsidRPr="002F4B11">
        <w:rPr>
          <w:rFonts w:asciiTheme="majorBidi" w:hAnsiTheme="majorBidi" w:cstheme="majorBidi"/>
          <w:lang w:val="da-DK"/>
        </w:rPr>
        <w:t xml:space="preserve">adgang til at se bort fra fristoverskridelsen for selvangivelse og meddelelse, såfremt omstændighederne efter en konkret vurdering taler herfor. </w:t>
      </w:r>
    </w:p>
    <w:p w:rsidR="008E7AFC" w:rsidRPr="002F4B11" w:rsidRDefault="008E7AFC" w:rsidP="002F4B11">
      <w:pPr>
        <w:spacing w:line="276" w:lineRule="auto"/>
        <w:jc w:val="both"/>
        <w:rPr>
          <w:rFonts w:asciiTheme="majorBidi" w:hAnsiTheme="majorBidi" w:cstheme="majorBidi"/>
          <w:lang w:val="da-DK"/>
        </w:rPr>
      </w:pPr>
    </w:p>
    <w:p w:rsidR="008E7AFC" w:rsidRPr="002F4B11" w:rsidRDefault="008E7AFC" w:rsidP="002F4B11">
      <w:pPr>
        <w:spacing w:line="276" w:lineRule="auto"/>
        <w:jc w:val="both"/>
        <w:rPr>
          <w:rFonts w:asciiTheme="majorBidi" w:hAnsiTheme="majorBidi" w:cstheme="majorBidi"/>
          <w:bCs/>
          <w:i/>
          <w:iCs/>
          <w:lang w:val="da-DK"/>
        </w:rPr>
      </w:pPr>
      <w:r w:rsidRPr="002F4B11">
        <w:rPr>
          <w:rFonts w:asciiTheme="majorBidi" w:hAnsiTheme="majorBidi" w:cstheme="majorBidi"/>
          <w:lang w:val="da-DK"/>
        </w:rPr>
        <w:t xml:space="preserve">Den foreslåede </w:t>
      </w:r>
      <w:r w:rsidRPr="002F4B11">
        <w:rPr>
          <w:rFonts w:asciiTheme="majorBidi" w:hAnsiTheme="majorBidi" w:cstheme="majorBidi"/>
          <w:bCs/>
          <w:lang w:val="da-DK"/>
        </w:rPr>
        <w:t xml:space="preserve">§ 73 C betyder, at der for </w:t>
      </w:r>
      <w:r w:rsidR="00B51731">
        <w:rPr>
          <w:rFonts w:asciiTheme="majorBidi" w:hAnsiTheme="majorBidi" w:cstheme="majorBidi"/>
          <w:bCs/>
          <w:lang w:val="da-DK"/>
        </w:rPr>
        <w:t>personer</w:t>
      </w:r>
      <w:r w:rsidRPr="002F4B11">
        <w:rPr>
          <w:rFonts w:asciiTheme="majorBidi" w:hAnsiTheme="majorBidi" w:cstheme="majorBidi"/>
          <w:bCs/>
          <w:lang w:val="da-DK"/>
        </w:rPr>
        <w:t>, som har opnået henstand med exitskatten i me</w:t>
      </w:r>
      <w:r w:rsidRPr="002F4B11">
        <w:rPr>
          <w:rFonts w:asciiTheme="majorBidi" w:hAnsiTheme="majorBidi" w:cstheme="majorBidi"/>
          <w:bCs/>
          <w:lang w:val="da-DK"/>
        </w:rPr>
        <w:t>d</w:t>
      </w:r>
      <w:r w:rsidRPr="002F4B11">
        <w:rPr>
          <w:rFonts w:asciiTheme="majorBidi" w:hAnsiTheme="majorBidi" w:cstheme="majorBidi"/>
          <w:bCs/>
          <w:lang w:val="da-DK"/>
        </w:rPr>
        <w:t xml:space="preserve">før af den foreslåede § 73 </w:t>
      </w:r>
      <w:r w:rsidR="007C162E" w:rsidRPr="002F4B11">
        <w:rPr>
          <w:rFonts w:asciiTheme="majorBidi" w:hAnsiTheme="majorBidi" w:cstheme="majorBidi"/>
          <w:bCs/>
          <w:lang w:val="da-DK"/>
        </w:rPr>
        <w:t>B</w:t>
      </w:r>
      <w:r w:rsidR="002D08E0" w:rsidRPr="002F4B11">
        <w:rPr>
          <w:rFonts w:asciiTheme="majorBidi" w:hAnsiTheme="majorBidi" w:cstheme="majorBidi"/>
          <w:bCs/>
          <w:lang w:val="da-DK"/>
        </w:rPr>
        <w:t>,</w:t>
      </w:r>
      <w:r w:rsidR="007C162E" w:rsidRPr="002F4B11">
        <w:rPr>
          <w:rFonts w:asciiTheme="majorBidi" w:hAnsiTheme="majorBidi" w:cstheme="majorBidi"/>
          <w:bCs/>
          <w:i/>
          <w:iCs/>
          <w:lang w:val="da-DK"/>
        </w:rPr>
        <w:t xml:space="preserve"> </w:t>
      </w:r>
      <w:r w:rsidRPr="002F4B11">
        <w:rPr>
          <w:rFonts w:asciiTheme="majorBidi" w:hAnsiTheme="majorBidi" w:cstheme="majorBidi"/>
          <w:bCs/>
          <w:lang w:val="da-DK"/>
        </w:rPr>
        <w:t>oprettes en henstandssaldo. Denne henstandssaldo omfatter den saml</w:t>
      </w:r>
      <w:r w:rsidRPr="002F4B11">
        <w:rPr>
          <w:rFonts w:asciiTheme="majorBidi" w:hAnsiTheme="majorBidi" w:cstheme="majorBidi"/>
          <w:bCs/>
          <w:lang w:val="da-DK"/>
        </w:rPr>
        <w:t>e</w:t>
      </w:r>
      <w:r w:rsidRPr="002F4B11">
        <w:rPr>
          <w:rFonts w:asciiTheme="majorBidi" w:hAnsiTheme="majorBidi" w:cstheme="majorBidi"/>
          <w:bCs/>
          <w:lang w:val="da-DK"/>
        </w:rPr>
        <w:t xml:space="preserve">de, beregnede exitskat for aktiver, der er udgået af dansk beskatningsret i samme indkomstår, og for hvilke der </w:t>
      </w:r>
      <w:r w:rsidR="00662B74" w:rsidRPr="002F4B11">
        <w:rPr>
          <w:rFonts w:asciiTheme="majorBidi" w:hAnsiTheme="majorBidi" w:cstheme="majorBidi"/>
          <w:bCs/>
          <w:lang w:val="da-DK"/>
        </w:rPr>
        <w:t xml:space="preserve">er valgt </w:t>
      </w:r>
      <w:r w:rsidRPr="002F4B11">
        <w:rPr>
          <w:rFonts w:asciiTheme="majorBidi" w:hAnsiTheme="majorBidi" w:cstheme="majorBidi"/>
          <w:bCs/>
          <w:lang w:val="da-DK"/>
        </w:rPr>
        <w:t>henstand med betaling af exitskatten i medfør af den foreslåede § 73 B.</w:t>
      </w:r>
      <w:r w:rsidRPr="002F4B11">
        <w:rPr>
          <w:rFonts w:asciiTheme="majorBidi" w:hAnsiTheme="majorBidi" w:cstheme="majorBidi"/>
          <w:bCs/>
          <w:i/>
          <w:iCs/>
          <w:lang w:val="da-DK"/>
        </w:rPr>
        <w:t xml:space="preserve"> </w:t>
      </w:r>
      <w:r w:rsidRPr="002F4B11">
        <w:rPr>
          <w:rFonts w:asciiTheme="majorBidi" w:hAnsiTheme="majorBidi" w:cstheme="majorBidi"/>
          <w:bCs/>
          <w:lang w:val="da-DK"/>
        </w:rPr>
        <w:t>Den b</w:t>
      </w:r>
      <w:r w:rsidRPr="002F4B11">
        <w:rPr>
          <w:rFonts w:asciiTheme="majorBidi" w:hAnsiTheme="majorBidi" w:cstheme="majorBidi"/>
          <w:bCs/>
          <w:lang w:val="da-DK"/>
        </w:rPr>
        <w:t>e</w:t>
      </w:r>
      <w:r w:rsidRPr="002F4B11">
        <w:rPr>
          <w:rFonts w:asciiTheme="majorBidi" w:hAnsiTheme="majorBidi" w:cstheme="majorBidi"/>
          <w:bCs/>
          <w:lang w:val="da-DK"/>
        </w:rPr>
        <w:t xml:space="preserve">regnede </w:t>
      </w:r>
      <w:r w:rsidR="00910B92" w:rsidRPr="002F4B11">
        <w:rPr>
          <w:rFonts w:asciiTheme="majorBidi" w:hAnsiTheme="majorBidi" w:cstheme="majorBidi"/>
          <w:bCs/>
          <w:lang w:val="da-DK"/>
        </w:rPr>
        <w:t>exit</w:t>
      </w:r>
      <w:r w:rsidRPr="002F4B11">
        <w:rPr>
          <w:rFonts w:asciiTheme="majorBidi" w:hAnsiTheme="majorBidi" w:cstheme="majorBidi"/>
          <w:bCs/>
          <w:lang w:val="da-DK"/>
        </w:rPr>
        <w:t xml:space="preserve">skat </w:t>
      </w:r>
      <w:r w:rsidR="00910B92" w:rsidRPr="002F4B11">
        <w:rPr>
          <w:rFonts w:asciiTheme="majorBidi" w:hAnsiTheme="majorBidi" w:cstheme="majorBidi"/>
          <w:bCs/>
          <w:lang w:val="da-DK"/>
        </w:rPr>
        <w:t xml:space="preserve">– saldoen på den oprettede </w:t>
      </w:r>
      <w:r w:rsidRPr="002F4B11">
        <w:rPr>
          <w:rFonts w:asciiTheme="majorBidi" w:hAnsiTheme="majorBidi" w:cstheme="majorBidi"/>
          <w:bCs/>
          <w:lang w:val="da-DK"/>
        </w:rPr>
        <w:t>henstandssaldo</w:t>
      </w:r>
      <w:r w:rsidR="00910B92" w:rsidRPr="002F4B11">
        <w:rPr>
          <w:rFonts w:asciiTheme="majorBidi" w:hAnsiTheme="majorBidi" w:cstheme="majorBidi"/>
          <w:bCs/>
          <w:lang w:val="da-DK"/>
        </w:rPr>
        <w:t xml:space="preserve"> -</w:t>
      </w:r>
      <w:r w:rsidRPr="002F4B11">
        <w:rPr>
          <w:rFonts w:asciiTheme="majorBidi" w:hAnsiTheme="majorBidi" w:cstheme="majorBidi"/>
          <w:bCs/>
          <w:lang w:val="da-DK"/>
        </w:rPr>
        <w:t xml:space="preserve"> anses for en gæld, der skal afdrages og forrentes. </w:t>
      </w:r>
    </w:p>
    <w:p w:rsidR="008E7AFC" w:rsidRPr="002F4B11" w:rsidRDefault="008E7AFC" w:rsidP="002F4B11">
      <w:pPr>
        <w:spacing w:line="276" w:lineRule="auto"/>
        <w:jc w:val="both"/>
        <w:rPr>
          <w:rFonts w:asciiTheme="majorBidi" w:hAnsiTheme="majorBidi" w:cstheme="majorBidi"/>
          <w:lang w:val="da-DK"/>
        </w:rPr>
      </w:pPr>
    </w:p>
    <w:p w:rsidR="008E7AFC" w:rsidRPr="002F4B11" w:rsidRDefault="008E7AFC"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Henstandsordningen består </w:t>
      </w:r>
      <w:r w:rsidR="00910B92" w:rsidRPr="002F4B11">
        <w:rPr>
          <w:rFonts w:asciiTheme="majorBidi" w:hAnsiTheme="majorBidi" w:cstheme="majorBidi"/>
          <w:lang w:val="da-DK"/>
        </w:rPr>
        <w:t>således</w:t>
      </w:r>
      <w:r w:rsidRPr="002F4B11">
        <w:rPr>
          <w:rFonts w:asciiTheme="majorBidi" w:hAnsiTheme="majorBidi" w:cstheme="majorBidi"/>
          <w:lang w:val="da-DK"/>
        </w:rPr>
        <w:t xml:space="preserve"> af en afdragsordning. Efter den foreslåede bestemmelse i kild</w:t>
      </w:r>
      <w:r w:rsidRPr="002F4B11">
        <w:rPr>
          <w:rFonts w:asciiTheme="majorBidi" w:hAnsiTheme="majorBidi" w:cstheme="majorBidi"/>
          <w:lang w:val="da-DK"/>
        </w:rPr>
        <w:t>e</w:t>
      </w:r>
      <w:r w:rsidRPr="002F4B11">
        <w:rPr>
          <w:rFonts w:asciiTheme="majorBidi" w:hAnsiTheme="majorBidi" w:cstheme="majorBidi"/>
          <w:lang w:val="da-DK"/>
        </w:rPr>
        <w:t>skattelovens</w:t>
      </w:r>
      <w:r w:rsidRPr="002F4B11">
        <w:rPr>
          <w:rFonts w:asciiTheme="majorBidi" w:hAnsiTheme="majorBidi" w:cstheme="majorBidi"/>
          <w:i/>
          <w:iCs/>
          <w:lang w:val="da-DK"/>
        </w:rPr>
        <w:t xml:space="preserve"> § 73 C, stk. 2</w:t>
      </w:r>
      <w:r w:rsidR="00662B74" w:rsidRPr="002F4B11">
        <w:rPr>
          <w:rFonts w:asciiTheme="majorBidi" w:hAnsiTheme="majorBidi" w:cstheme="majorBidi"/>
          <w:i/>
          <w:iCs/>
          <w:lang w:val="da-DK"/>
        </w:rPr>
        <w:t>,</w:t>
      </w:r>
      <w:r w:rsidRPr="002F4B11">
        <w:rPr>
          <w:rFonts w:asciiTheme="majorBidi" w:hAnsiTheme="majorBidi" w:cstheme="majorBidi"/>
          <w:lang w:val="da-DK"/>
        </w:rPr>
        <w:t xml:space="preserve"> afdrages gælden (den opgjorte exitskat, som der er opnået henstand med) løbende i takt med, at der oppebæres indtægt af de </w:t>
      </w:r>
      <w:r w:rsidR="00910B92" w:rsidRPr="002F4B11">
        <w:rPr>
          <w:rFonts w:asciiTheme="majorBidi" w:hAnsiTheme="majorBidi" w:cstheme="majorBidi"/>
          <w:lang w:val="da-DK"/>
        </w:rPr>
        <w:t>over</w:t>
      </w:r>
      <w:r w:rsidRPr="002F4B11">
        <w:rPr>
          <w:rFonts w:asciiTheme="majorBidi" w:hAnsiTheme="majorBidi" w:cstheme="majorBidi"/>
          <w:lang w:val="da-DK"/>
        </w:rPr>
        <w:t>førte aktiver, dog mindst med 1/7 å</w:t>
      </w:r>
      <w:r w:rsidRPr="002F4B11">
        <w:rPr>
          <w:rFonts w:asciiTheme="majorBidi" w:hAnsiTheme="majorBidi" w:cstheme="majorBidi"/>
          <w:lang w:val="da-DK"/>
        </w:rPr>
        <w:t>r</w:t>
      </w:r>
      <w:r w:rsidRPr="002F4B11">
        <w:rPr>
          <w:rFonts w:asciiTheme="majorBidi" w:hAnsiTheme="majorBidi" w:cstheme="majorBidi"/>
          <w:lang w:val="da-DK"/>
        </w:rPr>
        <w:t>ligt af den oprindelige henstandssaldo ved overførslen m.v. De</w:t>
      </w:r>
      <w:r w:rsidR="00B51731">
        <w:rPr>
          <w:rFonts w:asciiTheme="majorBidi" w:hAnsiTheme="majorBidi" w:cstheme="majorBidi"/>
          <w:lang w:val="da-DK"/>
        </w:rPr>
        <w:t>t</w:t>
      </w:r>
      <w:r w:rsidRPr="002F4B11">
        <w:rPr>
          <w:rFonts w:asciiTheme="majorBidi" w:hAnsiTheme="majorBidi" w:cstheme="majorBidi"/>
          <w:lang w:val="da-DK"/>
        </w:rPr>
        <w:t xml:space="preserve"> kan vælge</w:t>
      </w:r>
      <w:r w:rsidR="00B51731">
        <w:rPr>
          <w:rFonts w:asciiTheme="majorBidi" w:hAnsiTheme="majorBidi" w:cstheme="majorBidi"/>
          <w:lang w:val="da-DK"/>
        </w:rPr>
        <w:t>s</w:t>
      </w:r>
      <w:r w:rsidRPr="002F4B11">
        <w:rPr>
          <w:rFonts w:asciiTheme="majorBidi" w:hAnsiTheme="majorBidi" w:cstheme="majorBidi"/>
          <w:lang w:val="da-DK"/>
        </w:rPr>
        <w:t xml:space="preserve"> at afdrage gælden med større årlige beløb end 1/7 og </w:t>
      </w:r>
      <w:r w:rsidR="00B51731">
        <w:rPr>
          <w:rFonts w:asciiTheme="majorBidi" w:hAnsiTheme="majorBidi" w:cstheme="majorBidi"/>
          <w:lang w:val="da-DK"/>
        </w:rPr>
        <w:t xml:space="preserve">det </w:t>
      </w:r>
      <w:r w:rsidRPr="002F4B11">
        <w:rPr>
          <w:rFonts w:asciiTheme="majorBidi" w:hAnsiTheme="majorBidi" w:cstheme="majorBidi"/>
          <w:lang w:val="da-DK"/>
        </w:rPr>
        <w:t>kan tillige til enhver tid vælge</w:t>
      </w:r>
      <w:r w:rsidR="00B51731">
        <w:rPr>
          <w:rFonts w:asciiTheme="majorBidi" w:hAnsiTheme="majorBidi" w:cstheme="majorBidi"/>
          <w:lang w:val="da-DK"/>
        </w:rPr>
        <w:t>s</w:t>
      </w:r>
      <w:r w:rsidRPr="002F4B11">
        <w:rPr>
          <w:rFonts w:asciiTheme="majorBidi" w:hAnsiTheme="majorBidi" w:cstheme="majorBidi"/>
          <w:lang w:val="da-DK"/>
        </w:rPr>
        <w:t xml:space="preserve"> at indfri restsaldoen. Når he</w:t>
      </w:r>
      <w:r w:rsidRPr="002F4B11">
        <w:rPr>
          <w:rFonts w:asciiTheme="majorBidi" w:hAnsiTheme="majorBidi" w:cstheme="majorBidi"/>
          <w:lang w:val="da-DK"/>
        </w:rPr>
        <w:t>n</w:t>
      </w:r>
      <w:r w:rsidRPr="002F4B11">
        <w:rPr>
          <w:rFonts w:asciiTheme="majorBidi" w:hAnsiTheme="majorBidi" w:cstheme="majorBidi"/>
          <w:lang w:val="da-DK"/>
        </w:rPr>
        <w:t xml:space="preserve">standssaldoen er gået i nul, skal der ikke foretages yderligere afdrag. </w:t>
      </w:r>
    </w:p>
    <w:p w:rsidR="008E7AFC" w:rsidRPr="002F4B11" w:rsidRDefault="008E7AFC" w:rsidP="002F4B11">
      <w:pPr>
        <w:spacing w:line="276" w:lineRule="auto"/>
        <w:jc w:val="both"/>
        <w:rPr>
          <w:rFonts w:asciiTheme="majorBidi" w:hAnsiTheme="majorBidi" w:cstheme="majorBidi"/>
          <w:b/>
          <w:bCs/>
          <w:lang w:val="da-DK"/>
        </w:rPr>
      </w:pPr>
    </w:p>
    <w:p w:rsidR="008E7AFC" w:rsidRDefault="008E7AFC"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Afdragene opgøres som skatteværdien af indtægter, der genereres af aktiverne efter overførslen m.v. </w:t>
      </w:r>
      <w:r w:rsidR="00662B74" w:rsidRPr="002F4B11">
        <w:rPr>
          <w:rFonts w:asciiTheme="majorBidi" w:hAnsiTheme="majorBidi" w:cstheme="majorBidi"/>
          <w:lang w:val="da-DK"/>
        </w:rPr>
        <w:t xml:space="preserve">Dvs. den indtægt, der ville have været omfattet af dansk beskatning, hvis aktiverne ikke var overført m.v. </w:t>
      </w:r>
      <w:r w:rsidRPr="002F4B11">
        <w:rPr>
          <w:rFonts w:asciiTheme="majorBidi" w:hAnsiTheme="majorBidi" w:cstheme="majorBidi"/>
          <w:lang w:val="da-DK"/>
        </w:rPr>
        <w:t>Opgørelsen skal ske efter de regler, der gælder for begrænset skattepligtige med et fast driftssted i Danmark. Det vil sige, at opgørelsen skal ske under anvendelse af reglerne i kildeskatt</w:t>
      </w:r>
      <w:r w:rsidRPr="002F4B11">
        <w:rPr>
          <w:rFonts w:asciiTheme="majorBidi" w:hAnsiTheme="majorBidi" w:cstheme="majorBidi"/>
          <w:lang w:val="da-DK"/>
        </w:rPr>
        <w:t>e</w:t>
      </w:r>
      <w:r w:rsidRPr="002F4B11">
        <w:rPr>
          <w:rFonts w:asciiTheme="majorBidi" w:hAnsiTheme="majorBidi" w:cstheme="majorBidi"/>
          <w:lang w:val="da-DK"/>
        </w:rPr>
        <w:t>lovens § 2, stk. 1, nr. 4, jf. stk. 3</w:t>
      </w:r>
      <w:r w:rsidR="00662B74" w:rsidRPr="002F4B11">
        <w:rPr>
          <w:rFonts w:asciiTheme="majorBidi" w:hAnsiTheme="majorBidi" w:cstheme="majorBidi"/>
          <w:lang w:val="da-DK"/>
        </w:rPr>
        <w:t>.</w:t>
      </w:r>
      <w:r w:rsidRPr="002F4B11">
        <w:rPr>
          <w:rFonts w:asciiTheme="majorBidi" w:hAnsiTheme="majorBidi" w:cstheme="majorBidi"/>
          <w:lang w:val="da-DK"/>
        </w:rPr>
        <w:t xml:space="preserve"> </w:t>
      </w:r>
      <w:r w:rsidR="00662B74" w:rsidRPr="002F4B11">
        <w:rPr>
          <w:rFonts w:asciiTheme="majorBidi" w:hAnsiTheme="majorBidi" w:cstheme="majorBidi"/>
          <w:lang w:val="da-DK"/>
        </w:rPr>
        <w:t xml:space="preserve">Skatten heraf </w:t>
      </w:r>
      <w:r w:rsidRPr="002F4B11">
        <w:rPr>
          <w:rFonts w:asciiTheme="majorBidi" w:hAnsiTheme="majorBidi" w:cstheme="majorBidi"/>
          <w:lang w:val="da-DK"/>
        </w:rPr>
        <w:t>beregnes efter reglerne i personskattelovens §</w:t>
      </w:r>
      <w:r w:rsidR="00994FD7" w:rsidRPr="002F4B11">
        <w:rPr>
          <w:rFonts w:asciiTheme="majorBidi" w:hAnsiTheme="majorBidi" w:cstheme="majorBidi"/>
          <w:lang w:val="da-DK"/>
        </w:rPr>
        <w:t>§ 5 og</w:t>
      </w:r>
      <w:r w:rsidRPr="002F4B11">
        <w:rPr>
          <w:rFonts w:asciiTheme="majorBidi" w:hAnsiTheme="majorBidi" w:cstheme="majorBidi"/>
          <w:lang w:val="da-DK"/>
        </w:rPr>
        <w:t xml:space="preserve"> 8 c</w:t>
      </w:r>
      <w:r w:rsidR="00D66DC5" w:rsidRPr="002F4B11">
        <w:rPr>
          <w:rFonts w:asciiTheme="majorBidi" w:hAnsiTheme="majorBidi" w:cstheme="majorBidi"/>
          <w:lang w:val="da-DK"/>
        </w:rPr>
        <w:t xml:space="preserve"> </w:t>
      </w:r>
      <w:r w:rsidRPr="002F4B11">
        <w:rPr>
          <w:rFonts w:asciiTheme="majorBidi" w:hAnsiTheme="majorBidi" w:cstheme="majorBidi"/>
          <w:lang w:val="da-DK"/>
        </w:rPr>
        <w:t xml:space="preserve">på grundlag af skatteprocenterne for det indkomstår, som afdraget vedrører. </w:t>
      </w:r>
    </w:p>
    <w:p w:rsidR="00B51731" w:rsidRDefault="00B51731" w:rsidP="002F4B11">
      <w:pPr>
        <w:spacing w:line="276" w:lineRule="auto"/>
        <w:jc w:val="both"/>
        <w:rPr>
          <w:rFonts w:asciiTheme="majorBidi" w:hAnsiTheme="majorBidi" w:cstheme="majorBidi"/>
          <w:lang w:val="da-DK"/>
        </w:rPr>
      </w:pPr>
    </w:p>
    <w:p w:rsidR="00B51731" w:rsidRPr="00B51731" w:rsidRDefault="008D648E" w:rsidP="00B51731">
      <w:pPr>
        <w:spacing w:line="276" w:lineRule="auto"/>
        <w:jc w:val="both"/>
        <w:rPr>
          <w:lang w:val="da-DK"/>
        </w:rPr>
      </w:pPr>
      <w:r>
        <w:rPr>
          <w:lang w:val="da-DK"/>
        </w:rPr>
        <w:t xml:space="preserve">Ved indtægter forstås ikke kun løbende indtægter, men også eventuelle avancer ved en afståelse. </w:t>
      </w:r>
      <w:r w:rsidR="00B51731" w:rsidRPr="00B51731">
        <w:rPr>
          <w:lang w:val="da-DK"/>
        </w:rPr>
        <w:t xml:space="preserve">For driftsmidler og immaterielle aktiver vil det afgørende for </w:t>
      </w:r>
      <w:r w:rsidR="00B51731">
        <w:rPr>
          <w:lang w:val="da-DK"/>
        </w:rPr>
        <w:t xml:space="preserve">vurderingen af </w:t>
      </w:r>
      <w:r w:rsidR="00B51731" w:rsidRPr="00B51731">
        <w:rPr>
          <w:lang w:val="da-DK"/>
        </w:rPr>
        <w:t xml:space="preserve">en </w:t>
      </w:r>
      <w:r w:rsidR="00B51731">
        <w:rPr>
          <w:lang w:val="da-DK"/>
        </w:rPr>
        <w:t>løbende</w:t>
      </w:r>
      <w:r w:rsidR="00B51731" w:rsidRPr="00B51731">
        <w:rPr>
          <w:lang w:val="da-DK"/>
        </w:rPr>
        <w:t xml:space="preserve"> </w:t>
      </w:r>
      <w:r>
        <w:rPr>
          <w:lang w:val="da-DK"/>
        </w:rPr>
        <w:t xml:space="preserve">indtægt </w:t>
      </w:r>
      <w:r w:rsidR="00B51731" w:rsidRPr="00B51731">
        <w:rPr>
          <w:lang w:val="da-DK"/>
        </w:rPr>
        <w:t>være, hvilke indtægter de</w:t>
      </w:r>
      <w:r>
        <w:rPr>
          <w:lang w:val="da-DK"/>
        </w:rPr>
        <w:t>r</w:t>
      </w:r>
      <w:r w:rsidR="00B51731" w:rsidRPr="00B51731">
        <w:rPr>
          <w:lang w:val="da-DK"/>
        </w:rPr>
        <w:t xml:space="preserve"> kunne forvente</w:t>
      </w:r>
      <w:r>
        <w:rPr>
          <w:lang w:val="da-DK"/>
        </w:rPr>
        <w:t>s</w:t>
      </w:r>
      <w:r w:rsidR="00B51731" w:rsidRPr="00B51731">
        <w:rPr>
          <w:lang w:val="da-DK"/>
        </w:rPr>
        <w:t xml:space="preserve"> at opnå af det pågældende aktiv, hvis overførslen m.v. ikke havde fundet sted. Der kan henses til, hvad indtjeningen er i den </w:t>
      </w:r>
      <w:r>
        <w:rPr>
          <w:lang w:val="da-DK"/>
        </w:rPr>
        <w:t xml:space="preserve">pågældendes </w:t>
      </w:r>
      <w:r w:rsidR="00B51731" w:rsidRPr="00B51731">
        <w:rPr>
          <w:lang w:val="da-DK"/>
        </w:rPr>
        <w:t xml:space="preserve">udenlandske erhvervsmæssige virksomhed. </w:t>
      </w:r>
    </w:p>
    <w:p w:rsidR="008D648E" w:rsidRDefault="008D648E" w:rsidP="008D648E">
      <w:pPr>
        <w:spacing w:line="276" w:lineRule="auto"/>
        <w:jc w:val="both"/>
        <w:rPr>
          <w:lang w:val="da-DK"/>
        </w:rPr>
      </w:pPr>
    </w:p>
    <w:p w:rsidR="00D1778C" w:rsidRDefault="008D648E" w:rsidP="00D1778C">
      <w:pPr>
        <w:spacing w:line="276" w:lineRule="auto"/>
        <w:jc w:val="both"/>
        <w:rPr>
          <w:lang w:val="da-DK"/>
        </w:rPr>
      </w:pPr>
      <w:r w:rsidRPr="008D648E">
        <w:rPr>
          <w:lang w:val="da-DK"/>
        </w:rPr>
        <w:t xml:space="preserve">Hvis de overførte aktiver, for hvilke der er givet henstand med skattebetalingen, videreoverføres til et andet fast driftssted af </w:t>
      </w:r>
      <w:r>
        <w:rPr>
          <w:lang w:val="da-DK"/>
        </w:rPr>
        <w:t xml:space="preserve">personens </w:t>
      </w:r>
      <w:r w:rsidRPr="008D648E">
        <w:rPr>
          <w:lang w:val="da-DK"/>
        </w:rPr>
        <w:t>erhvervsmæssige virksomhed beliggende i et EU/EØS-land, vil denne overførsel ikke blive anset for en afståelse af aktivet. Henstandssaldoen afdrages i dette ti</w:t>
      </w:r>
      <w:r w:rsidRPr="008D648E">
        <w:rPr>
          <w:lang w:val="da-DK"/>
        </w:rPr>
        <w:t>l</w:t>
      </w:r>
      <w:r w:rsidRPr="008D648E">
        <w:rPr>
          <w:lang w:val="da-DK"/>
        </w:rPr>
        <w:t xml:space="preserve">fælde fortsat i takt med </w:t>
      </w:r>
      <w:r>
        <w:rPr>
          <w:lang w:val="da-DK"/>
        </w:rPr>
        <w:t xml:space="preserve">de løbende </w:t>
      </w:r>
      <w:r w:rsidRPr="008D648E">
        <w:rPr>
          <w:lang w:val="da-DK"/>
        </w:rPr>
        <w:t>indtægter vedrørende aktivet.</w:t>
      </w:r>
    </w:p>
    <w:p w:rsidR="00D1778C" w:rsidRDefault="00D1778C" w:rsidP="00D1778C">
      <w:pPr>
        <w:spacing w:line="276" w:lineRule="auto"/>
        <w:jc w:val="both"/>
        <w:rPr>
          <w:lang w:val="da-DK"/>
        </w:rPr>
      </w:pPr>
    </w:p>
    <w:p w:rsidR="008E7AFC" w:rsidRPr="002F4B11" w:rsidRDefault="00D66DC5"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Hvis der er tale om afståelse af et aktiv, og </w:t>
      </w:r>
      <w:r w:rsidR="008E7AFC" w:rsidRPr="002F4B11">
        <w:rPr>
          <w:rFonts w:asciiTheme="majorBidi" w:hAnsiTheme="majorBidi" w:cstheme="majorBidi"/>
          <w:lang w:val="da-DK"/>
        </w:rPr>
        <w:t xml:space="preserve">den </w:t>
      </w:r>
      <w:r w:rsidR="008D648E">
        <w:rPr>
          <w:rFonts w:asciiTheme="majorBidi" w:hAnsiTheme="majorBidi" w:cstheme="majorBidi"/>
          <w:lang w:val="da-DK"/>
        </w:rPr>
        <w:t xml:space="preserve">pågældende </w:t>
      </w:r>
      <w:r w:rsidR="008E7AFC" w:rsidRPr="002F4B11">
        <w:rPr>
          <w:rFonts w:asciiTheme="majorBidi" w:hAnsiTheme="majorBidi" w:cstheme="majorBidi"/>
          <w:lang w:val="da-DK"/>
        </w:rPr>
        <w:t xml:space="preserve">er i besiddelse af flere identiske aktiver, som ikke alle er omfattet af henstandsordningen, anses de aktiver, som </w:t>
      </w:r>
      <w:r w:rsidR="008E7AFC" w:rsidRPr="002F4B11">
        <w:rPr>
          <w:rFonts w:asciiTheme="majorBidi" w:hAnsiTheme="majorBidi" w:cstheme="majorBidi"/>
          <w:i/>
          <w:iCs/>
          <w:lang w:val="da-DK"/>
        </w:rPr>
        <w:t>er</w:t>
      </w:r>
      <w:r w:rsidR="008E7AFC" w:rsidRPr="002F4B11">
        <w:rPr>
          <w:rFonts w:asciiTheme="majorBidi" w:hAnsiTheme="majorBidi" w:cstheme="majorBidi"/>
          <w:lang w:val="da-DK"/>
        </w:rPr>
        <w:t xml:space="preserve"> omfattet af henstandsor</w:t>
      </w:r>
      <w:r w:rsidR="008E7AFC" w:rsidRPr="002F4B11">
        <w:rPr>
          <w:rFonts w:asciiTheme="majorBidi" w:hAnsiTheme="majorBidi" w:cstheme="majorBidi"/>
          <w:lang w:val="da-DK"/>
        </w:rPr>
        <w:t>d</w:t>
      </w:r>
      <w:r w:rsidR="008E7AFC" w:rsidRPr="002F4B11">
        <w:rPr>
          <w:rFonts w:asciiTheme="majorBidi" w:hAnsiTheme="majorBidi" w:cstheme="majorBidi"/>
          <w:lang w:val="da-DK"/>
        </w:rPr>
        <w:t xml:space="preserve">ningen, for afstået først. </w:t>
      </w:r>
    </w:p>
    <w:p w:rsidR="008E7AFC" w:rsidRPr="002F4B11" w:rsidRDefault="008E7AFC" w:rsidP="002F4B11">
      <w:pPr>
        <w:spacing w:line="276" w:lineRule="auto"/>
        <w:jc w:val="both"/>
        <w:rPr>
          <w:rFonts w:asciiTheme="majorBidi" w:hAnsiTheme="majorBidi" w:cstheme="majorBidi"/>
          <w:lang w:val="da-DK"/>
        </w:rPr>
      </w:pPr>
    </w:p>
    <w:p w:rsidR="00407BEB" w:rsidRPr="002F4B11" w:rsidRDefault="00407BEB" w:rsidP="002F4B11">
      <w:pPr>
        <w:spacing w:line="276" w:lineRule="auto"/>
        <w:jc w:val="both"/>
        <w:rPr>
          <w:rFonts w:asciiTheme="majorBidi" w:hAnsiTheme="majorBidi" w:cstheme="majorBidi"/>
          <w:i/>
          <w:lang w:val="da-DK"/>
        </w:rPr>
      </w:pPr>
      <w:r w:rsidRPr="002F4B11">
        <w:rPr>
          <w:rFonts w:asciiTheme="majorBidi" w:hAnsiTheme="majorBidi" w:cstheme="majorBidi"/>
          <w:i/>
          <w:lang w:val="da-DK"/>
        </w:rPr>
        <w:t>Eksempel</w:t>
      </w:r>
    </w:p>
    <w:p w:rsidR="00407BEB" w:rsidRPr="002F4B11" w:rsidRDefault="00407BE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Overføres et aktiv med en urealiseret gevinst f.eks. fra en selvstændigt erhvervsdrivendes virkso</w:t>
      </w:r>
      <w:r w:rsidRPr="002F4B11">
        <w:rPr>
          <w:rFonts w:asciiTheme="majorBidi" w:hAnsiTheme="majorBidi" w:cstheme="majorBidi"/>
          <w:lang w:val="da-DK"/>
        </w:rPr>
        <w:t>m</w:t>
      </w:r>
      <w:r w:rsidRPr="002F4B11">
        <w:rPr>
          <w:rFonts w:asciiTheme="majorBidi" w:hAnsiTheme="majorBidi" w:cstheme="majorBidi"/>
          <w:lang w:val="da-DK"/>
        </w:rPr>
        <w:t xml:space="preserve">hed i Danmark til et fast driftssted af den erhvervsmæssige virksomhed i Tyskland, og bliver den selvstændigt erhvervsdrivende i forbindelse hermed skattemæssigt hjemmehørende i Tyskland, eller et andet EU/EØS-land, kan der opnås henstand efter de foreslåede regler. </w:t>
      </w:r>
    </w:p>
    <w:p w:rsidR="00407BEB" w:rsidRPr="002F4B11" w:rsidRDefault="00407BEB" w:rsidP="002F4B11">
      <w:pPr>
        <w:spacing w:line="276" w:lineRule="auto"/>
        <w:jc w:val="both"/>
        <w:rPr>
          <w:rFonts w:asciiTheme="majorBidi" w:hAnsiTheme="majorBidi" w:cstheme="majorBidi"/>
          <w:lang w:val="da-DK"/>
        </w:rPr>
      </w:pPr>
    </w:p>
    <w:p w:rsidR="00407BEB" w:rsidRPr="002F4B11" w:rsidRDefault="00407BE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Der etableres herefter en saldo, der består af det henstandsbeløb, der udgør den beregnede exitskat på 50.000 kr. Hvis aktivet efter overførslen til Tyskland ikke giver et afkast i det første år (overfø</w:t>
      </w:r>
      <w:r w:rsidRPr="002F4B11">
        <w:rPr>
          <w:rFonts w:asciiTheme="majorBidi" w:hAnsiTheme="majorBidi" w:cstheme="majorBidi"/>
          <w:lang w:val="da-DK"/>
        </w:rPr>
        <w:t>r</w:t>
      </w:r>
      <w:r w:rsidRPr="002F4B11">
        <w:rPr>
          <w:rFonts w:asciiTheme="majorBidi" w:hAnsiTheme="majorBidi" w:cstheme="majorBidi"/>
          <w:lang w:val="da-DK"/>
        </w:rPr>
        <w:t xml:space="preserve">selsåret), udgør afdraget vedrørende det første indkomstår </w:t>
      </w:r>
      <w:r w:rsidR="00CC252A" w:rsidRPr="002F4B11">
        <w:rPr>
          <w:rFonts w:asciiTheme="majorBidi" w:hAnsiTheme="majorBidi" w:cstheme="majorBidi"/>
          <w:lang w:val="da-DK"/>
        </w:rPr>
        <w:t xml:space="preserve">mindst </w:t>
      </w:r>
      <w:r w:rsidRPr="002F4B11">
        <w:rPr>
          <w:rFonts w:asciiTheme="majorBidi" w:hAnsiTheme="majorBidi" w:cstheme="majorBidi"/>
          <w:lang w:val="da-DK"/>
        </w:rPr>
        <w:t>1/7 af det oprindelige henstand</w:t>
      </w:r>
      <w:r w:rsidRPr="002F4B11">
        <w:rPr>
          <w:rFonts w:asciiTheme="majorBidi" w:hAnsiTheme="majorBidi" w:cstheme="majorBidi"/>
          <w:lang w:val="da-DK"/>
        </w:rPr>
        <w:t>s</w:t>
      </w:r>
      <w:r w:rsidRPr="002F4B11">
        <w:rPr>
          <w:rFonts w:asciiTheme="majorBidi" w:hAnsiTheme="majorBidi" w:cstheme="majorBidi"/>
          <w:lang w:val="da-DK"/>
        </w:rPr>
        <w:t>beløb. Dette gælder, uanset hvornår i overførselsåret overførslen er sket. Afdraget betales med ti</w:t>
      </w:r>
      <w:r w:rsidRPr="002F4B11">
        <w:rPr>
          <w:rFonts w:asciiTheme="majorBidi" w:hAnsiTheme="majorBidi" w:cstheme="majorBidi"/>
          <w:lang w:val="da-DK"/>
        </w:rPr>
        <w:t>l</w:t>
      </w:r>
      <w:r w:rsidRPr="002F4B11">
        <w:rPr>
          <w:rFonts w:asciiTheme="majorBidi" w:hAnsiTheme="majorBidi" w:cstheme="majorBidi"/>
          <w:lang w:val="da-DK"/>
        </w:rPr>
        <w:t>læg af renten af henstandssaldoen. For efterfølgende indkomstår vil der fortsat som minimum skulle afdrages 1/7 af den oprindelige saldo.</w:t>
      </w:r>
    </w:p>
    <w:p w:rsidR="00407BEB" w:rsidRPr="002F4B11" w:rsidRDefault="00407BEB" w:rsidP="002F4B11">
      <w:pPr>
        <w:spacing w:line="276" w:lineRule="auto"/>
        <w:rPr>
          <w:rFonts w:asciiTheme="majorBidi" w:hAnsiTheme="majorBidi" w:cstheme="majorBidi"/>
          <w:lang w:val="da-DK"/>
        </w:rPr>
      </w:pPr>
    </w:p>
    <w:tbl>
      <w:tblPr>
        <w:tblW w:w="8080" w:type="dxa"/>
        <w:tblLayout w:type="fixed"/>
        <w:tblCellMar>
          <w:left w:w="0" w:type="dxa"/>
          <w:right w:w="0" w:type="dxa"/>
        </w:tblCellMar>
        <w:tblLook w:val="04A0" w:firstRow="1" w:lastRow="0" w:firstColumn="1" w:lastColumn="0" w:noHBand="0" w:noVBand="1"/>
      </w:tblPr>
      <w:tblGrid>
        <w:gridCol w:w="278"/>
        <w:gridCol w:w="7377"/>
        <w:gridCol w:w="425"/>
      </w:tblGrid>
      <w:tr w:rsidR="00407BEB" w:rsidRPr="003B715D" w:rsidTr="006D7790">
        <w:trPr>
          <w:trHeight w:val="290"/>
        </w:trPr>
        <w:tc>
          <w:tcPr>
            <w:tcW w:w="8080" w:type="dxa"/>
            <w:gridSpan w:val="3"/>
            <w:shd w:val="clear" w:color="auto" w:fill="auto"/>
            <w:vAlign w:val="center"/>
          </w:tcPr>
          <w:p w:rsidR="00407BEB" w:rsidRPr="002F4B11" w:rsidRDefault="00407BEB" w:rsidP="002F4B11">
            <w:pPr>
              <w:pStyle w:val="Billedtekst"/>
              <w:spacing w:line="276" w:lineRule="auto"/>
              <w:rPr>
                <w:rFonts w:asciiTheme="majorBidi" w:hAnsiTheme="majorBidi" w:cstheme="majorBidi"/>
                <w:sz w:val="24"/>
                <w:szCs w:val="24"/>
              </w:rPr>
            </w:pPr>
            <w:r w:rsidRPr="002F4B11">
              <w:rPr>
                <w:rFonts w:asciiTheme="majorBidi" w:hAnsiTheme="majorBidi" w:cstheme="majorBidi"/>
                <w:sz w:val="24"/>
                <w:szCs w:val="24"/>
              </w:rPr>
              <w:t>Tabel 5. Eksempel på afdrag af henstandssaldo og renteberegning</w:t>
            </w:r>
          </w:p>
        </w:tc>
      </w:tr>
      <w:tr w:rsidR="00407BEB" w:rsidRPr="003B715D" w:rsidTr="006D7790">
        <w:trPr>
          <w:trHeight w:hRule="exact" w:val="55"/>
        </w:trPr>
        <w:tc>
          <w:tcPr>
            <w:tcW w:w="8080" w:type="dxa"/>
            <w:gridSpan w:val="3"/>
            <w:shd w:val="clear" w:color="auto" w:fill="auto"/>
            <w:vAlign w:val="center"/>
          </w:tcPr>
          <w:p w:rsidR="00407BEB" w:rsidRPr="002F4B11" w:rsidRDefault="00407BEB" w:rsidP="002F4B11">
            <w:pPr>
              <w:pStyle w:val="Billedtekst"/>
              <w:spacing w:line="276" w:lineRule="auto"/>
              <w:rPr>
                <w:rFonts w:asciiTheme="majorBidi" w:hAnsiTheme="majorBidi" w:cstheme="majorBidi"/>
                <w:sz w:val="24"/>
                <w:szCs w:val="24"/>
              </w:rPr>
            </w:pPr>
          </w:p>
        </w:tc>
      </w:tr>
      <w:tr w:rsidR="00407BEB" w:rsidRPr="003B715D" w:rsidTr="006D7790">
        <w:trPr>
          <w:trHeight w:hRule="exact" w:val="109"/>
        </w:trPr>
        <w:tc>
          <w:tcPr>
            <w:tcW w:w="8080" w:type="dxa"/>
            <w:gridSpan w:val="3"/>
            <w:shd w:val="clear" w:color="auto" w:fill="auto"/>
            <w:vAlign w:val="center"/>
          </w:tcPr>
          <w:p w:rsidR="00407BEB" w:rsidRPr="002F4B11" w:rsidRDefault="00407BEB" w:rsidP="002F4B11">
            <w:pPr>
              <w:spacing w:line="276" w:lineRule="auto"/>
              <w:rPr>
                <w:rFonts w:asciiTheme="majorBidi" w:hAnsiTheme="majorBidi" w:cstheme="majorBidi"/>
                <w:lang w:val="da-DK"/>
              </w:rPr>
            </w:pPr>
          </w:p>
        </w:tc>
      </w:tr>
      <w:tr w:rsidR="00407BEB" w:rsidRPr="002F4B11" w:rsidTr="006D7790">
        <w:trPr>
          <w:trHeight w:val="2678"/>
        </w:trPr>
        <w:tc>
          <w:tcPr>
            <w:tcW w:w="278" w:type="dxa"/>
            <w:shd w:val="clear" w:color="auto" w:fill="auto"/>
            <w:tcMar>
              <w:left w:w="0" w:type="dxa"/>
            </w:tcMar>
          </w:tcPr>
          <w:p w:rsidR="00407BEB" w:rsidRPr="002F4B11" w:rsidRDefault="00407BEB" w:rsidP="002F4B11">
            <w:pPr>
              <w:pStyle w:val="Bokstekst"/>
              <w:spacing w:line="276" w:lineRule="auto"/>
              <w:jc w:val="center"/>
              <w:rPr>
                <w:rFonts w:asciiTheme="majorBidi" w:hAnsiTheme="majorBidi" w:cstheme="majorBidi"/>
                <w:sz w:val="24"/>
                <w:szCs w:val="24"/>
              </w:rPr>
            </w:pPr>
          </w:p>
        </w:tc>
        <w:tc>
          <w:tcPr>
            <w:tcW w:w="7377" w:type="dxa"/>
            <w:shd w:val="clear" w:color="auto" w:fill="auto"/>
          </w:tcPr>
          <w:tbl>
            <w:tblPr>
              <w:tblW w:w="7437" w:type="dxa"/>
              <w:tblLayout w:type="fixed"/>
              <w:tblCellMar>
                <w:left w:w="70" w:type="dxa"/>
                <w:right w:w="70" w:type="dxa"/>
              </w:tblCellMar>
              <w:tblLook w:val="04A0" w:firstRow="1" w:lastRow="0" w:firstColumn="1" w:lastColumn="0" w:noHBand="0" w:noVBand="1"/>
            </w:tblPr>
            <w:tblGrid>
              <w:gridCol w:w="573"/>
              <w:gridCol w:w="1144"/>
              <w:gridCol w:w="1144"/>
              <w:gridCol w:w="1144"/>
              <w:gridCol w:w="1144"/>
              <w:gridCol w:w="1144"/>
              <w:gridCol w:w="1144"/>
            </w:tblGrid>
            <w:tr w:rsidR="00407BEB" w:rsidRPr="002F4B11" w:rsidTr="006D7790">
              <w:trPr>
                <w:trHeight w:val="447"/>
              </w:trPr>
              <w:tc>
                <w:tcPr>
                  <w:tcW w:w="573" w:type="dxa"/>
                  <w:tcBorders>
                    <w:top w:val="nil"/>
                    <w:left w:val="nil"/>
                    <w:bottom w:val="nil"/>
                    <w:right w:val="nil"/>
                  </w:tcBorders>
                  <w:shd w:val="clear" w:color="auto" w:fill="auto"/>
                  <w:vAlign w:val="bottom"/>
                  <w:hideMark/>
                </w:tcPr>
                <w:p w:rsidR="00407BEB" w:rsidRPr="002F4B11" w:rsidRDefault="00407BEB" w:rsidP="002F4B11">
                  <w:pPr>
                    <w:spacing w:line="276" w:lineRule="auto"/>
                    <w:rPr>
                      <w:rFonts w:asciiTheme="majorBidi" w:hAnsiTheme="majorBidi" w:cstheme="majorBidi"/>
                      <w:color w:val="000000"/>
                      <w:lang w:val="da-DK"/>
                    </w:rPr>
                  </w:pPr>
                  <w:r w:rsidRPr="002F4B11">
                    <w:rPr>
                      <w:rFonts w:asciiTheme="majorBidi" w:hAnsiTheme="majorBidi" w:cstheme="majorBidi"/>
                      <w:color w:val="000000"/>
                      <w:lang w:val="da-DK"/>
                    </w:rPr>
                    <w:t>Kr.</w:t>
                  </w:r>
                </w:p>
              </w:tc>
              <w:tc>
                <w:tcPr>
                  <w:tcW w:w="1144" w:type="dxa"/>
                  <w:tcBorders>
                    <w:top w:val="nil"/>
                    <w:left w:val="nil"/>
                    <w:bottom w:val="nil"/>
                    <w:right w:val="nil"/>
                  </w:tcBorders>
                  <w:shd w:val="clear" w:color="auto" w:fill="auto"/>
                  <w:vAlign w:val="bottom"/>
                  <w:hideMark/>
                </w:tcPr>
                <w:p w:rsidR="00407BEB" w:rsidRPr="002F4B11" w:rsidRDefault="00407BEB" w:rsidP="002F4B11">
                  <w:pPr>
                    <w:spacing w:line="276" w:lineRule="auto"/>
                    <w:jc w:val="center"/>
                    <w:rPr>
                      <w:rFonts w:asciiTheme="majorBidi" w:hAnsiTheme="majorBidi" w:cstheme="majorBidi"/>
                      <w:color w:val="000000"/>
                    </w:rPr>
                  </w:pPr>
                  <w:r w:rsidRPr="002F4B11">
                    <w:rPr>
                      <w:rFonts w:asciiTheme="majorBidi" w:hAnsiTheme="majorBidi" w:cstheme="majorBidi"/>
                      <w:color w:val="000000"/>
                    </w:rPr>
                    <w:t>Gæld</w:t>
                  </w:r>
                </w:p>
                <w:p w:rsidR="00407BEB" w:rsidRPr="002F4B11" w:rsidRDefault="00407BEB" w:rsidP="002F4B11">
                  <w:pPr>
                    <w:spacing w:line="276" w:lineRule="auto"/>
                    <w:jc w:val="center"/>
                    <w:rPr>
                      <w:rFonts w:asciiTheme="majorBidi" w:hAnsiTheme="majorBidi" w:cstheme="majorBidi"/>
                      <w:color w:val="000000"/>
                    </w:rPr>
                  </w:pPr>
                  <w:r w:rsidRPr="002F4B11">
                    <w:rPr>
                      <w:rFonts w:asciiTheme="majorBidi" w:hAnsiTheme="majorBidi" w:cstheme="majorBidi"/>
                      <w:color w:val="000000"/>
                    </w:rPr>
                    <w:t>primo</w:t>
                  </w:r>
                </w:p>
              </w:tc>
              <w:tc>
                <w:tcPr>
                  <w:tcW w:w="1144" w:type="dxa"/>
                  <w:tcBorders>
                    <w:top w:val="nil"/>
                    <w:left w:val="nil"/>
                    <w:bottom w:val="nil"/>
                    <w:right w:val="nil"/>
                  </w:tcBorders>
                  <w:shd w:val="clear" w:color="auto" w:fill="auto"/>
                  <w:vAlign w:val="bottom"/>
                  <w:hideMark/>
                </w:tcPr>
                <w:p w:rsidR="00407BEB" w:rsidRPr="002F4B11" w:rsidRDefault="00407BEB" w:rsidP="002F4B11">
                  <w:pPr>
                    <w:spacing w:line="276" w:lineRule="auto"/>
                    <w:jc w:val="center"/>
                    <w:rPr>
                      <w:rFonts w:asciiTheme="majorBidi" w:hAnsiTheme="majorBidi" w:cstheme="majorBidi"/>
                      <w:color w:val="000000"/>
                    </w:rPr>
                  </w:pPr>
                  <w:r w:rsidRPr="002F4B11">
                    <w:rPr>
                      <w:rFonts w:asciiTheme="majorBidi" w:hAnsiTheme="majorBidi" w:cstheme="majorBidi"/>
                      <w:color w:val="000000"/>
                    </w:rPr>
                    <w:t>Overskud</w:t>
                  </w:r>
                </w:p>
              </w:tc>
              <w:tc>
                <w:tcPr>
                  <w:tcW w:w="1144" w:type="dxa"/>
                  <w:tcBorders>
                    <w:top w:val="nil"/>
                    <w:left w:val="nil"/>
                    <w:bottom w:val="nil"/>
                    <w:right w:val="nil"/>
                  </w:tcBorders>
                  <w:shd w:val="clear" w:color="auto" w:fill="auto"/>
                  <w:vAlign w:val="bottom"/>
                  <w:hideMark/>
                </w:tcPr>
                <w:p w:rsidR="00407BEB" w:rsidRPr="002F4B11" w:rsidRDefault="00407BEB" w:rsidP="002F4B11">
                  <w:pPr>
                    <w:spacing w:line="276" w:lineRule="auto"/>
                    <w:jc w:val="center"/>
                    <w:rPr>
                      <w:rFonts w:asciiTheme="majorBidi" w:hAnsiTheme="majorBidi" w:cstheme="majorBidi"/>
                      <w:color w:val="000000"/>
                    </w:rPr>
                  </w:pPr>
                  <w:r w:rsidRPr="002F4B11">
                    <w:rPr>
                      <w:rFonts w:asciiTheme="majorBidi" w:hAnsiTheme="majorBidi" w:cstheme="majorBidi"/>
                      <w:color w:val="000000"/>
                    </w:rPr>
                    <w:t>Skat</w:t>
                  </w:r>
                </w:p>
              </w:tc>
              <w:tc>
                <w:tcPr>
                  <w:tcW w:w="1144" w:type="dxa"/>
                  <w:tcBorders>
                    <w:top w:val="nil"/>
                    <w:left w:val="nil"/>
                    <w:bottom w:val="nil"/>
                    <w:right w:val="nil"/>
                  </w:tcBorders>
                  <w:shd w:val="clear" w:color="auto" w:fill="auto"/>
                  <w:vAlign w:val="bottom"/>
                  <w:hideMark/>
                </w:tcPr>
                <w:p w:rsidR="00407BEB" w:rsidRPr="002F4B11" w:rsidRDefault="00407BEB" w:rsidP="002F4B11">
                  <w:pPr>
                    <w:spacing w:line="276" w:lineRule="auto"/>
                    <w:jc w:val="center"/>
                    <w:rPr>
                      <w:rFonts w:asciiTheme="majorBidi" w:hAnsiTheme="majorBidi" w:cstheme="majorBidi"/>
                      <w:color w:val="000000"/>
                    </w:rPr>
                  </w:pPr>
                  <w:r w:rsidRPr="002F4B11">
                    <w:rPr>
                      <w:rFonts w:asciiTheme="majorBidi" w:hAnsiTheme="majorBidi" w:cstheme="majorBidi"/>
                      <w:color w:val="000000"/>
                    </w:rPr>
                    <w:t>Afdrag følgende år</w:t>
                  </w:r>
                </w:p>
              </w:tc>
              <w:tc>
                <w:tcPr>
                  <w:tcW w:w="1144" w:type="dxa"/>
                  <w:tcBorders>
                    <w:top w:val="nil"/>
                    <w:left w:val="nil"/>
                    <w:bottom w:val="nil"/>
                    <w:right w:val="nil"/>
                  </w:tcBorders>
                  <w:shd w:val="clear" w:color="auto" w:fill="auto"/>
                  <w:vAlign w:val="bottom"/>
                  <w:hideMark/>
                </w:tcPr>
                <w:p w:rsidR="00407BEB" w:rsidRPr="002F4B11" w:rsidRDefault="00407BEB" w:rsidP="002F4B11">
                  <w:pPr>
                    <w:spacing w:line="276" w:lineRule="auto"/>
                    <w:jc w:val="center"/>
                    <w:rPr>
                      <w:rFonts w:asciiTheme="majorBidi" w:hAnsiTheme="majorBidi" w:cstheme="majorBidi"/>
                      <w:color w:val="000000"/>
                    </w:rPr>
                  </w:pPr>
                  <w:r w:rsidRPr="002F4B11">
                    <w:rPr>
                      <w:rFonts w:asciiTheme="majorBidi" w:hAnsiTheme="majorBidi" w:cstheme="majorBidi"/>
                      <w:color w:val="000000"/>
                    </w:rPr>
                    <w:t>Gæld</w:t>
                  </w:r>
                </w:p>
                <w:p w:rsidR="00407BEB" w:rsidRPr="002F4B11" w:rsidRDefault="00407BEB" w:rsidP="002F4B11">
                  <w:pPr>
                    <w:spacing w:line="276" w:lineRule="auto"/>
                    <w:jc w:val="center"/>
                    <w:rPr>
                      <w:rFonts w:asciiTheme="majorBidi" w:hAnsiTheme="majorBidi" w:cstheme="majorBidi"/>
                      <w:color w:val="000000"/>
                    </w:rPr>
                  </w:pPr>
                  <w:r w:rsidRPr="002F4B11">
                    <w:rPr>
                      <w:rFonts w:asciiTheme="majorBidi" w:hAnsiTheme="majorBidi" w:cstheme="majorBidi"/>
                      <w:color w:val="000000"/>
                    </w:rPr>
                    <w:t>ultimo</w:t>
                  </w:r>
                </w:p>
              </w:tc>
              <w:tc>
                <w:tcPr>
                  <w:tcW w:w="1144" w:type="dxa"/>
                  <w:tcBorders>
                    <w:top w:val="nil"/>
                    <w:left w:val="nil"/>
                    <w:bottom w:val="nil"/>
                    <w:right w:val="nil"/>
                  </w:tcBorders>
                  <w:shd w:val="clear" w:color="auto" w:fill="auto"/>
                  <w:vAlign w:val="bottom"/>
                  <w:hideMark/>
                </w:tcPr>
                <w:p w:rsidR="00407BEB" w:rsidRPr="002F4B11" w:rsidRDefault="00407BEB" w:rsidP="002F4B11">
                  <w:pPr>
                    <w:spacing w:line="276" w:lineRule="auto"/>
                    <w:jc w:val="center"/>
                    <w:rPr>
                      <w:rFonts w:asciiTheme="majorBidi" w:hAnsiTheme="majorBidi" w:cstheme="majorBidi"/>
                      <w:color w:val="000000"/>
                    </w:rPr>
                  </w:pPr>
                  <w:r w:rsidRPr="002F4B11">
                    <w:rPr>
                      <w:rFonts w:asciiTheme="majorBidi" w:hAnsiTheme="majorBidi" w:cstheme="majorBidi"/>
                      <w:color w:val="000000"/>
                    </w:rPr>
                    <w:t>Renter</w:t>
                  </w:r>
                </w:p>
              </w:tc>
            </w:tr>
            <w:tr w:rsidR="00407BEB" w:rsidRPr="002F4B11" w:rsidTr="006D7790">
              <w:trPr>
                <w:trHeight w:hRule="exact" w:val="340"/>
              </w:trPr>
              <w:tc>
                <w:tcPr>
                  <w:tcW w:w="573" w:type="dxa"/>
                  <w:tcBorders>
                    <w:top w:val="nil"/>
                    <w:left w:val="nil"/>
                    <w:bottom w:val="nil"/>
                    <w:right w:val="nil"/>
                  </w:tcBorders>
                  <w:shd w:val="clear" w:color="auto" w:fill="auto"/>
                  <w:noWrap/>
                  <w:vAlign w:val="bottom"/>
                  <w:hideMark/>
                </w:tcPr>
                <w:p w:rsidR="00407BEB" w:rsidRPr="002F4B11" w:rsidRDefault="00407BEB" w:rsidP="002F4B11">
                  <w:pPr>
                    <w:spacing w:line="276" w:lineRule="auto"/>
                    <w:rPr>
                      <w:rFonts w:asciiTheme="majorBidi" w:hAnsiTheme="majorBidi" w:cstheme="majorBidi"/>
                      <w:color w:val="000000"/>
                    </w:rPr>
                  </w:pPr>
                  <w:r w:rsidRPr="002F4B11">
                    <w:rPr>
                      <w:rFonts w:asciiTheme="majorBidi" w:hAnsiTheme="majorBidi" w:cstheme="majorBidi"/>
                      <w:color w:val="000000"/>
                    </w:rPr>
                    <w:t>År</w:t>
                  </w:r>
                  <w:r w:rsidR="008D648E">
                    <w:rPr>
                      <w:rFonts w:asciiTheme="majorBidi" w:hAnsiTheme="majorBidi" w:cstheme="majorBidi"/>
                      <w:color w:val="000000"/>
                    </w:rPr>
                    <w:t>1</w:t>
                  </w:r>
                  <w:r w:rsidRPr="002F4B11">
                    <w:rPr>
                      <w:rFonts w:asciiTheme="majorBidi" w:hAnsiTheme="majorBidi" w:cstheme="majorBidi"/>
                      <w:color w:val="000000"/>
                    </w:rPr>
                    <w:t xml:space="preserve"> </w:t>
                  </w:r>
                  <w:r w:rsidR="008D648E">
                    <w:rPr>
                      <w:rFonts w:asciiTheme="majorBidi" w:hAnsiTheme="majorBidi" w:cstheme="majorBidi"/>
                      <w:color w:val="000000"/>
                    </w:rPr>
                    <w:t>1</w:t>
                  </w:r>
                  <w:r w:rsidRPr="002F4B11">
                    <w:rPr>
                      <w:rFonts w:asciiTheme="majorBidi" w:hAnsiTheme="majorBidi" w:cstheme="majorBidi"/>
                      <w:color w:val="000000"/>
                    </w:rPr>
                    <w:t>1</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7.143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w:t>
                  </w:r>
                </w:p>
              </w:tc>
            </w:tr>
            <w:tr w:rsidR="00407BEB" w:rsidRPr="002F4B11" w:rsidTr="006D7790">
              <w:trPr>
                <w:trHeight w:hRule="exact" w:val="340"/>
              </w:trPr>
              <w:tc>
                <w:tcPr>
                  <w:tcW w:w="573" w:type="dxa"/>
                  <w:tcBorders>
                    <w:top w:val="nil"/>
                    <w:left w:val="nil"/>
                    <w:bottom w:val="nil"/>
                    <w:right w:val="nil"/>
                  </w:tcBorders>
                  <w:shd w:val="clear" w:color="auto" w:fill="auto"/>
                  <w:noWrap/>
                  <w:vAlign w:val="bottom"/>
                  <w:hideMark/>
                </w:tcPr>
                <w:p w:rsidR="00407BEB" w:rsidRPr="002F4B11" w:rsidRDefault="00407BEB" w:rsidP="002F4B11">
                  <w:pPr>
                    <w:spacing w:line="276" w:lineRule="auto"/>
                    <w:rPr>
                      <w:rFonts w:asciiTheme="majorBidi" w:hAnsiTheme="majorBidi" w:cstheme="majorBidi"/>
                      <w:color w:val="000000"/>
                    </w:rPr>
                  </w:pPr>
                  <w:r w:rsidRPr="002F4B11">
                    <w:rPr>
                      <w:rFonts w:asciiTheme="majorBidi" w:hAnsiTheme="majorBidi" w:cstheme="majorBidi"/>
                      <w:color w:val="000000"/>
                    </w:rPr>
                    <w:t>År</w:t>
                  </w:r>
                  <w:r w:rsidR="008D648E">
                    <w:rPr>
                      <w:rFonts w:asciiTheme="majorBidi" w:hAnsiTheme="majorBidi" w:cstheme="majorBidi"/>
                      <w:color w:val="000000"/>
                    </w:rPr>
                    <w:t>2</w:t>
                  </w:r>
                  <w:r w:rsidRPr="002F4B11">
                    <w:rPr>
                      <w:rFonts w:asciiTheme="majorBidi" w:hAnsiTheme="majorBidi" w:cstheme="majorBidi"/>
                      <w:color w:val="000000"/>
                    </w:rPr>
                    <w:t xml:space="preserve"> 2</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50.000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25.000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9.686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9.686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42.857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1.429 </w:t>
                  </w:r>
                </w:p>
              </w:tc>
            </w:tr>
            <w:tr w:rsidR="00407BEB" w:rsidRPr="002F4B11" w:rsidTr="006D7790">
              <w:trPr>
                <w:trHeight w:hRule="exact" w:val="340"/>
              </w:trPr>
              <w:tc>
                <w:tcPr>
                  <w:tcW w:w="573" w:type="dxa"/>
                  <w:tcBorders>
                    <w:top w:val="nil"/>
                    <w:left w:val="nil"/>
                    <w:bottom w:val="nil"/>
                    <w:right w:val="nil"/>
                  </w:tcBorders>
                  <w:shd w:val="clear" w:color="auto" w:fill="auto"/>
                  <w:noWrap/>
                  <w:vAlign w:val="bottom"/>
                  <w:hideMark/>
                </w:tcPr>
                <w:p w:rsidR="00407BEB" w:rsidRPr="002F4B11" w:rsidRDefault="00407BEB" w:rsidP="002F4B11">
                  <w:pPr>
                    <w:spacing w:line="276" w:lineRule="auto"/>
                    <w:rPr>
                      <w:rFonts w:asciiTheme="majorBidi" w:hAnsiTheme="majorBidi" w:cstheme="majorBidi"/>
                      <w:color w:val="000000"/>
                    </w:rPr>
                  </w:pPr>
                  <w:r w:rsidRPr="002F4B11">
                    <w:rPr>
                      <w:rFonts w:asciiTheme="majorBidi" w:hAnsiTheme="majorBidi" w:cstheme="majorBidi"/>
                      <w:color w:val="000000"/>
                    </w:rPr>
                    <w:t>År</w:t>
                  </w:r>
                  <w:r w:rsidR="008D648E">
                    <w:rPr>
                      <w:rFonts w:asciiTheme="majorBidi" w:hAnsiTheme="majorBidi" w:cstheme="majorBidi"/>
                      <w:color w:val="000000"/>
                    </w:rPr>
                    <w:t>3</w:t>
                  </w:r>
                  <w:r w:rsidRPr="002F4B11">
                    <w:rPr>
                      <w:rFonts w:asciiTheme="majorBidi" w:hAnsiTheme="majorBidi" w:cstheme="majorBidi"/>
                      <w:color w:val="000000"/>
                    </w:rPr>
                    <w:t xml:space="preserve"> 3</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42.857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18.000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6.974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7.143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33.171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1.189 </w:t>
                  </w:r>
                </w:p>
              </w:tc>
            </w:tr>
            <w:tr w:rsidR="00407BEB" w:rsidRPr="002F4B11" w:rsidTr="006D7790">
              <w:trPr>
                <w:trHeight w:hRule="exact" w:val="340"/>
              </w:trPr>
              <w:tc>
                <w:tcPr>
                  <w:tcW w:w="573" w:type="dxa"/>
                  <w:tcBorders>
                    <w:top w:val="nil"/>
                    <w:left w:val="nil"/>
                    <w:bottom w:val="nil"/>
                    <w:right w:val="nil"/>
                  </w:tcBorders>
                  <w:shd w:val="clear" w:color="auto" w:fill="auto"/>
                  <w:noWrap/>
                  <w:vAlign w:val="bottom"/>
                  <w:hideMark/>
                </w:tcPr>
                <w:p w:rsidR="00407BEB" w:rsidRPr="002F4B11" w:rsidRDefault="00407BEB" w:rsidP="002F4B11">
                  <w:pPr>
                    <w:spacing w:line="276" w:lineRule="auto"/>
                    <w:rPr>
                      <w:rFonts w:asciiTheme="majorBidi" w:hAnsiTheme="majorBidi" w:cstheme="majorBidi"/>
                      <w:color w:val="000000"/>
                    </w:rPr>
                  </w:pPr>
                  <w:r w:rsidRPr="002F4B11">
                    <w:rPr>
                      <w:rFonts w:asciiTheme="majorBidi" w:hAnsiTheme="majorBidi" w:cstheme="majorBidi"/>
                      <w:color w:val="000000"/>
                    </w:rPr>
                    <w:t>År</w:t>
                  </w:r>
                  <w:r w:rsidR="008D648E">
                    <w:rPr>
                      <w:rFonts w:asciiTheme="majorBidi" w:hAnsiTheme="majorBidi" w:cstheme="majorBidi"/>
                      <w:color w:val="000000"/>
                    </w:rPr>
                    <w:t>4</w:t>
                  </w:r>
                  <w:r w:rsidRPr="002F4B11">
                    <w:rPr>
                      <w:rFonts w:asciiTheme="majorBidi" w:hAnsiTheme="majorBidi" w:cstheme="majorBidi"/>
                      <w:color w:val="000000"/>
                    </w:rPr>
                    <w:t xml:space="preserve"> 4</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33.171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75.000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29.059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26.028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26.028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924 </w:t>
                  </w:r>
                </w:p>
              </w:tc>
            </w:tr>
            <w:tr w:rsidR="00407BEB" w:rsidRPr="002F4B11" w:rsidTr="006D7790">
              <w:trPr>
                <w:trHeight w:hRule="exact" w:val="340"/>
              </w:trPr>
              <w:tc>
                <w:tcPr>
                  <w:tcW w:w="573" w:type="dxa"/>
                  <w:tcBorders>
                    <w:top w:val="nil"/>
                    <w:left w:val="nil"/>
                    <w:bottom w:val="nil"/>
                    <w:right w:val="nil"/>
                  </w:tcBorders>
                  <w:shd w:val="clear" w:color="auto" w:fill="auto"/>
                  <w:noWrap/>
                  <w:vAlign w:val="bottom"/>
                  <w:hideMark/>
                </w:tcPr>
                <w:p w:rsidR="00407BEB" w:rsidRPr="002F4B11" w:rsidRDefault="00407BEB" w:rsidP="002F4B11">
                  <w:pPr>
                    <w:spacing w:line="276" w:lineRule="auto"/>
                    <w:rPr>
                      <w:rFonts w:asciiTheme="majorBidi" w:hAnsiTheme="majorBidi" w:cstheme="majorBidi"/>
                      <w:color w:val="000000"/>
                    </w:rPr>
                  </w:pPr>
                  <w:r w:rsidRPr="002F4B11">
                    <w:rPr>
                      <w:rFonts w:asciiTheme="majorBidi" w:hAnsiTheme="majorBidi" w:cstheme="majorBidi"/>
                      <w:color w:val="000000"/>
                    </w:rPr>
                    <w:t>År</w:t>
                  </w:r>
                  <w:r w:rsidR="008D648E">
                    <w:rPr>
                      <w:rFonts w:asciiTheme="majorBidi" w:hAnsiTheme="majorBidi" w:cstheme="majorBidi"/>
                      <w:color w:val="000000"/>
                    </w:rPr>
                    <w:t>5</w:t>
                  </w:r>
                  <w:r w:rsidRPr="002F4B11">
                    <w:rPr>
                      <w:rFonts w:asciiTheme="majorBidi" w:hAnsiTheme="majorBidi" w:cstheme="majorBidi"/>
                      <w:color w:val="000000"/>
                    </w:rPr>
                    <w:t xml:space="preserve"> 5</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26.028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center"/>
                    <w:rPr>
                      <w:rFonts w:asciiTheme="majorBidi" w:hAnsiTheme="majorBidi" w:cstheme="majorBidi"/>
                      <w:color w:val="000000"/>
                    </w:rPr>
                  </w:pPr>
                  <w:r w:rsidRPr="002F4B11">
                    <w:rPr>
                      <w:rFonts w:asciiTheme="majorBidi" w:hAnsiTheme="majorBidi" w:cstheme="majorBidi"/>
                      <w:color w:val="000000"/>
                    </w:rPr>
                    <w:t>-</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center"/>
                    <w:rPr>
                      <w:rFonts w:asciiTheme="majorBidi" w:hAnsiTheme="majorBidi" w:cstheme="majorBidi"/>
                      <w:color w:val="000000"/>
                    </w:rPr>
                  </w:pPr>
                  <w:r w:rsidRPr="002F4B11">
                    <w:rPr>
                      <w:rFonts w:asciiTheme="majorBidi" w:hAnsiTheme="majorBidi" w:cstheme="majorBidi"/>
                      <w:color w:val="000000"/>
                    </w:rPr>
                    <w:t>-</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521 </w:t>
                  </w:r>
                </w:p>
              </w:tc>
            </w:tr>
            <w:tr w:rsidR="00407BEB" w:rsidRPr="002F4B11" w:rsidTr="006D7790">
              <w:trPr>
                <w:trHeight w:hRule="exact" w:val="340"/>
              </w:trPr>
              <w:tc>
                <w:tcPr>
                  <w:tcW w:w="573" w:type="dxa"/>
                  <w:tcBorders>
                    <w:top w:val="nil"/>
                    <w:left w:val="nil"/>
                    <w:bottom w:val="nil"/>
                    <w:right w:val="nil"/>
                  </w:tcBorders>
                  <w:shd w:val="clear" w:color="auto" w:fill="auto"/>
                  <w:noWrap/>
                  <w:vAlign w:val="bottom"/>
                  <w:hideMark/>
                </w:tcPr>
                <w:p w:rsidR="00407BEB" w:rsidRPr="002F4B11" w:rsidRDefault="00407BEB" w:rsidP="002F4B11">
                  <w:pPr>
                    <w:spacing w:line="276" w:lineRule="auto"/>
                    <w:rPr>
                      <w:rFonts w:asciiTheme="majorBidi" w:hAnsiTheme="majorBidi" w:cstheme="majorBidi"/>
                      <w:color w:val="000000"/>
                    </w:rPr>
                  </w:pPr>
                  <w:r w:rsidRPr="002F4B11">
                    <w:rPr>
                      <w:rFonts w:asciiTheme="majorBidi" w:hAnsiTheme="majorBidi" w:cstheme="majorBidi"/>
                      <w:color w:val="000000"/>
                    </w:rPr>
                    <w:t>I alt</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r w:rsidRPr="002F4B11">
                    <w:rPr>
                      <w:rFonts w:asciiTheme="majorBidi" w:hAnsiTheme="majorBidi" w:cstheme="majorBidi"/>
                      <w:color w:val="000000"/>
                    </w:rPr>
                    <w:t xml:space="preserve">  50.000 </w:t>
                  </w: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p>
              </w:tc>
              <w:tc>
                <w:tcPr>
                  <w:tcW w:w="1144" w:type="dxa"/>
                  <w:tcBorders>
                    <w:top w:val="nil"/>
                    <w:left w:val="nil"/>
                    <w:bottom w:val="nil"/>
                    <w:right w:val="nil"/>
                  </w:tcBorders>
                  <w:shd w:val="clear" w:color="auto" w:fill="auto"/>
                  <w:noWrap/>
                  <w:vAlign w:val="bottom"/>
                  <w:hideMark/>
                </w:tcPr>
                <w:p w:rsidR="00407BEB" w:rsidRPr="002F4B11" w:rsidRDefault="00407BEB" w:rsidP="002F4B11">
                  <w:pPr>
                    <w:spacing w:line="276" w:lineRule="auto"/>
                    <w:jc w:val="right"/>
                    <w:rPr>
                      <w:rFonts w:asciiTheme="majorBidi" w:hAnsiTheme="majorBidi" w:cstheme="majorBidi"/>
                      <w:color w:val="000000"/>
                    </w:rPr>
                  </w:pPr>
                </w:p>
              </w:tc>
            </w:tr>
          </w:tbl>
          <w:p w:rsidR="00407BEB" w:rsidRPr="002F4B11" w:rsidRDefault="00407BEB" w:rsidP="002F4B11">
            <w:pPr>
              <w:spacing w:line="276" w:lineRule="auto"/>
              <w:jc w:val="center"/>
              <w:rPr>
                <w:rFonts w:asciiTheme="majorBidi" w:hAnsiTheme="majorBidi" w:cstheme="majorBidi"/>
              </w:rPr>
            </w:pPr>
          </w:p>
        </w:tc>
        <w:tc>
          <w:tcPr>
            <w:tcW w:w="425" w:type="dxa"/>
            <w:shd w:val="clear" w:color="auto" w:fill="auto"/>
          </w:tcPr>
          <w:p w:rsidR="00407BEB" w:rsidRPr="002F4B11" w:rsidRDefault="00407BEB" w:rsidP="002F4B11">
            <w:pPr>
              <w:pStyle w:val="Bokstekst"/>
              <w:spacing w:line="276" w:lineRule="auto"/>
              <w:jc w:val="center"/>
              <w:rPr>
                <w:rFonts w:asciiTheme="majorBidi" w:hAnsiTheme="majorBidi" w:cstheme="majorBidi"/>
                <w:color w:val="FF0000"/>
                <w:sz w:val="24"/>
                <w:szCs w:val="24"/>
              </w:rPr>
            </w:pPr>
          </w:p>
        </w:tc>
      </w:tr>
      <w:tr w:rsidR="00407BEB" w:rsidRPr="002F4B11" w:rsidTr="006D7790">
        <w:trPr>
          <w:trHeight w:hRule="exact" w:val="80"/>
        </w:trPr>
        <w:tc>
          <w:tcPr>
            <w:tcW w:w="8080" w:type="dxa"/>
            <w:gridSpan w:val="3"/>
            <w:tcBorders>
              <w:bottom w:val="single" w:sz="8" w:space="0" w:color="4F81BD"/>
            </w:tcBorders>
            <w:shd w:val="clear" w:color="auto" w:fill="auto"/>
          </w:tcPr>
          <w:p w:rsidR="00407BEB" w:rsidRPr="002F4B11" w:rsidRDefault="00407BEB" w:rsidP="002F4B11">
            <w:pPr>
              <w:spacing w:line="276" w:lineRule="auto"/>
              <w:rPr>
                <w:rFonts w:asciiTheme="majorBidi" w:hAnsiTheme="majorBidi" w:cstheme="majorBidi"/>
              </w:rPr>
            </w:pPr>
          </w:p>
        </w:tc>
      </w:tr>
    </w:tbl>
    <w:p w:rsidR="00407BEB" w:rsidRPr="002F4B11" w:rsidRDefault="00407BEB" w:rsidP="002F4B11">
      <w:pPr>
        <w:spacing w:line="276" w:lineRule="auto"/>
        <w:jc w:val="both"/>
        <w:rPr>
          <w:rFonts w:asciiTheme="majorBidi" w:hAnsiTheme="majorBidi" w:cstheme="majorBidi"/>
          <w:lang w:val="da-DK"/>
        </w:rPr>
      </w:pPr>
      <w:bookmarkStart w:id="4" w:name="SD_InsertBreak"/>
      <w:bookmarkEnd w:id="4"/>
      <w:r w:rsidRPr="002F4B11">
        <w:rPr>
          <w:rFonts w:asciiTheme="majorBidi" w:hAnsiTheme="majorBidi" w:cstheme="majorBidi"/>
          <w:lang w:val="da-DK"/>
        </w:rPr>
        <w:t>Anmærkninger:</w:t>
      </w:r>
    </w:p>
    <w:p w:rsidR="00407BEB" w:rsidRPr="002F4B11" w:rsidRDefault="00407BEB" w:rsidP="002F4B11">
      <w:pPr>
        <w:spacing w:line="276" w:lineRule="auto"/>
        <w:jc w:val="both"/>
        <w:rPr>
          <w:rFonts w:asciiTheme="majorBidi" w:hAnsiTheme="majorBidi" w:cstheme="majorBidi"/>
          <w:lang w:val="da-DK"/>
        </w:rPr>
      </w:pPr>
      <w:r w:rsidRPr="002F4B11">
        <w:rPr>
          <w:rStyle w:val="Fodnotehenvisning"/>
          <w:rFonts w:asciiTheme="majorBidi" w:eastAsia="Arial Unicode MS" w:hAnsiTheme="majorBidi" w:cstheme="majorBidi"/>
          <w:lang w:val="da-DK"/>
        </w:rPr>
        <w:footnoteRef/>
      </w:r>
      <w:r w:rsidRPr="002F4B11">
        <w:rPr>
          <w:rFonts w:asciiTheme="majorBidi" w:hAnsiTheme="majorBidi" w:cstheme="majorBidi"/>
          <w:lang w:val="da-DK"/>
        </w:rPr>
        <w:t xml:space="preserve">. Indkomståret forudsættes at følge kalenderåret. </w:t>
      </w:r>
    </w:p>
    <w:p w:rsidR="00407BEB" w:rsidRPr="002F4B11" w:rsidRDefault="00407BE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2. Meddelelse om henstand indsendes pr. 30. juni år 2.</w:t>
      </w:r>
    </w:p>
    <w:p w:rsidR="00407BEB" w:rsidRPr="002F4B11" w:rsidRDefault="00407BE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3. Det forudsættes, at betalingen af afdraget sker pr. 1. september i kalenderåret efter indkomståret – dvs. hverken før tid eller med fristoverskridelse.</w:t>
      </w:r>
    </w:p>
    <w:p w:rsidR="00407BEB" w:rsidRPr="002F4B11" w:rsidRDefault="00407BE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4. Renten forudsættes at udgøre 3 pct. i alle årene. </w:t>
      </w:r>
    </w:p>
    <w:p w:rsidR="00407BEB" w:rsidRPr="002F4B11" w:rsidRDefault="00407BE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5. Beløbet er den endelige exitskat inkl. dag-til-dag rente, m.v. </w:t>
      </w:r>
    </w:p>
    <w:p w:rsidR="00407BEB" w:rsidRPr="002F4B11" w:rsidRDefault="00407BE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6. Det beregnede afdrag for år 5 skal ikke betales, da saldoen er nedbragt til 0 kr. på betalingstid</w:t>
      </w:r>
      <w:r w:rsidRPr="002F4B11">
        <w:rPr>
          <w:rFonts w:asciiTheme="majorBidi" w:hAnsiTheme="majorBidi" w:cstheme="majorBidi"/>
          <w:lang w:val="da-DK"/>
        </w:rPr>
        <w:t>s</w:t>
      </w:r>
      <w:r w:rsidRPr="002F4B11">
        <w:rPr>
          <w:rFonts w:asciiTheme="majorBidi" w:hAnsiTheme="majorBidi" w:cstheme="majorBidi"/>
          <w:lang w:val="da-DK"/>
        </w:rPr>
        <w:t xml:space="preserve">punktet. </w:t>
      </w:r>
    </w:p>
    <w:p w:rsidR="00407BEB" w:rsidRPr="002F4B11" w:rsidRDefault="00407BEB" w:rsidP="002F4B11">
      <w:pPr>
        <w:spacing w:line="276" w:lineRule="auto"/>
        <w:jc w:val="both"/>
        <w:rPr>
          <w:rFonts w:asciiTheme="majorBidi" w:hAnsiTheme="majorBidi" w:cstheme="majorBidi"/>
          <w:lang w:val="da-DK"/>
        </w:rPr>
      </w:pPr>
    </w:p>
    <w:p w:rsidR="00407BEB" w:rsidRPr="002F4B11" w:rsidRDefault="00407BE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I ovenstående eksempel afdrages henstandssaldoen over en 5-årig periode. År 1 er overførselsåret. I dette år er der i eksemplet ikke noget afkast af de overførte aktiver. Der beregnes et minimumsa</w:t>
      </w:r>
      <w:r w:rsidRPr="002F4B11">
        <w:rPr>
          <w:rFonts w:asciiTheme="majorBidi" w:hAnsiTheme="majorBidi" w:cstheme="majorBidi"/>
          <w:lang w:val="da-DK"/>
        </w:rPr>
        <w:t>f</w:t>
      </w:r>
      <w:r w:rsidRPr="002F4B11">
        <w:rPr>
          <w:rFonts w:asciiTheme="majorBidi" w:hAnsiTheme="majorBidi" w:cstheme="majorBidi"/>
          <w:lang w:val="da-DK"/>
        </w:rPr>
        <w:t>drag på 7.143 kr. svarende til 1/7 af den oprindelige henstandssaldo, der er opgjort til i alt 50.000 kr. Henstandssaldoen nedskrives på det tidspunkt, hvor beløbet betales. Beløbet betales 1. septe</w:t>
      </w:r>
      <w:r w:rsidRPr="002F4B11">
        <w:rPr>
          <w:rFonts w:asciiTheme="majorBidi" w:hAnsiTheme="majorBidi" w:cstheme="majorBidi"/>
          <w:lang w:val="da-DK"/>
        </w:rPr>
        <w:t>m</w:t>
      </w:r>
      <w:r w:rsidRPr="002F4B11">
        <w:rPr>
          <w:rFonts w:asciiTheme="majorBidi" w:hAnsiTheme="majorBidi" w:cstheme="majorBidi"/>
          <w:lang w:val="da-DK"/>
        </w:rPr>
        <w:t>ber i år 2, som er det førstkommende kalenderår efter 1. indkomstår. Betalingen af afdraget for år 1 sker derfor som udgangspunkt først den 1. september i år 2. Saldoen nedskrives derfor ikke i år 1, men først i år 2.</w:t>
      </w:r>
    </w:p>
    <w:p w:rsidR="00407BEB" w:rsidRPr="002F4B11" w:rsidRDefault="00407BEB" w:rsidP="002F4B11">
      <w:pPr>
        <w:spacing w:line="276" w:lineRule="auto"/>
        <w:jc w:val="both"/>
        <w:rPr>
          <w:rFonts w:asciiTheme="majorBidi" w:hAnsiTheme="majorBidi" w:cstheme="majorBidi"/>
          <w:lang w:val="da-DK"/>
        </w:rPr>
      </w:pPr>
    </w:p>
    <w:p w:rsidR="00407BEB" w:rsidRPr="002F4B11" w:rsidRDefault="00407BE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Primosaldoen i år 2 udgør 50.000 kr. Der har i indkomståret været et overskud på 25.000 kr. Skatten heraf er 9.686 kr. Henstandssaldoen udgør 42.857 kr. </w:t>
      </w:r>
      <w:r w:rsidR="008D648E">
        <w:rPr>
          <w:rFonts w:asciiTheme="majorBidi" w:hAnsiTheme="majorBidi" w:cstheme="majorBidi"/>
          <w:lang w:val="da-DK"/>
        </w:rPr>
        <w:t xml:space="preserve">(50.000 kr. – 7.143 kr.) </w:t>
      </w:r>
      <w:r w:rsidRPr="002F4B11">
        <w:rPr>
          <w:rFonts w:asciiTheme="majorBidi" w:hAnsiTheme="majorBidi" w:cstheme="majorBidi"/>
          <w:lang w:val="da-DK"/>
        </w:rPr>
        <w:t xml:space="preserve">ultimo år 2 og primo år 3. I år 3 er der et overskud på 18.000 kr., der kan henføres til de overdragne aktiver. Skatten heraf er 6.974 kr. Henstandssaldoen primo år 3 nedskrives med </w:t>
      </w:r>
      <w:r w:rsidR="008D648E">
        <w:rPr>
          <w:rFonts w:asciiTheme="majorBidi" w:hAnsiTheme="majorBidi" w:cstheme="majorBidi"/>
          <w:lang w:val="da-DK"/>
        </w:rPr>
        <w:t>9</w:t>
      </w:r>
      <w:r w:rsidRPr="002F4B11">
        <w:rPr>
          <w:rFonts w:asciiTheme="majorBidi" w:hAnsiTheme="majorBidi" w:cstheme="majorBidi"/>
          <w:lang w:val="da-DK"/>
        </w:rPr>
        <w:t>.</w:t>
      </w:r>
      <w:r w:rsidR="008D648E">
        <w:rPr>
          <w:rFonts w:asciiTheme="majorBidi" w:hAnsiTheme="majorBidi" w:cstheme="majorBidi"/>
          <w:lang w:val="da-DK"/>
        </w:rPr>
        <w:t>686</w:t>
      </w:r>
      <w:r w:rsidRPr="002F4B11">
        <w:rPr>
          <w:rFonts w:asciiTheme="majorBidi" w:hAnsiTheme="majorBidi" w:cstheme="majorBidi"/>
          <w:lang w:val="da-DK"/>
        </w:rPr>
        <w:t xml:space="preserve"> kr., som udgør afdraget for år 2, der betales i år 3. </w:t>
      </w:r>
    </w:p>
    <w:p w:rsidR="00407BEB" w:rsidRPr="002F4B11" w:rsidRDefault="00407BEB" w:rsidP="002F4B11">
      <w:pPr>
        <w:spacing w:line="276" w:lineRule="auto"/>
        <w:jc w:val="both"/>
        <w:rPr>
          <w:rFonts w:asciiTheme="majorBidi" w:hAnsiTheme="majorBidi" w:cstheme="majorBidi"/>
          <w:lang w:val="da-DK"/>
        </w:rPr>
      </w:pPr>
    </w:p>
    <w:p w:rsidR="00407BEB" w:rsidRPr="002F4B11" w:rsidRDefault="00407BE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I år 4 er der et afkast med en skatteværdi på 29.059 kr., der skal betales i år 5. Henstandssaldoen primo år 4 nedsættes med 7</w:t>
      </w:r>
      <w:r w:rsidR="0015041F" w:rsidRPr="002F4B11">
        <w:rPr>
          <w:rFonts w:asciiTheme="majorBidi" w:hAnsiTheme="majorBidi" w:cstheme="majorBidi"/>
          <w:lang w:val="da-DK"/>
        </w:rPr>
        <w:t>.</w:t>
      </w:r>
      <w:r w:rsidRPr="002F4B11">
        <w:rPr>
          <w:rFonts w:asciiTheme="majorBidi" w:hAnsiTheme="majorBidi" w:cstheme="majorBidi"/>
          <w:lang w:val="da-DK"/>
        </w:rPr>
        <w:t>143 kr., som udgør det opgjorte afdrag for år 3. For år 5 betales restsa</w:t>
      </w:r>
      <w:r w:rsidRPr="002F4B11">
        <w:rPr>
          <w:rFonts w:asciiTheme="majorBidi" w:hAnsiTheme="majorBidi" w:cstheme="majorBidi"/>
          <w:lang w:val="da-DK"/>
        </w:rPr>
        <w:t>l</w:t>
      </w:r>
      <w:r w:rsidRPr="002F4B11">
        <w:rPr>
          <w:rFonts w:asciiTheme="majorBidi" w:hAnsiTheme="majorBidi" w:cstheme="majorBidi"/>
          <w:lang w:val="da-DK"/>
        </w:rPr>
        <w:t xml:space="preserve">doen på 26.028 kr., idet henstandssaldoen højst skal nedskrives til 0 kr. </w:t>
      </w:r>
    </w:p>
    <w:p w:rsidR="00407BEB" w:rsidRPr="002F4B11" w:rsidRDefault="00407BEB" w:rsidP="002F4B11">
      <w:pPr>
        <w:spacing w:line="276" w:lineRule="auto"/>
        <w:jc w:val="both"/>
        <w:rPr>
          <w:rFonts w:asciiTheme="majorBidi" w:hAnsiTheme="majorBidi" w:cstheme="majorBidi"/>
          <w:lang w:val="da-DK"/>
        </w:rPr>
      </w:pPr>
    </w:p>
    <w:p w:rsidR="006B4497" w:rsidRPr="002F4B11" w:rsidRDefault="00407BEB"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Som det fremgår af eksemplet, beregnes renten på minimum 3 pct. p.a. af det til enhver tid skyldige beløb på henstandssaldoen. I år 1 beregnes ingen rente, idet renteberegninger starter ved indgivelse af selvangivelsen for år 1, eksempelvis 30. juni år </w:t>
      </w:r>
      <w:r w:rsidR="008D648E">
        <w:rPr>
          <w:rFonts w:asciiTheme="majorBidi" w:hAnsiTheme="majorBidi" w:cstheme="majorBidi"/>
          <w:lang w:val="da-DK"/>
        </w:rPr>
        <w:t>2</w:t>
      </w:r>
      <w:r w:rsidRPr="002F4B11">
        <w:rPr>
          <w:rFonts w:asciiTheme="majorBidi" w:hAnsiTheme="majorBidi" w:cstheme="majorBidi"/>
          <w:lang w:val="da-DK"/>
        </w:rPr>
        <w:t xml:space="preserve">. I år 2 udgør renten: </w:t>
      </w:r>
    </w:p>
    <w:p w:rsidR="006B4497" w:rsidRPr="002F4B11" w:rsidRDefault="006B4497" w:rsidP="002F4B11">
      <w:pPr>
        <w:spacing w:line="276" w:lineRule="auto"/>
        <w:jc w:val="both"/>
        <w:rPr>
          <w:rFonts w:asciiTheme="majorBidi" w:hAnsiTheme="majorBidi" w:cstheme="majorBidi"/>
          <w:lang w:val="da-DK"/>
        </w:rPr>
      </w:pPr>
    </w:p>
    <w:p w:rsidR="001202B7" w:rsidRPr="002F4B11" w:rsidRDefault="00407BEB" w:rsidP="002F4B11">
      <w:pPr>
        <w:spacing w:line="276" w:lineRule="auto"/>
        <w:jc w:val="both"/>
        <w:rPr>
          <w:rFonts w:asciiTheme="majorBidi" w:hAnsiTheme="majorBidi" w:cstheme="majorBidi"/>
          <w:lang w:val="da-DK"/>
        </w:rPr>
      </w:pPr>
      <w:r w:rsidRPr="002F4B11">
        <w:rPr>
          <w:rFonts w:asciiTheme="majorBidi" w:hAnsiTheme="majorBidi" w:cstheme="majorBidi"/>
          <w:lang w:val="da-DK"/>
        </w:rPr>
        <w:fldChar w:fldCharType="begin"/>
      </w:r>
      <w:r w:rsidRPr="002F4B11">
        <w:rPr>
          <w:rFonts w:asciiTheme="majorBidi" w:hAnsiTheme="majorBidi" w:cstheme="majorBidi"/>
          <w:lang w:val="da-DK"/>
        </w:rPr>
        <w:instrText xml:space="preserve"> QUOTE </w:instrText>
      </w:r>
      <w:r w:rsidR="00FD3281">
        <w:rPr>
          <w:rFonts w:asciiTheme="majorBidi" w:hAnsiTheme="majorBidi" w:cstheme="majorBid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hyphenationZone w:val=&quot;425&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30E84&quot;/&gt;&lt;wsp:rsid wsp:val=&quot;00001957&quot;/&gt;&lt;wsp:rsid wsp:val=&quot;000024DF&quot;/&gt;&lt;wsp:rsid wsp:val=&quot;00002536&quot;/&gt;&lt;wsp:rsid wsp:val=&quot;00003969&quot;/&gt;&lt;wsp:rsid wsp:val=&quot;00006622&quot;/&gt;&lt;wsp:rsid wsp:val=&quot;00006851&quot;/&gt;&lt;wsp:rsid wsp:val=&quot;00006FF5&quot;/&gt;&lt;wsp:rsid wsp:val=&quot;000141AC&quot;/&gt;&lt;wsp:rsid wsp:val=&quot;0001429A&quot;/&gt;&lt;wsp:rsid wsp:val=&quot;0002153C&quot;/&gt;&lt;wsp:rsid wsp:val=&quot;000259CC&quot;/&gt;&lt;wsp:rsid wsp:val=&quot;000268DF&quot;/&gt;&lt;wsp:rsid wsp:val=&quot;00026DFA&quot;/&gt;&lt;wsp:rsid wsp:val=&quot;00031C99&quot;/&gt;&lt;wsp:rsid wsp:val=&quot;00033353&quot;/&gt;&lt;wsp:rsid wsp:val=&quot;000348CE&quot;/&gt;&lt;wsp:rsid wsp:val=&quot;000368B6&quot;/&gt;&lt;wsp:rsid wsp:val=&quot;0004493D&quot;/&gt;&lt;wsp:rsid wsp:val=&quot;00047043&quot;/&gt;&lt;wsp:rsid wsp:val=&quot;00050D29&quot;/&gt;&lt;wsp:rsid wsp:val=&quot;00051912&quot;/&gt;&lt;wsp:rsid wsp:val=&quot;00052DC4&quot;/&gt;&lt;wsp:rsid wsp:val=&quot;0005342A&quot;/&gt;&lt;wsp:rsid wsp:val=&quot;00060F10&quot;/&gt;&lt;wsp:rsid wsp:val=&quot;00062794&quot;/&gt;&lt;wsp:rsid wsp:val=&quot;00064878&quot;/&gt;&lt;wsp:rsid wsp:val=&quot;00066AC0&quot;/&gt;&lt;wsp:rsid wsp:val=&quot;00066CF8&quot;/&gt;&lt;wsp:rsid wsp:val=&quot;0006756E&quot;/&gt;&lt;wsp:rsid wsp:val=&quot;00071C89&quot;/&gt;&lt;wsp:rsid wsp:val=&quot;00072A69&quot;/&gt;&lt;wsp:rsid wsp:val=&quot;000743D2&quot;/&gt;&lt;wsp:rsid wsp:val=&quot;0007506D&quot;/&gt;&lt;wsp:rsid wsp:val=&quot;00075B17&quot;/&gt;&lt;wsp:rsid wsp:val=&quot;00077B34&quot;/&gt;&lt;wsp:rsid wsp:val=&quot;00082AF5&quot;/&gt;&lt;wsp:rsid wsp:val=&quot;000840A8&quot;/&gt;&lt;wsp:rsid wsp:val=&quot;00085054&quot;/&gt;&lt;wsp:rsid wsp:val=&quot;00085734&quot;/&gt;&lt;wsp:rsid wsp:val=&quot;00085B33&quot;/&gt;&lt;wsp:rsid wsp:val=&quot;000907A0&quot;/&gt;&lt;wsp:rsid wsp:val=&quot;0009087B&quot;/&gt;&lt;wsp:rsid wsp:val=&quot;00092E3F&quot;/&gt;&lt;wsp:rsid wsp:val=&quot;00094E0B&quot;/&gt;&lt;wsp:rsid wsp:val=&quot;00096D99&quot;/&gt;&lt;wsp:rsid wsp:val=&quot;00097AC5&quot;/&gt;&lt;wsp:rsid wsp:val=&quot;00097BE7&quot;/&gt;&lt;wsp:rsid wsp:val=&quot;000A06ED&quot;/&gt;&lt;wsp:rsid wsp:val=&quot;000A0DDA&quot;/&gt;&lt;wsp:rsid wsp:val=&quot;000A1B6E&quot;/&gt;&lt;wsp:rsid wsp:val=&quot;000A3230&quot;/&gt;&lt;wsp:rsid wsp:val=&quot;000A42FB&quot;/&gt;&lt;wsp:rsid wsp:val=&quot;000A44A2&quot;/&gt;&lt;wsp:rsid wsp:val=&quot;000A4AC2&quot;/&gt;&lt;wsp:rsid wsp:val=&quot;000B43B2&quot;/&gt;&lt;wsp:rsid wsp:val=&quot;000B50DF&quot;/&gt;&lt;wsp:rsid wsp:val=&quot;000B673D&quot;/&gt;&lt;wsp:rsid wsp:val=&quot;000C03D9&quot;/&gt;&lt;wsp:rsid wsp:val=&quot;000C07E9&quot;/&gt;&lt;wsp:rsid wsp:val=&quot;000C5CD7&quot;/&gt;&lt;wsp:rsid wsp:val=&quot;000C6116&quot;/&gt;&lt;wsp:rsid wsp:val=&quot;000C7664&quot;/&gt;&lt;wsp:rsid wsp:val=&quot;000D077F&quot;/&gt;&lt;wsp:rsid wsp:val=&quot;000D297E&quot;/&gt;&lt;wsp:rsid wsp:val=&quot;000D3113&quot;/&gt;&lt;wsp:rsid wsp:val=&quot;000D3850&quot;/&gt;&lt;wsp:rsid wsp:val=&quot;000D3931&quot;/&gt;&lt;wsp:rsid wsp:val=&quot;000D47F7&quot;/&gt;&lt;wsp:rsid wsp:val=&quot;000D5D3F&quot;/&gt;&lt;wsp:rsid wsp:val=&quot;000D5E9E&quot;/&gt;&lt;wsp:rsid wsp:val=&quot;000D6E74&quot;/&gt;&lt;wsp:rsid wsp:val=&quot;000E0904&quot;/&gt;&lt;wsp:rsid wsp:val=&quot;000E1412&quot;/&gt;&lt;wsp:rsid wsp:val=&quot;000E3C9A&quot;/&gt;&lt;wsp:rsid wsp:val=&quot;000E5CD6&quot;/&gt;&lt;wsp:rsid wsp:val=&quot;000E5F96&quot;/&gt;&lt;wsp:rsid wsp:val=&quot;000E7DDB&quot;/&gt;&lt;wsp:rsid wsp:val=&quot;000F16DE&quot;/&gt;&lt;wsp:rsid wsp:val=&quot;000F2D23&quot;/&gt;&lt;wsp:rsid wsp:val=&quot;000F37FB&quot;/&gt;&lt;wsp:rsid wsp:val=&quot;000F4D1F&quot;/&gt;&lt;wsp:rsid wsp:val=&quot;000F5873&quot;/&gt;&lt;wsp:rsid wsp:val=&quot;00100295&quot;/&gt;&lt;wsp:rsid wsp:val=&quot;00101F34&quot;/&gt;&lt;wsp:rsid wsp:val=&quot;001066A3&quot;/&gt;&lt;wsp:rsid wsp:val=&quot;00107402&quot;/&gt;&lt;wsp:rsid wsp:val=&quot;00110958&quot;/&gt;&lt;wsp:rsid wsp:val=&quot;001113B2&quot;/&gt;&lt;wsp:rsid wsp:val=&quot;0011266D&quot;/&gt;&lt;wsp:rsid wsp:val=&quot;001128BE&quot;/&gt;&lt;wsp:rsid wsp:val=&quot;00112E55&quot;/&gt;&lt;wsp:rsid wsp:val=&quot;0011417F&quot;/&gt;&lt;wsp:rsid wsp:val=&quot;001142B4&quot;/&gt;&lt;wsp:rsid wsp:val=&quot;00114BA7&quot;/&gt;&lt;wsp:rsid wsp:val=&quot;001169AC&quot;/&gt;&lt;wsp:rsid wsp:val=&quot;00117D20&quot;/&gt;&lt;wsp:rsid wsp:val=&quot;001207DB&quot;/&gt;&lt;wsp:rsid wsp:val=&quot;00120AE7&quot;/&gt;&lt;wsp:rsid wsp:val=&quot;00120CCF&quot;/&gt;&lt;wsp:rsid wsp:val=&quot;001227CC&quot;/&gt;&lt;wsp:rsid wsp:val=&quot;001228D1&quot;/&gt;&lt;wsp:rsid wsp:val=&quot;001250DE&quot;/&gt;&lt;wsp:rsid wsp:val=&quot;0012658C&quot;/&gt;&lt;wsp:rsid wsp:val=&quot;001266B3&quot;/&gt;&lt;wsp:rsid wsp:val=&quot;00127B51&quot;/&gt;&lt;wsp:rsid wsp:val=&quot;00127C77&quot;/&gt;&lt;wsp:rsid wsp:val=&quot;001332DC&quot;/&gt;&lt;wsp:rsid wsp:val=&quot;00134B36&quot;/&gt;&lt;wsp:rsid wsp:val=&quot;00135AD4&quot;/&gt;&lt;wsp:rsid wsp:val=&quot;00136602&quot;/&gt;&lt;wsp:rsid wsp:val=&quot;00136AFD&quot;/&gt;&lt;wsp:rsid wsp:val=&quot;00136F85&quot;/&gt;&lt;wsp:rsid wsp:val=&quot;001374A6&quot;/&gt;&lt;wsp:rsid wsp:val=&quot;001408AB&quot;/&gt;&lt;wsp:rsid wsp:val=&quot;00141D91&quot;/&gt;&lt;wsp:rsid wsp:val=&quot;001462BA&quot;/&gt;&lt;wsp:rsid wsp:val=&quot;00146CD2&quot;/&gt;&lt;wsp:rsid wsp:val=&quot;00146E6A&quot;/&gt;&lt;wsp:rsid wsp:val=&quot;00151A70&quot;/&gt;&lt;wsp:rsid wsp:val=&quot;00154FAC&quot;/&gt;&lt;wsp:rsid wsp:val=&quot;00155992&quot;/&gt;&lt;wsp:rsid wsp:val=&quot;001560E1&quot;/&gt;&lt;wsp:rsid wsp:val=&quot;0015741D&quot;/&gt;&lt;wsp:rsid wsp:val=&quot;00157E02&quot;/&gt;&lt;wsp:rsid wsp:val=&quot;00161301&quot;/&gt;&lt;wsp:rsid wsp:val=&quot;001625AF&quot;/&gt;&lt;wsp:rsid wsp:val=&quot;001626F0&quot;/&gt;&lt;wsp:rsid wsp:val=&quot;00167420&quot;/&gt;&lt;wsp:rsid wsp:val=&quot;00174ED2&quot;/&gt;&lt;wsp:rsid wsp:val=&quot;00176918&quot;/&gt;&lt;wsp:rsid wsp:val=&quot;001803A9&quot;/&gt;&lt;wsp:rsid wsp:val=&quot;00180812&quot;/&gt;&lt;wsp:rsid wsp:val=&quot;00180A15&quot;/&gt;&lt;wsp:rsid wsp:val=&quot;0018164B&quot;/&gt;&lt;wsp:rsid wsp:val=&quot;0018277A&quot;/&gt;&lt;wsp:rsid wsp:val=&quot;00182C7A&quot;/&gt;&lt;wsp:rsid wsp:val=&quot;00182ED8&quot;/&gt;&lt;wsp:rsid wsp:val=&quot;001837BA&quot;/&gt;&lt;wsp:rsid wsp:val=&quot;00183890&quot;/&gt;&lt;wsp:rsid wsp:val=&quot;00184630&quot;/&gt;&lt;wsp:rsid wsp:val=&quot;001911C2&quot;/&gt;&lt;wsp:rsid wsp:val=&quot;00191309&quot;/&gt;&lt;wsp:rsid wsp:val=&quot;00192776&quot;/&gt;&lt;wsp:rsid wsp:val=&quot;001948BE&quot;/&gt;&lt;wsp:rsid wsp:val=&quot;00196EEE&quot;/&gt;&lt;wsp:rsid wsp:val=&quot;00197847&quot;/&gt;&lt;wsp:rsid wsp:val=&quot;001A1E72&quot;/&gt;&lt;wsp:rsid wsp:val=&quot;001A2400&quot;/&gt;&lt;wsp:rsid wsp:val=&quot;001A2DAA&quot;/&gt;&lt;wsp:rsid wsp:val=&quot;001A333B&quot;/&gt;&lt;wsp:rsid wsp:val=&quot;001A38DB&quot;/&gt;&lt;wsp:rsid wsp:val=&quot;001A538C&quot;/&gt;&lt;wsp:rsid wsp:val=&quot;001A5F2D&quot;/&gt;&lt;wsp:rsid wsp:val=&quot;001A6EB4&quot;/&gt;&lt;wsp:rsid wsp:val=&quot;001B1AB0&quot;/&gt;&lt;wsp:rsid wsp:val=&quot;001B1F54&quot;/&gt;&lt;wsp:rsid wsp:val=&quot;001B4824&quot;/&gt;&lt;wsp:rsid wsp:val=&quot;001B4C2A&quot;/&gt;&lt;wsp:rsid wsp:val=&quot;001B7E6D&quot;/&gt;&lt;wsp:rsid wsp:val=&quot;001C0D76&quot;/&gt;&lt;wsp:rsid wsp:val=&quot;001C1D67&quot;/&gt;&lt;wsp:rsid wsp:val=&quot;001C3B2F&quot;/&gt;&lt;wsp:rsid wsp:val=&quot;001C5AB2&quot;/&gt;&lt;wsp:rsid wsp:val=&quot;001D0F27&quot;/&gt;&lt;wsp:rsid wsp:val=&quot;001D1431&quot;/&gt;&lt;wsp:rsid wsp:val=&quot;001D31C2&quot;/&gt;&lt;wsp:rsid wsp:val=&quot;001D4846&quot;/&gt;&lt;wsp:rsid wsp:val=&quot;001D4B0E&quot;/&gt;&lt;wsp:rsid wsp:val=&quot;001D603E&quot;/&gt;&lt;wsp:rsid wsp:val=&quot;001E393F&quot;/&gt;&lt;wsp:rsid wsp:val=&quot;001E482D&quot;/&gt;&lt;wsp:rsid wsp:val=&quot;001E5296&quot;/&gt;&lt;wsp:rsid wsp:val=&quot;001E5BDC&quot;/&gt;&lt;wsp:rsid wsp:val=&quot;001E63B5&quot;/&gt;&lt;wsp:rsid wsp:val=&quot;001E6F69&quot;/&gt;&lt;wsp:rsid wsp:val=&quot;001F0B7E&quot;/&gt;&lt;wsp:rsid wsp:val=&quot;001F5A5D&quot;/&gt;&lt;wsp:rsid wsp:val=&quot;001F5D1A&quot;/&gt;&lt;wsp:rsid wsp:val=&quot;001F5D2C&quot;/&gt;&lt;wsp:rsid wsp:val=&quot;001F7A3C&quot;/&gt;&lt;wsp:rsid wsp:val=&quot;0020179E&quot;/&gt;&lt;wsp:rsid wsp:val=&quot;00202636&quot;/&gt;&lt;wsp:rsid wsp:val=&quot;00206558&quot;/&gt;&lt;wsp:rsid wsp:val=&quot;00207A6A&quot;/&gt;&lt;wsp:rsid wsp:val=&quot;00211BC7&quot;/&gt;&lt;wsp:rsid wsp:val=&quot;00214854&quot;/&gt;&lt;wsp:rsid wsp:val=&quot;00214AE1&quot;/&gt;&lt;wsp:rsid wsp:val=&quot;00215FA8&quot;/&gt;&lt;wsp:rsid wsp:val=&quot;00217173&quot;/&gt;&lt;wsp:rsid wsp:val=&quot;002174BC&quot;/&gt;&lt;wsp:rsid wsp:val=&quot;00220B5B&quot;/&gt;&lt;wsp:rsid wsp:val=&quot;00221E4E&quot;/&gt;&lt;wsp:rsid wsp:val=&quot;00222D3B&quot;/&gt;&lt;wsp:rsid wsp:val=&quot;00223900&quot;/&gt;&lt;wsp:rsid wsp:val=&quot;00223E76&quot;/&gt;&lt;wsp:rsid wsp:val=&quot;002251BB&quot;/&gt;&lt;wsp:rsid wsp:val=&quot;00225FF3&quot;/&gt;&lt;wsp:rsid wsp:val=&quot;002262F7&quot;/&gt;&lt;wsp:rsid wsp:val=&quot;00226AE5&quot;/&gt;&lt;wsp:rsid wsp:val=&quot;00226D68&quot;/&gt;&lt;wsp:rsid wsp:val=&quot;00227E3C&quot;/&gt;&lt;wsp:rsid wsp:val=&quot;00230128&quot;/&gt;&lt;wsp:rsid wsp:val=&quot;00230149&quot;/&gt;&lt;wsp:rsid wsp:val=&quot;0023075D&quot;/&gt;&lt;wsp:rsid wsp:val=&quot;00231A12&quot;/&gt;&lt;wsp:rsid wsp:val=&quot;00233012&quot;/&gt;&lt;wsp:rsid wsp:val=&quot;00240EAE&quot;/&gt;&lt;wsp:rsid wsp:val=&quot;00241568&quot;/&gt;&lt;wsp:rsid wsp:val=&quot;00241AB3&quot;/&gt;&lt;wsp:rsid wsp:val=&quot;00242C01&quot;/&gt;&lt;wsp:rsid wsp:val=&quot;00242C8B&quot;/&gt;&lt;wsp:rsid wsp:val=&quot;00253B38&quot;/&gt;&lt;wsp:rsid wsp:val=&quot;00254824&quot;/&gt;&lt;wsp:rsid wsp:val=&quot;00257575&quot;/&gt;&lt;wsp:rsid wsp:val=&quot;002607E1&quot;/&gt;&lt;wsp:rsid wsp:val=&quot;002617FB&quot;/&gt;&lt;wsp:rsid wsp:val=&quot;002624E6&quot;/&gt;&lt;wsp:rsid wsp:val=&quot;002624F6&quot;/&gt;&lt;wsp:rsid wsp:val=&quot;002643BC&quot;/&gt;&lt;wsp:rsid wsp:val=&quot;00265219&quot;/&gt;&lt;wsp:rsid wsp:val=&quot;002657BB&quot;/&gt;&lt;wsp:rsid wsp:val=&quot;00265CB8&quot;/&gt;&lt;wsp:rsid wsp:val=&quot;00270BBF&quot;/&gt;&lt;wsp:rsid wsp:val=&quot;00271003&quot;/&gt;&lt;wsp:rsid wsp:val=&quot;00272EC9&quot;/&gt;&lt;wsp:rsid wsp:val=&quot;00275CC5&quot;/&gt;&lt;wsp:rsid wsp:val=&quot;00276BEC&quot;/&gt;&lt;wsp:rsid wsp:val=&quot;00277F09&quot;/&gt;&lt;wsp:rsid wsp:val=&quot;002821C4&quot;/&gt;&lt;wsp:rsid wsp:val=&quot;00283FDF&quot;/&gt;&lt;wsp:rsid wsp:val=&quot;0028509C&quot;/&gt;&lt;wsp:rsid wsp:val=&quot;00285B3F&quot;/&gt;&lt;wsp:rsid wsp:val=&quot;0029069F&quot;/&gt;&lt;wsp:rsid wsp:val=&quot;00290926&quot;/&gt;&lt;wsp:rsid wsp:val=&quot;00290D3F&quot;/&gt;&lt;wsp:rsid wsp:val=&quot;002920A2&quot;/&gt;&lt;wsp:rsid wsp:val=&quot;002920B3&quot;/&gt;&lt;wsp:rsid wsp:val=&quot;002930F1&quot;/&gt;&lt;wsp:rsid wsp:val=&quot;00293A5A&quot;/&gt;&lt;wsp:rsid wsp:val=&quot;002947B8&quot;/&gt;&lt;wsp:rsid wsp:val=&quot;002A46DE&quot;/&gt;&lt;wsp:rsid wsp:val=&quot;002A578B&quot;/&gt;&lt;wsp:rsid wsp:val=&quot;002A5ABE&quot;/&gt;&lt;wsp:rsid wsp:val=&quot;002A64E2&quot;/&gt;&lt;wsp:rsid wsp:val=&quot;002A7C53&quot;/&gt;&lt;wsp:rsid wsp:val=&quot;002A7C68&quot;/&gt;&lt;wsp:rsid wsp:val=&quot;002B0358&quot;/&gt;&lt;wsp:rsid wsp:val=&quot;002B0D50&quot;/&gt;&lt;wsp:rsid wsp:val=&quot;002B16EC&quot;/&gt;&lt;wsp:rsid wsp:val=&quot;002B1EA9&quot;/&gt;&lt;wsp:rsid wsp:val=&quot;002B24BF&quot;/&gt;&lt;wsp:rsid wsp:val=&quot;002B24CB&quot;/&gt;&lt;wsp:rsid wsp:val=&quot;002B2709&quot;/&gt;&lt;wsp:rsid wsp:val=&quot;002B6326&quot;/&gt;&lt;wsp:rsid wsp:val=&quot;002B6395&quot;/&gt;&lt;wsp:rsid wsp:val=&quot;002C102F&quot;/&gt;&lt;wsp:rsid wsp:val=&quot;002C1DB3&quot;/&gt;&lt;wsp:rsid wsp:val=&quot;002C2138&quot;/&gt;&lt;wsp:rsid wsp:val=&quot;002C2473&quot;/&gt;&lt;wsp:rsid wsp:val=&quot;002C4609&quot;/&gt;&lt;wsp:rsid wsp:val=&quot;002C5206&quot;/&gt;&lt;wsp:rsid wsp:val=&quot;002C5C30&quot;/&gt;&lt;wsp:rsid wsp:val=&quot;002C7BF9&quot;/&gt;&lt;wsp:rsid wsp:val=&quot;002D1076&quot;/&gt;&lt;wsp:rsid wsp:val=&quot;002D1237&quot;/&gt;&lt;wsp:rsid wsp:val=&quot;002D3634&quot;/&gt;&lt;wsp:rsid wsp:val=&quot;002D3AF8&quot;/&gt;&lt;wsp:rsid wsp:val=&quot;002D5565&quot;/&gt;&lt;wsp:rsid wsp:val=&quot;002D5D23&quot;/&gt;&lt;wsp:rsid wsp:val=&quot;002D658B&quot;/&gt;&lt;wsp:rsid wsp:val=&quot;002D6C22&quot;/&gt;&lt;wsp:rsid wsp:val=&quot;002E2204&quot;/&gt;&lt;wsp:rsid wsp:val=&quot;002E24C5&quot;/&gt;&lt;wsp:rsid wsp:val=&quot;002E45F0&quot;/&gt;&lt;wsp:rsid wsp:val=&quot;002E7500&quot;/&gt;&lt;wsp:rsid wsp:val=&quot;002F00A3&quot;/&gt;&lt;wsp:rsid wsp:val=&quot;002F3A0C&quot;/&gt;&lt;wsp:rsid wsp:val=&quot;002F5ACA&quot;/&gt;&lt;wsp:rsid wsp:val=&quot;002F7DFB&quot;/&gt;&lt;wsp:rsid wsp:val=&quot;00300041&quot;/&gt;&lt;wsp:rsid wsp:val=&quot;00300A03&quot;/&gt;&lt;wsp:rsid wsp:val=&quot;00301ECF&quot;/&gt;&lt;wsp:rsid wsp:val=&quot;00302614&quot;/&gt;&lt;wsp:rsid wsp:val=&quot;00302645&quot;/&gt;&lt;wsp:rsid wsp:val=&quot;00303EF3&quot;/&gt;&lt;wsp:rsid wsp:val=&quot;003064C7&quot;/&gt;&lt;wsp:rsid wsp:val=&quot;00306506&quot;/&gt;&lt;wsp:rsid wsp:val=&quot;00306F4C&quot;/&gt;&lt;wsp:rsid wsp:val=&quot;003079D2&quot;/&gt;&lt;wsp:rsid wsp:val=&quot;00313DD7&quot;/&gt;&lt;wsp:rsid wsp:val=&quot;00315549&quot;/&gt;&lt;wsp:rsid wsp:val=&quot;00320818&quot;/&gt;&lt;wsp:rsid wsp:val=&quot;003209F9&quot;/&gt;&lt;wsp:rsid wsp:val=&quot;00320A4F&quot;/&gt;&lt;wsp:rsid wsp:val=&quot;0032124F&quot;/&gt;&lt;wsp:rsid wsp:val=&quot;003240BD&quot;/&gt;&lt;wsp:rsid wsp:val=&quot;0032425F&quot;/&gt;&lt;wsp:rsid wsp:val=&quot;00325DE8&quot;/&gt;&lt;wsp:rsid wsp:val=&quot;00330F95&quot;/&gt;&lt;wsp:rsid wsp:val=&quot;00333BB6&quot;/&gt;&lt;wsp:rsid wsp:val=&quot;003341E8&quot;/&gt;&lt;wsp:rsid wsp:val=&quot;003345FE&quot;/&gt;&lt;wsp:rsid wsp:val=&quot;00335E5F&quot;/&gt;&lt;wsp:rsid wsp:val=&quot;00337EB2&quot;/&gt;&lt;wsp:rsid wsp:val=&quot;00341D62&quot;/&gt;&lt;wsp:rsid wsp:val=&quot;0034350A&quot;/&gt;&lt;wsp:rsid wsp:val=&quot;00345BD5&quot;/&gt;&lt;wsp:rsid wsp:val=&quot;003474FD&quot;/&gt;&lt;wsp:rsid wsp:val=&quot;003502CD&quot;/&gt;&lt;wsp:rsid wsp:val=&quot;00351239&quot;/&gt;&lt;wsp:rsid wsp:val=&quot;00351660&quot;/&gt;&lt;wsp:rsid wsp:val=&quot;003529D8&quot;/&gt;&lt;wsp:rsid wsp:val=&quot;00353609&quot;/&gt;&lt;wsp:rsid wsp:val=&quot;0035482D&quot;/&gt;&lt;wsp:rsid wsp:val=&quot;00354FCF&quot;/&gt;&lt;wsp:rsid wsp:val=&quot;003552FA&quot;/&gt;&lt;wsp:rsid wsp:val=&quot;00356D86&quot;/&gt;&lt;wsp:rsid wsp:val=&quot;003606B9&quot;/&gt;&lt;wsp:rsid wsp:val=&quot;003611EC&quot;/&gt;&lt;wsp:rsid wsp:val=&quot;003615D2&quot;/&gt;&lt;wsp:rsid wsp:val=&quot;003617DE&quot;/&gt;&lt;wsp:rsid wsp:val=&quot;0036355D&quot;/&gt;&lt;wsp:rsid wsp:val=&quot;00363F61&quot;/&gt;&lt;wsp:rsid wsp:val=&quot;003642EF&quot;/&gt;&lt;wsp:rsid wsp:val=&quot;003667C8&quot;/&gt;&lt;wsp:rsid wsp:val=&quot;00367779&quot;/&gt;&lt;wsp:rsid wsp:val=&quot;00372151&quot;/&gt;&lt;wsp:rsid wsp:val=&quot;0037293A&quot;/&gt;&lt;wsp:rsid wsp:val=&quot;00373D00&quot;/&gt;&lt;wsp:rsid wsp:val=&quot;00374B2A&quot;/&gt;&lt;wsp:rsid wsp:val=&quot;00375650&quot;/&gt;&lt;wsp:rsid wsp:val=&quot;003760DC&quot;/&gt;&lt;wsp:rsid wsp:val=&quot;00376E59&quot;/&gt;&lt;wsp:rsid wsp:val=&quot;00381C78&quot;/&gt;&lt;wsp:rsid wsp:val=&quot;00381F1A&quot;/&gt;&lt;wsp:rsid wsp:val=&quot;003866B9&quot;/&gt;&lt;wsp:rsid wsp:val=&quot;00387991&quot;/&gt;&lt;wsp:rsid wsp:val=&quot;003919CD&quot;/&gt;&lt;wsp:rsid wsp:val=&quot;00393279&quot;/&gt;&lt;wsp:rsid wsp:val=&quot;003932F5&quot;/&gt;&lt;wsp:rsid wsp:val=&quot;00394FB2&quot;/&gt;&lt;wsp:rsid wsp:val=&quot;003959EB&quot;/&gt;&lt;wsp:rsid wsp:val=&quot;003968B4&quot;/&gt;&lt;wsp:rsid wsp:val=&quot;0039691F&quot;/&gt;&lt;wsp:rsid wsp:val=&quot;003A27C6&quot;/&gt;&lt;wsp:rsid wsp:val=&quot;003A32F2&quot;/&gt;&lt;wsp:rsid wsp:val=&quot;003A42AD&quot;/&gt;&lt;wsp:rsid wsp:val=&quot;003A4948&quot;/&gt;&lt;wsp:rsid wsp:val=&quot;003A577E&quot;/&gt;&lt;wsp:rsid wsp:val=&quot;003B055C&quot;/&gt;&lt;wsp:rsid wsp:val=&quot;003B0D98&quot;/&gt;&lt;wsp:rsid wsp:val=&quot;003B0E87&quot;/&gt;&lt;wsp:rsid wsp:val=&quot;003B1226&quot;/&gt;&lt;wsp:rsid wsp:val=&quot;003B3A4F&quot;/&gt;&lt;wsp:rsid wsp:val=&quot;003B3BB9&quot;/&gt;&lt;wsp:rsid wsp:val=&quot;003B3BF6&quot;/&gt;&lt;wsp:rsid wsp:val=&quot;003B6326&quot;/&gt;&lt;wsp:rsid wsp:val=&quot;003B6D88&quot;/&gt;&lt;wsp:rsid wsp:val=&quot;003B7C08&quot;/&gt;&lt;wsp:rsid wsp:val=&quot;003B7FDB&quot;/&gt;&lt;wsp:rsid wsp:val=&quot;003C122E&quot;/&gt;&lt;wsp:rsid wsp:val=&quot;003C1771&quot;/&gt;&lt;wsp:rsid wsp:val=&quot;003C25E0&quot;/&gt;&lt;wsp:rsid wsp:val=&quot;003C2D99&quot;/&gt;&lt;wsp:rsid wsp:val=&quot;003C4282&quot;/&gt;&lt;wsp:rsid wsp:val=&quot;003C4951&quot;/&gt;&lt;wsp:rsid wsp:val=&quot;003C75F6&quot;/&gt;&lt;wsp:rsid wsp:val=&quot;003D0343&quot;/&gt;&lt;wsp:rsid wsp:val=&quot;003D2F9D&quot;/&gt;&lt;wsp:rsid wsp:val=&quot;003D33D3&quot;/&gt;&lt;wsp:rsid wsp:val=&quot;003D4299&quot;/&gt;&lt;wsp:rsid wsp:val=&quot;003D5492&quot;/&gt;&lt;wsp:rsid wsp:val=&quot;003D5B7A&quot;/&gt;&lt;wsp:rsid wsp:val=&quot;003D6555&quot;/&gt;&lt;wsp:rsid wsp:val=&quot;003D6785&quot;/&gt;&lt;wsp:rsid wsp:val=&quot;003E00DE&quot;/&gt;&lt;wsp:rsid wsp:val=&quot;003E0897&quot;/&gt;&lt;wsp:rsid wsp:val=&quot;003E1C43&quot;/&gt;&lt;wsp:rsid wsp:val=&quot;003E2790&quot;/&gt;&lt;wsp:rsid wsp:val=&quot;003E3AF3&quot;/&gt;&lt;wsp:rsid wsp:val=&quot;003E420B&quot;/&gt;&lt;wsp:rsid wsp:val=&quot;003E430E&quot;/&gt;&lt;wsp:rsid wsp:val=&quot;003E4F1A&quot;/&gt;&lt;wsp:rsid wsp:val=&quot;003F2684&quot;/&gt;&lt;wsp:rsid wsp:val=&quot;003F2730&quot;/&gt;&lt;wsp:rsid wsp:val=&quot;003F30BB&quot;/&gt;&lt;wsp:rsid wsp:val=&quot;003F31E2&quot;/&gt;&lt;wsp:rsid wsp:val=&quot;003F3A71&quot;/&gt;&lt;wsp:rsid wsp:val=&quot;003F429F&quot;/&gt;&lt;wsp:rsid wsp:val=&quot;003F539F&quot;/&gt;&lt;wsp:rsid wsp:val=&quot;004004E8&quot;/&gt;&lt;wsp:rsid wsp:val=&quot;004010C4&quot;/&gt;&lt;wsp:rsid wsp:val=&quot;004020C7&quot;/&gt;&lt;wsp:rsid wsp:val=&quot;00404D99&quot;/&gt;&lt;wsp:rsid wsp:val=&quot;00405AA4&quot;/&gt;&lt;wsp:rsid wsp:val=&quot;004061F4&quot;/&gt;&lt;wsp:rsid wsp:val=&quot;00406791&quot;/&gt;&lt;wsp:rsid wsp:val=&quot;00407BEB&quot;/&gt;&lt;wsp:rsid wsp:val=&quot;00411C12&quot;/&gt;&lt;wsp:rsid wsp:val=&quot;00411C24&quot;/&gt;&lt;wsp:rsid wsp:val=&quot;00413A8C&quot;/&gt;&lt;wsp:rsid wsp:val=&quot;0041442C&quot;/&gt;&lt;wsp:rsid wsp:val=&quot;00416BC4&quot;/&gt;&lt;wsp:rsid wsp:val=&quot;0041764B&quot;/&gt;&lt;wsp:rsid wsp:val=&quot;00421554&quot;/&gt;&lt;wsp:rsid wsp:val=&quot;004222F5&quot;/&gt;&lt;wsp:rsid wsp:val=&quot;004229C7&quot;/&gt;&lt;wsp:rsid wsp:val=&quot;004233A2&quot;/&gt;&lt;wsp:rsid wsp:val=&quot;00424D12&quot;/&gt;&lt;wsp:rsid wsp:val=&quot;00431A5F&quot;/&gt;&lt;wsp:rsid wsp:val=&quot;0043279F&quot;/&gt;&lt;wsp:rsid wsp:val=&quot;004328EB&quot;/&gt;&lt;wsp:rsid wsp:val=&quot;00434399&quot;/&gt;&lt;wsp:rsid wsp:val=&quot;004344CE&quot;/&gt;&lt;wsp:rsid wsp:val=&quot;00441FA1&quot;/&gt;&lt;wsp:rsid wsp:val=&quot;004433EE&quot;/&gt;&lt;wsp:rsid wsp:val=&quot;00446274&quot;/&gt;&lt;wsp:rsid wsp:val=&quot;004477F5&quot;/&gt;&lt;wsp:rsid wsp:val=&quot;00453531&quot;/&gt;&lt;wsp:rsid wsp:val=&quot;004536B0&quot;/&gt;&lt;wsp:rsid wsp:val=&quot;00455F91&quot;/&gt;&lt;wsp:rsid wsp:val=&quot;0045749D&quot;/&gt;&lt;wsp:rsid wsp:val=&quot;00457623&quot;/&gt;&lt;wsp:rsid wsp:val=&quot;00457F4B&quot;/&gt;&lt;wsp:rsid wsp:val=&quot;00457FD5&quot;/&gt;&lt;wsp:rsid wsp:val=&quot;0046229B&quot;/&gt;&lt;wsp:rsid wsp:val=&quot;00462C78&quot;/&gt;&lt;wsp:rsid wsp:val=&quot;00462FD3&quot;/&gt;&lt;wsp:rsid wsp:val=&quot;00464525&quot;/&gt;&lt;wsp:rsid wsp:val=&quot;00466D51&quot;/&gt;&lt;wsp:rsid wsp:val=&quot;00466F9B&quot;/&gt;&lt;wsp:rsid wsp:val=&quot;00467529&quot;/&gt;&lt;wsp:rsid wsp:val=&quot;00467678&quot;/&gt;&lt;wsp:rsid wsp:val=&quot;00467DAE&quot;/&gt;&lt;wsp:rsid wsp:val=&quot;00471F95&quot;/&gt;&lt;wsp:rsid wsp:val=&quot;00473C98&quot;/&gt;&lt;wsp:rsid wsp:val=&quot;004741C8&quot;/&gt;&lt;wsp:rsid wsp:val=&quot;00474CC4&quot;/&gt;&lt;wsp:rsid wsp:val=&quot;004778B6&quot;/&gt;&lt;wsp:rsid wsp:val=&quot;004839B4&quot;/&gt;&lt;wsp:rsid wsp:val=&quot;00483E14&quot;/&gt;&lt;wsp:rsid wsp:val=&quot;00484480&quot;/&gt;&lt;wsp:rsid wsp:val=&quot;0048755E&quot;/&gt;&lt;wsp:rsid wsp:val=&quot;004914C9&quot;/&gt;&lt;wsp:rsid wsp:val=&quot;00491682&quot;/&gt;&lt;wsp:rsid wsp:val=&quot;00492545&quot;/&gt;&lt;wsp:rsid wsp:val=&quot;00493978&quot;/&gt;&lt;wsp:rsid wsp:val=&quot;004948E4&quot;/&gt;&lt;wsp:rsid wsp:val=&quot;004975EC&quot;/&gt;&lt;wsp:rsid wsp:val=&quot;00497708&quot;/&gt;&lt;wsp:rsid wsp:val=&quot;004A0277&quot;/&gt;&lt;wsp:rsid wsp:val=&quot;004A0576&quot;/&gt;&lt;wsp:rsid wsp:val=&quot;004A0BBD&quot;/&gt;&lt;wsp:rsid wsp:val=&quot;004A1454&quot;/&gt;&lt;wsp:rsid wsp:val=&quot;004A32ED&quot;/&gt;&lt;wsp:rsid wsp:val=&quot;004B10AE&quot;/&gt;&lt;wsp:rsid wsp:val=&quot;004B10CF&quot;/&gt;&lt;wsp:rsid wsp:val=&quot;004B2883&quot;/&gt;&lt;wsp:rsid wsp:val=&quot;004B36C8&quot;/&gt;&lt;wsp:rsid wsp:val=&quot;004B67C0&quot;/&gt;&lt;wsp:rsid wsp:val=&quot;004B7289&quot;/&gt;&lt;wsp:rsid wsp:val=&quot;004C1FAA&quot;/&gt;&lt;wsp:rsid wsp:val=&quot;004C3646&quot;/&gt;&lt;wsp:rsid wsp:val=&quot;004C3675&quot;/&gt;&lt;wsp:rsid wsp:val=&quot;004C3813&quot;/&gt;&lt;wsp:rsid wsp:val=&quot;004C3DBC&quot;/&gt;&lt;wsp:rsid wsp:val=&quot;004D1185&quot;/&gt;&lt;wsp:rsid wsp:val=&quot;004D1F6F&quot;/&gt;&lt;wsp:rsid wsp:val=&quot;004D2147&quot;/&gt;&lt;wsp:rsid wsp:val=&quot;004D2AF4&quot;/&gt;&lt;wsp:rsid wsp:val=&quot;004D3775&quot;/&gt;&lt;wsp:rsid wsp:val=&quot;004D449F&quot;/&gt;&lt;wsp:rsid wsp:val=&quot;004D4E39&quot;/&gt;&lt;wsp:rsid wsp:val=&quot;004D6961&quot;/&gt;&lt;wsp:rsid wsp:val=&quot;004D6D8D&quot;/&gt;&lt;wsp:rsid wsp:val=&quot;004E0AEC&quot;/&gt;&lt;wsp:rsid wsp:val=&quot;004E27AF&quot;/&gt;&lt;wsp:rsid wsp:val=&quot;004E3DE8&quot;/&gt;&lt;wsp:rsid wsp:val=&quot;004E5688&quot;/&gt;&lt;wsp:rsid wsp:val=&quot;004E5C3C&quot;/&gt;&lt;wsp:rsid wsp:val=&quot;004E5FEC&quot;/&gt;&lt;wsp:rsid wsp:val=&quot;004E62E3&quot;/&gt;&lt;wsp:rsid wsp:val=&quot;004E7763&quot;/&gt;&lt;wsp:rsid wsp:val=&quot;004E7F70&quot;/&gt;&lt;wsp:rsid wsp:val=&quot;004F0B37&quot;/&gt;&lt;wsp:rsid wsp:val=&quot;004F11DB&quot;/&gt;&lt;wsp:rsid wsp:val=&quot;004F1446&quot;/&gt;&lt;wsp:rsid wsp:val=&quot;004F2A1E&quot;/&gt;&lt;wsp:rsid wsp:val=&quot;004F2CE8&quot;/&gt;&lt;wsp:rsid wsp:val=&quot;004F456A&quot;/&gt;&lt;wsp:rsid wsp:val=&quot;004F6CCB&quot;/&gt;&lt;wsp:rsid wsp:val=&quot;00500AE0&quot;/&gt;&lt;wsp:rsid wsp:val=&quot;00501CA8&quot;/&gt;&lt;wsp:rsid wsp:val=&quot;0050311E&quot;/&gt;&lt;wsp:rsid wsp:val=&quot;00503228&quot;/&gt;&lt;wsp:rsid wsp:val=&quot;00503B02&quot;/&gt;&lt;wsp:rsid wsp:val=&quot;00504713&quot;/&gt;&lt;wsp:rsid wsp:val=&quot;00504A0B&quot;/&gt;&lt;wsp:rsid wsp:val=&quot;005056AC&quot;/&gt;&lt;wsp:rsid wsp:val=&quot;0050625F&quot;/&gt;&lt;wsp:rsid wsp:val=&quot;00506694&quot;/&gt;&lt;wsp:rsid wsp:val=&quot;00507182&quot;/&gt;&lt;wsp:rsid wsp:val=&quot;005103D0&quot;/&gt;&lt;wsp:rsid wsp:val=&quot;005120BE&quot;/&gt;&lt;wsp:rsid wsp:val=&quot;00512DF2&quot;/&gt;&lt;wsp:rsid wsp:val=&quot;00513F18&quot;/&gt;&lt;wsp:rsid wsp:val=&quot;00514F22&quot;/&gt;&lt;wsp:rsid wsp:val=&quot;005151A3&quot;/&gt;&lt;wsp:rsid wsp:val=&quot;00515B39&quot;/&gt;&lt;wsp:rsid wsp:val=&quot;00515C4D&quot;/&gt;&lt;wsp:rsid wsp:val=&quot;00520FB3&quot;/&gt;&lt;wsp:rsid wsp:val=&quot;00524006&quot;/&gt;&lt;wsp:rsid wsp:val=&quot;005240C2&quot;/&gt;&lt;wsp:rsid wsp:val=&quot;00525A99&quot;/&gt;&lt;wsp:rsid wsp:val=&quot;00526A7A&quot;/&gt;&lt;wsp:rsid wsp:val=&quot;005303D2&quot;/&gt;&lt;wsp:rsid wsp:val=&quot;00533517&quot;/&gt;&lt;wsp:rsid wsp:val=&quot;00533ACF&quot;/&gt;&lt;wsp:rsid wsp:val=&quot;00534449&quot;/&gt;&lt;wsp:rsid wsp:val=&quot;00534FA0&quot;/&gt;&lt;wsp:rsid wsp:val=&quot;005401B1&quot;/&gt;&lt;wsp:rsid wsp:val=&quot;0054148C&quot;/&gt;&lt;wsp:rsid wsp:val=&quot;00544C51&quot;/&gt;&lt;wsp:rsid wsp:val=&quot;00545E92&quot;/&gt;&lt;wsp:rsid wsp:val=&quot;00546319&quot;/&gt;&lt;wsp:rsid wsp:val=&quot;00547029&quot;/&gt;&lt;wsp:rsid wsp:val=&quot;005501C8&quot;/&gt;&lt;wsp:rsid wsp:val=&quot;00552BC6&quot;/&gt;&lt;wsp:rsid wsp:val=&quot;00554211&quot;/&gt;&lt;wsp:rsid wsp:val=&quot;00555800&quot;/&gt;&lt;wsp:rsid wsp:val=&quot;005569AA&quot;/&gt;&lt;wsp:rsid wsp:val=&quot;00557517&quot;/&gt;&lt;wsp:rsid wsp:val=&quot;00557D32&quot;/&gt;&lt;wsp:rsid wsp:val=&quot;005602DE&quot;/&gt;&lt;wsp:rsid wsp:val=&quot;005615E7&quot;/&gt;&lt;wsp:rsid wsp:val=&quot;0056232B&quot;/&gt;&lt;wsp:rsid wsp:val=&quot;0056326A&quot;/&gt;&lt;wsp:rsid wsp:val=&quot;00564A32&quot;/&gt;&lt;wsp:rsid wsp:val=&quot;00565A89&quot;/&gt;&lt;wsp:rsid wsp:val=&quot;00566D1B&quot;/&gt;&lt;wsp:rsid wsp:val=&quot;00570072&quot;/&gt;&lt;wsp:rsid wsp:val=&quot;00570B8A&quot;/&gt;&lt;wsp:rsid wsp:val=&quot;00576E93&quot;/&gt;&lt;wsp:rsid wsp:val=&quot;00577CB1&quot;/&gt;&lt;wsp:rsid wsp:val=&quot;0058027A&quot;/&gt;&lt;wsp:rsid wsp:val=&quot;00580802&quot;/&gt;&lt;wsp:rsid wsp:val=&quot;00581B54&quot;/&gt;&lt;wsp:rsid wsp:val=&quot;00584071&quot;/&gt;&lt;wsp:rsid wsp:val=&quot;00584B50&quot;/&gt;&lt;wsp:rsid wsp:val=&quot;00585216&quot;/&gt;&lt;wsp:rsid wsp:val=&quot;00586A60&quot;/&gt;&lt;wsp:rsid wsp:val=&quot;00591D84&quot;/&gt;&lt;wsp:rsid wsp:val=&quot;005920C3&quot;/&gt;&lt;wsp:rsid wsp:val=&quot;0059408B&quot;/&gt;&lt;wsp:rsid wsp:val=&quot;005945C7&quot;/&gt;&lt;wsp:rsid wsp:val=&quot;0059529E&quot;/&gt;&lt;wsp:rsid wsp:val=&quot;0059533A&quot;/&gt;&lt;wsp:rsid wsp:val=&quot;00596376&quot;/&gt;&lt;wsp:rsid wsp:val=&quot;00596EDE&quot;/&gt;&lt;wsp:rsid wsp:val=&quot;005A0333&quot;/&gt;&lt;wsp:rsid wsp:val=&quot;005A1AD7&quot;/&gt;&lt;wsp:rsid wsp:val=&quot;005A21A9&quot;/&gt;&lt;wsp:rsid wsp:val=&quot;005A3324&quot;/&gt;&lt;wsp:rsid wsp:val=&quot;005A54F2&quot;/&gt;&lt;wsp:rsid wsp:val=&quot;005B3045&quot;/&gt;&lt;wsp:rsid wsp:val=&quot;005B3B66&quot;/&gt;&lt;wsp:rsid wsp:val=&quot;005B7E41&quot;/&gt;&lt;wsp:rsid wsp:val=&quot;005C0762&quot;/&gt;&lt;wsp:rsid wsp:val=&quot;005C0FAC&quot;/&gt;&lt;wsp:rsid wsp:val=&quot;005C133B&quot;/&gt;&lt;wsp:rsid wsp:val=&quot;005C1D5F&quot;/&gt;&lt;wsp:rsid wsp:val=&quot;005C450D&quot;/&gt;&lt;wsp:rsid wsp:val=&quot;005C63AC&quot;/&gt;&lt;wsp:rsid wsp:val=&quot;005C6DAA&quot;/&gt;&lt;wsp:rsid wsp:val=&quot;005C71DD&quot;/&gt;&lt;wsp:rsid wsp:val=&quot;005D0034&quot;/&gt;&lt;wsp:rsid wsp:val=&quot;005D1146&quot;/&gt;&lt;wsp:rsid wsp:val=&quot;005D1B58&quot;/&gt;&lt;wsp:rsid wsp:val=&quot;005D2787&quot;/&gt;&lt;wsp:rsid wsp:val=&quot;005D4178&quot;/&gt;&lt;wsp:rsid wsp:val=&quot;005D4A72&quot;/&gt;&lt;wsp:rsid wsp:val=&quot;005D523F&quot;/&gt;&lt;wsp:rsid wsp:val=&quot;005E0731&quot;/&gt;&lt;wsp:rsid wsp:val=&quot;005E1F13&quot;/&gt;&lt;wsp:rsid wsp:val=&quot;005E2C7D&quot;/&gt;&lt;wsp:rsid wsp:val=&quot;005E4437&quot;/&gt;&lt;wsp:rsid wsp:val=&quot;005E4D19&quot;/&gt;&lt;wsp:rsid wsp:val=&quot;005E5653&quot;/&gt;&lt;wsp:rsid wsp:val=&quot;005E6B2D&quot;/&gt;&lt;wsp:rsid wsp:val=&quot;005F7A13&quot;/&gt;&lt;wsp:rsid wsp:val=&quot;005F7D03&quot;/&gt;&lt;wsp:rsid wsp:val=&quot;006002BB&quot;/&gt;&lt;wsp:rsid wsp:val=&quot;00601778&quot;/&gt;&lt;wsp:rsid wsp:val=&quot;0060348C&quot;/&gt;&lt;wsp:rsid wsp:val=&quot;00603F8D&quot;/&gt;&lt;wsp:rsid wsp:val=&quot;00606830&quot;/&gt;&lt;wsp:rsid wsp:val=&quot;00607980&quot;/&gt;&lt;wsp:rsid wsp:val=&quot;006116FA&quot;/&gt;&lt;wsp:rsid wsp:val=&quot;00612422&quot;/&gt;&lt;wsp:rsid wsp:val=&quot;0061267B&quot;/&gt;&lt;wsp:rsid wsp:val=&quot;00613657&quot;/&gt;&lt;wsp:rsid wsp:val=&quot;00613DA0&quot;/&gt;&lt;wsp:rsid wsp:val=&quot;00614470&quot;/&gt;&lt;wsp:rsid wsp:val=&quot;00615DB9&quot;/&gt;&lt;wsp:rsid wsp:val=&quot;006206E4&quot;/&gt;&lt;wsp:rsid wsp:val=&quot;006219DC&quot;/&gt;&lt;wsp:rsid wsp:val=&quot;00621B84&quot;/&gt;&lt;wsp:rsid wsp:val=&quot;0062264D&quot;/&gt;&lt;wsp:rsid wsp:val=&quot;00622B92&quot;/&gt;&lt;wsp:rsid wsp:val=&quot;00623881&quot;/&gt;&lt;wsp:rsid wsp:val=&quot;00626B90&quot;/&gt;&lt;wsp:rsid wsp:val=&quot;00627539&quot;/&gt;&lt;wsp:rsid wsp:val=&quot;006302A5&quot;/&gt;&lt;wsp:rsid wsp:val=&quot;0063186B&quot;/&gt;&lt;wsp:rsid wsp:val=&quot;00632767&quot;/&gt;&lt;wsp:rsid wsp:val=&quot;00633828&quot;/&gt;&lt;wsp:rsid wsp:val=&quot;00633ED8&quot;/&gt;&lt;wsp:rsid wsp:val=&quot;00635E0B&quot;/&gt;&lt;wsp:rsid wsp:val=&quot;00636E07&quot;/&gt;&lt;wsp:rsid wsp:val=&quot;00641403&quot;/&gt;&lt;wsp:rsid wsp:val=&quot;00641A08&quot;/&gt;&lt;wsp:rsid wsp:val=&quot;00641A90&quot;/&gt;&lt;wsp:rsid wsp:val=&quot;00642292&quot;/&gt;&lt;wsp:rsid wsp:val=&quot;006432D3&quot;/&gt;&lt;wsp:rsid wsp:val=&quot;00643A1F&quot;/&gt;&lt;wsp:rsid wsp:val=&quot;00647574&quot;/&gt;&lt;wsp:rsid wsp:val=&quot;00650651&quot;/&gt;&lt;wsp:rsid wsp:val=&quot;00650FC4&quot;/&gt;&lt;wsp:rsid wsp:val=&quot;00654DE3&quot;/&gt;&lt;wsp:rsid wsp:val=&quot;0065505D&quot;/&gt;&lt;wsp:rsid wsp:val=&quot;00662B74&quot;/&gt;&lt;wsp:rsid wsp:val=&quot;00662EAE&quot;/&gt;&lt;wsp:rsid wsp:val=&quot;00666FCF&quot;/&gt;&lt;wsp:rsid wsp:val=&quot;006721FB&quot;/&gt;&lt;wsp:rsid wsp:val=&quot;00673901&quot;/&gt;&lt;wsp:rsid wsp:val=&quot;00674591&quot;/&gt;&lt;wsp:rsid wsp:val=&quot;00676D9A&quot;/&gt;&lt;wsp:rsid wsp:val=&quot;00677A95&quot;/&gt;&lt;wsp:rsid wsp:val=&quot;006819FF&quot;/&gt;&lt;wsp:rsid wsp:val=&quot;00681F38&quot;/&gt;&lt;wsp:rsid wsp:val=&quot;006834E6&quot;/&gt;&lt;wsp:rsid wsp:val=&quot;0068471F&quot;/&gt;&lt;wsp:rsid wsp:val=&quot;00684E8E&quot;/&gt;&lt;wsp:rsid wsp:val=&quot;0068519C&quot;/&gt;&lt;wsp:rsid wsp:val=&quot;00686456&quot;/&gt;&lt;wsp:rsid wsp:val=&quot;0068755D&quot;/&gt;&lt;wsp:rsid wsp:val=&quot;00690550&quot;/&gt;&lt;wsp:rsid wsp:val=&quot;00690E29&quot;/&gt;&lt;wsp:rsid wsp:val=&quot;006923C8&quot;/&gt;&lt;wsp:rsid wsp:val=&quot;006925BD&quot;/&gt;&lt;wsp:rsid wsp:val=&quot;00693C49&quot;/&gt;&lt;wsp:rsid wsp:val=&quot;00696DFB&quot;/&gt;&lt;wsp:rsid wsp:val=&quot;0069787A&quot;/&gt;&lt;wsp:rsid wsp:val=&quot;006A027B&quot;/&gt;&lt;wsp:rsid wsp:val=&quot;006A0B75&quot;/&gt;&lt;wsp:rsid wsp:val=&quot;006A1A3C&quot;/&gt;&lt;wsp:rsid wsp:val=&quot;006A2B29&quot;/&gt;&lt;wsp:rsid wsp:val=&quot;006A3593&quot;/&gt;&lt;wsp:rsid wsp:val=&quot;006A3B93&quot;/&gt;&lt;wsp:rsid wsp:val=&quot;006A6FA3&quot;/&gt;&lt;wsp:rsid wsp:val=&quot;006A722A&quot;/&gt;&lt;wsp:rsid wsp:val=&quot;006A7BC9&quot;/&gt;&lt;wsp:rsid wsp:val=&quot;006B007F&quot;/&gt;&lt;wsp:rsid wsp:val=&quot;006B31AB&quot;/&gt;&lt;wsp:rsid wsp:val=&quot;006B31DC&quot;/&gt;&lt;wsp:rsid wsp:val=&quot;006B3844&quot;/&gt;&lt;wsp:rsid wsp:val=&quot;006B3892&quot;/&gt;&lt;wsp:rsid wsp:val=&quot;006B3F7B&quot;/&gt;&lt;wsp:rsid wsp:val=&quot;006B56E0&quot;/&gt;&lt;wsp:rsid wsp:val=&quot;006B5BDF&quot;/&gt;&lt;wsp:rsid wsp:val=&quot;006B73F9&quot;/&gt;&lt;wsp:rsid wsp:val=&quot;006B7DC6&quot;/&gt;&lt;wsp:rsid wsp:val=&quot;006C0416&quot;/&gt;&lt;wsp:rsid wsp:val=&quot;006C1534&quot;/&gt;&lt;wsp:rsid wsp:val=&quot;006C221E&quot;/&gt;&lt;wsp:rsid wsp:val=&quot;006C2678&quot;/&gt;&lt;wsp:rsid wsp:val=&quot;006C2FD0&quot;/&gt;&lt;wsp:rsid wsp:val=&quot;006C31D4&quot;/&gt;&lt;wsp:rsid wsp:val=&quot;006C325F&quot;/&gt;&lt;wsp:rsid wsp:val=&quot;006C3D6D&quot;/&gt;&lt;wsp:rsid wsp:val=&quot;006C4F1D&quot;/&gt;&lt;wsp:rsid wsp:val=&quot;006C61D8&quot;/&gt;&lt;wsp:rsid wsp:val=&quot;006C7BCC&quot;/&gt;&lt;wsp:rsid wsp:val=&quot;006D2B9F&quot;/&gt;&lt;wsp:rsid wsp:val=&quot;006D2DB1&quot;/&gt;&lt;wsp:rsid wsp:val=&quot;006D5B90&quot;/&gt;&lt;wsp:rsid wsp:val=&quot;006D76A7&quot;/&gt;&lt;wsp:rsid wsp:val=&quot;006E069C&quot;/&gt;&lt;wsp:rsid wsp:val=&quot;006E3A2A&quot;/&gt;&lt;wsp:rsid wsp:val=&quot;006E447B&quot;/&gt;&lt;wsp:rsid wsp:val=&quot;006E54C9&quot;/&gt;&lt;wsp:rsid wsp:val=&quot;006E57CE&quot;/&gt;&lt;wsp:rsid wsp:val=&quot;006E67CB&quot;/&gt;&lt;wsp:rsid wsp:val=&quot;006F03B1&quot;/&gt;&lt;wsp:rsid wsp:val=&quot;006F13B7&quot;/&gt;&lt;wsp:rsid wsp:val=&quot;006F1EBA&quot;/&gt;&lt;wsp:rsid wsp:val=&quot;006F1EE0&quot;/&gt;&lt;wsp:rsid wsp:val=&quot;006F2B0F&quot;/&gt;&lt;wsp:rsid wsp:val=&quot;006F303C&quot;/&gt;&lt;wsp:rsid wsp:val=&quot;006F34A2&quot;/&gt;&lt;wsp:rsid wsp:val=&quot;006F4AB0&quot;/&gt;&lt;wsp:rsid wsp:val=&quot;006F5649&quot;/&gt;&lt;wsp:rsid wsp:val=&quot;006F623C&quot;/&gt;&lt;wsp:rsid wsp:val=&quot;006F7E27&quot;/&gt;&lt;wsp:rsid wsp:val=&quot;006F7F95&quot;/&gt;&lt;wsp:rsid wsp:val=&quot;00700CA0&quot;/&gt;&lt;wsp:rsid wsp:val=&quot;00701022&quot;/&gt;&lt;wsp:rsid wsp:val=&quot;00702C1D&quot;/&gt;&lt;wsp:rsid wsp:val=&quot;007039FB&quot;/&gt;&lt;wsp:rsid wsp:val=&quot;0071031A&quot;/&gt;&lt;wsp:rsid wsp:val=&quot;0071267B&quot;/&gt;&lt;wsp:rsid wsp:val=&quot;007127C5&quot;/&gt;&lt;wsp:rsid wsp:val=&quot;00713457&quot;/&gt;&lt;wsp:rsid wsp:val=&quot;007139D6&quot;/&gt;&lt;wsp:rsid wsp:val=&quot;00713D6B&quot;/&gt;&lt;wsp:rsid wsp:val=&quot;00715835&quot;/&gt;&lt;wsp:rsid wsp:val=&quot;00717C92&quot;/&gt;&lt;wsp:rsid wsp:val=&quot;00720C3C&quot;/&gt;&lt;wsp:rsid wsp:val=&quot;007218FE&quot;/&gt;&lt;wsp:rsid wsp:val=&quot;00722194&quot;/&gt;&lt;wsp:rsid wsp:val=&quot;0072294F&quot;/&gt;&lt;wsp:rsid wsp:val=&quot;0072666A&quot;/&gt;&lt;wsp:rsid wsp:val=&quot;00726854&quot;/&gt;&lt;wsp:rsid wsp:val=&quot;00726E1D&quot;/&gt;&lt;wsp:rsid wsp:val=&quot;00732A9D&quot;/&gt;&lt;wsp:rsid wsp:val=&quot;007330B4&quot;/&gt;&lt;wsp:rsid wsp:val=&quot;00733CE4&quot;/&gt;&lt;wsp:rsid wsp:val=&quot;00736700&quot;/&gt;&lt;wsp:rsid wsp:val=&quot;00737806&quot;/&gt;&lt;wsp:rsid wsp:val=&quot;00740946&quot;/&gt;&lt;wsp:rsid wsp:val=&quot;00740E16&quot;/&gt;&lt;wsp:rsid wsp:val=&quot;0074175A&quot;/&gt;&lt;wsp:rsid wsp:val=&quot;00750FD2&quot;/&gt;&lt;wsp:rsid wsp:val=&quot;0075156A&quot;/&gt;&lt;wsp:rsid wsp:val=&quot;00751679&quot;/&gt;&lt;wsp:rsid wsp:val=&quot;007518E9&quot;/&gt;&lt;wsp:rsid wsp:val=&quot;00751D98&quot;/&gt;&lt;wsp:rsid wsp:val=&quot;007522AF&quot;/&gt;&lt;wsp:rsid wsp:val=&quot;007528CF&quot;/&gt;&lt;wsp:rsid wsp:val=&quot;00752DC4&quot;/&gt;&lt;wsp:rsid wsp:val=&quot;00753283&quot;/&gt;&lt;wsp:rsid wsp:val=&quot;00753F27&quot;/&gt;&lt;wsp:rsid wsp:val=&quot;0075428B&quot;/&gt;&lt;wsp:rsid wsp:val=&quot;00756994&quot;/&gt;&lt;wsp:rsid wsp:val=&quot;00756AF2&quot;/&gt;&lt;wsp:rsid wsp:val=&quot;00757D9B&quot;/&gt;&lt;wsp:rsid wsp:val=&quot;00760971&quot;/&gt;&lt;wsp:rsid wsp:val=&quot;00761662&quot;/&gt;&lt;wsp:rsid wsp:val=&quot;00762911&quot;/&gt;&lt;wsp:rsid wsp:val=&quot;00762D8F&quot;/&gt;&lt;wsp:rsid wsp:val=&quot;00763AB5&quot;/&gt;&lt;wsp:rsid wsp:val=&quot;00764508&quot;/&gt;&lt;wsp:rsid wsp:val=&quot;0076461F&quot;/&gt;&lt;wsp:rsid wsp:val=&quot;00766369&quot;/&gt;&lt;wsp:rsid wsp:val=&quot;00770BE5&quot;/&gt;&lt;wsp:rsid wsp:val=&quot;00770D1D&quot;/&gt;&lt;wsp:rsid wsp:val=&quot;00771D56&quot;/&gt;&lt;wsp:rsid wsp:val=&quot;00772093&quot;/&gt;&lt;wsp:rsid wsp:val=&quot;00772977&quot;/&gt;&lt;wsp:rsid wsp:val=&quot;00773A07&quot;/&gt;&lt;wsp:rsid wsp:val=&quot;00773CAE&quot;/&gt;&lt;wsp:rsid wsp:val=&quot;00775319&quot;/&gt;&lt;wsp:rsid wsp:val=&quot;00775808&quot;/&gt;&lt;wsp:rsid wsp:val=&quot;00775B5D&quot;/&gt;&lt;wsp:rsid wsp:val=&quot;0077602F&quot;/&gt;&lt;wsp:rsid wsp:val=&quot;00780CB7&quot;/&gt;&lt;wsp:rsid wsp:val=&quot;0078348B&quot;/&gt;&lt;wsp:rsid wsp:val=&quot;007848A4&quot;/&gt;&lt;wsp:rsid wsp:val=&quot;00785400&quot;/&gt;&lt;wsp:rsid wsp:val=&quot;007875CD&quot;/&gt;&lt;wsp:rsid wsp:val=&quot;007907CF&quot;/&gt;&lt;wsp:rsid wsp:val=&quot;00790F69&quot;/&gt;&lt;wsp:rsid wsp:val=&quot;007973B6&quot;/&gt;&lt;wsp:rsid wsp:val=&quot;007A072A&quot;/&gt;&lt;wsp:rsid wsp:val=&quot;007A5291&quot;/&gt;&lt;wsp:rsid wsp:val=&quot;007A538D&quot;/&gt;&lt;wsp:rsid wsp:val=&quot;007A59A3&quot;/&gt;&lt;wsp:rsid wsp:val=&quot;007A7DE7&quot;/&gt;&lt;wsp:rsid wsp:val=&quot;007B44D5&quot;/&gt;&lt;wsp:rsid wsp:val=&quot;007B66BA&quot;/&gt;&lt;wsp:rsid wsp:val=&quot;007B6DFD&quot;/&gt;&lt;wsp:rsid wsp:val=&quot;007B70F6&quot;/&gt;&lt;wsp:rsid wsp:val=&quot;007B72ED&quot;/&gt;&lt;wsp:rsid wsp:val=&quot;007B733C&quot;/&gt;&lt;wsp:rsid wsp:val=&quot;007C162E&quot;/&gt;&lt;wsp:rsid wsp:val=&quot;007C1B55&quot;/&gt;&lt;wsp:rsid wsp:val=&quot;007C348F&quot;/&gt;&lt;wsp:rsid wsp:val=&quot;007C4BD8&quot;/&gt;&lt;wsp:rsid wsp:val=&quot;007C5B71&quot;/&gt;&lt;wsp:rsid wsp:val=&quot;007C621C&quot;/&gt;&lt;wsp:rsid wsp:val=&quot;007C6FDE&quot;/&gt;&lt;wsp:rsid wsp:val=&quot;007C7FC5&quot;/&gt;&lt;wsp:rsid wsp:val=&quot;007D0A6B&quot;/&gt;&lt;wsp:rsid wsp:val=&quot;007D35FA&quot;/&gt;&lt;wsp:rsid wsp:val=&quot;007D41B8&quot;/&gt;&lt;wsp:rsid wsp:val=&quot;007D4C61&quot;/&gt;&lt;wsp:rsid wsp:val=&quot;007D64E6&quot;/&gt;&lt;wsp:rsid wsp:val=&quot;007D6EA8&quot;/&gt;&lt;wsp:rsid wsp:val=&quot;007E1B43&quot;/&gt;&lt;wsp:rsid wsp:val=&quot;007E1EEA&quot;/&gt;&lt;wsp:rsid wsp:val=&quot;007E2D56&quot;/&gt;&lt;wsp:rsid wsp:val=&quot;007E39F5&quot;/&gt;&lt;wsp:rsid wsp:val=&quot;007E5FC2&quot;/&gt;&lt;wsp:rsid wsp:val=&quot;007F08D6&quot;/&gt;&lt;wsp:rsid wsp:val=&quot;007F3F68&quot;/&gt;&lt;wsp:rsid wsp:val=&quot;007F4257&quot;/&gt;&lt;wsp:rsid wsp:val=&quot;007F44BF&quot;/&gt;&lt;wsp:rsid wsp:val=&quot;007F5E84&quot;/&gt;&lt;wsp:rsid wsp:val=&quot;007F637B&quot;/&gt;&lt;wsp:rsid wsp:val=&quot;007F6CBE&quot;/&gt;&lt;wsp:rsid wsp:val=&quot;0080116F&quot;/&gt;&lt;wsp:rsid wsp:val=&quot;00801AF0&quot;/&gt;&lt;wsp:rsid wsp:val=&quot;008021DC&quot;/&gt;&lt;wsp:rsid wsp:val=&quot;0080385D&quot;/&gt;&lt;wsp:rsid wsp:val=&quot;008040EF&quot;/&gt;&lt;wsp:rsid wsp:val=&quot;008074A5&quot;/&gt;&lt;wsp:rsid wsp:val=&quot;00811DE9&quot;/&gt;&lt;wsp:rsid wsp:val=&quot;008144A5&quot;/&gt;&lt;wsp:rsid wsp:val=&quot;00814EAF&quot;/&gt;&lt;wsp:rsid wsp:val=&quot;00814EF7&quot;/&gt;&lt;wsp:rsid wsp:val=&quot;008162E6&quot;/&gt;&lt;wsp:rsid wsp:val=&quot;008168EE&quot;/&gt;&lt;wsp:rsid wsp:val=&quot;00821F9A&quot;/&gt;&lt;wsp:rsid wsp:val=&quot;00822C67&quot;/&gt;&lt;wsp:rsid wsp:val=&quot;00823A00&quot;/&gt;&lt;wsp:rsid wsp:val=&quot;008262D0&quot;/&gt;&lt;wsp:rsid wsp:val=&quot;00826590&quot;/&gt;&lt;wsp:rsid wsp:val=&quot;008269A5&quot;/&gt;&lt;wsp:rsid wsp:val=&quot;00826AC4&quot;/&gt;&lt;wsp:rsid wsp:val=&quot;008272FC&quot;/&gt;&lt;wsp:rsid wsp:val=&quot;008279BA&quot;/&gt;&lt;wsp:rsid wsp:val=&quot;00831870&quot;/&gt;&lt;wsp:rsid wsp:val=&quot;00833D2D&quot;/&gt;&lt;wsp:rsid wsp:val=&quot;00834DDA&quot;/&gt;&lt;wsp:rsid wsp:val=&quot;00835BA6&quot;/&gt;&lt;wsp:rsid wsp:val=&quot;00836FFF&quot;/&gt;&lt;wsp:rsid wsp:val=&quot;008418BB&quot;/&gt;&lt;wsp:rsid wsp:val=&quot;008471E9&quot;/&gt;&lt;wsp:rsid wsp:val=&quot;0085319D&quot;/&gt;&lt;wsp:rsid wsp:val=&quot;0085478D&quot;/&gt;&lt;wsp:rsid wsp:val=&quot;0085485E&quot;/&gt;&lt;wsp:rsid wsp:val=&quot;00854860&quot;/&gt;&lt;wsp:rsid wsp:val=&quot;00856693&quot;/&gt;&lt;wsp:rsid wsp:val=&quot;00856A01&quot;/&gt;&lt;wsp:rsid wsp:val=&quot;0085700D&quot;/&gt;&lt;wsp:rsid wsp:val=&quot;0086057D&quot;/&gt;&lt;wsp:rsid wsp:val=&quot;00860FBE&quot;/&gt;&lt;wsp:rsid wsp:val=&quot;0086152D&quot;/&gt;&lt;wsp:rsid wsp:val=&quot;00861A3F&quot;/&gt;&lt;wsp:rsid wsp:val=&quot;00861ED9&quot;/&gt;&lt;wsp:rsid wsp:val=&quot;008626D6&quot;/&gt;&lt;wsp:rsid wsp:val=&quot;00862A8A&quot;/&gt;&lt;wsp:rsid wsp:val=&quot;008644E2&quot;/&gt;&lt;wsp:rsid wsp:val=&quot;00865441&quot;/&gt;&lt;wsp:rsid wsp:val=&quot;00867FFA&quot;/&gt;&lt;wsp:rsid wsp:val=&quot;00870775&quot;/&gt;&lt;wsp:rsid wsp:val=&quot;00872D17&quot;/&gt;&lt;wsp:rsid wsp:val=&quot;0087326D&quot;/&gt;&lt;wsp:rsid wsp:val=&quot;00874BFC&quot;/&gt;&lt;wsp:rsid wsp:val=&quot;00875A17&quot;/&gt;&lt;wsp:rsid wsp:val=&quot;00876B24&quot;/&gt;&lt;wsp:rsid wsp:val=&quot;00876D73&quot;/&gt;&lt;wsp:rsid wsp:val=&quot;00877CB8&quot;/&gt;&lt;wsp:rsid wsp:val=&quot;00881B00&quot;/&gt;&lt;wsp:rsid wsp:val=&quot;00884284&quot;/&gt;&lt;wsp:rsid wsp:val=&quot;008847A2&quot;/&gt;&lt;wsp:rsid wsp:val=&quot;00891AF3&quot;/&gt;&lt;wsp:rsid wsp:val=&quot;008A0623&quot;/&gt;&lt;wsp:rsid wsp:val=&quot;008A3092&quot;/&gt;&lt;wsp:rsid wsp:val=&quot;008A37C4&quot;/&gt;&lt;wsp:rsid wsp:val=&quot;008A53A4&quot;/&gt;&lt;wsp:rsid wsp:val=&quot;008A6EFD&quot;/&gt;&lt;wsp:rsid wsp:val=&quot;008B0254&quot;/&gt;&lt;wsp:rsid wsp:val=&quot;008B06AD&quot;/&gt;&lt;wsp:rsid wsp:val=&quot;008B3FDC&quot;/&gt;&lt;wsp:rsid wsp:val=&quot;008B53FF&quot;/&gt;&lt;wsp:rsid wsp:val=&quot;008B596F&quot;/&gt;&lt;wsp:rsid wsp:val=&quot;008B59B5&quot;/&gt;&lt;wsp:rsid wsp:val=&quot;008B737E&quot;/&gt;&lt;wsp:rsid wsp:val=&quot;008C14BB&quot;/&gt;&lt;wsp:rsid wsp:val=&quot;008C3EA8&quot;/&gt;&lt;wsp:rsid wsp:val=&quot;008C4F30&quot;/&gt;&lt;wsp:rsid wsp:val=&quot;008C52D0&quot;/&gt;&lt;wsp:rsid wsp:val=&quot;008D0A9E&quot;/&gt;&lt;wsp:rsid wsp:val=&quot;008D11F3&quot;/&gt;&lt;wsp:rsid wsp:val=&quot;008D15E2&quot;/&gt;&lt;wsp:rsid wsp:val=&quot;008D16E1&quot;/&gt;&lt;wsp:rsid wsp:val=&quot;008D3464&quot;/&gt;&lt;wsp:rsid wsp:val=&quot;008D6FB2&quot;/&gt;&lt;wsp:rsid wsp:val=&quot;008E0531&quot;/&gt;&lt;wsp:rsid wsp:val=&quot;008E08FC&quot;/&gt;&lt;wsp:rsid wsp:val=&quot;008E0FF7&quot;/&gt;&lt;wsp:rsid wsp:val=&quot;008E2F5F&quot;/&gt;&lt;wsp:rsid wsp:val=&quot;008E626D&quot;/&gt;&lt;wsp:rsid wsp:val=&quot;008E6891&quot;/&gt;&lt;wsp:rsid wsp:val=&quot;008E7514&quot;/&gt;&lt;wsp:rsid wsp:val=&quot;008E7AFC&quot;/&gt;&lt;wsp:rsid wsp:val=&quot;008E7D21&quot;/&gt;&lt;wsp:rsid wsp:val=&quot;008F0DA5&quot;/&gt;&lt;wsp:rsid wsp:val=&quot;008F21D6&quot;/&gt;&lt;wsp:rsid wsp:val=&quot;008F2E21&quot;/&gt;&lt;wsp:rsid wsp:val=&quot;008F3C0F&quot;/&gt;&lt;wsp:rsid wsp:val=&quot;008F5721&quot;/&gt;&lt;wsp:rsid wsp:val=&quot;008F5845&quot;/&gt;&lt;wsp:rsid wsp:val=&quot;008F618D&quot;/&gt;&lt;wsp:rsid wsp:val=&quot;008F628D&quot;/&gt;&lt;wsp:rsid wsp:val=&quot;009013B5&quot;/&gt;&lt;wsp:rsid wsp:val=&quot;0090172B&quot;/&gt;&lt;wsp:rsid wsp:val=&quot;009023E7&quot;/&gt;&lt;wsp:rsid wsp:val=&quot;00906D67&quot;/&gt;&lt;wsp:rsid wsp:val=&quot;009106AB&quot;/&gt;&lt;wsp:rsid wsp:val=&quot;009108F9&quot;/&gt;&lt;wsp:rsid wsp:val=&quot;00910B92&quot;/&gt;&lt;wsp:rsid wsp:val=&quot;009123B6&quot;/&gt;&lt;wsp:rsid wsp:val=&quot;009129C2&quot;/&gt;&lt;wsp:rsid wsp:val=&quot;0091309C&quot;/&gt;&lt;wsp:rsid wsp:val=&quot;009134E5&quot;/&gt;&lt;wsp:rsid wsp:val=&quot;00914469&quot;/&gt;&lt;wsp:rsid wsp:val=&quot;00914786&quot;/&gt;&lt;wsp:rsid wsp:val=&quot;00915470&quot;/&gt;&lt;wsp:rsid wsp:val=&quot;009168A7&quot;/&gt;&lt;wsp:rsid wsp:val=&quot;00917240&quot;/&gt;&lt;wsp:rsid wsp:val=&quot;00917F56&quot;/&gt;&lt;wsp:rsid wsp:val=&quot;00920C16&quot;/&gt;&lt;wsp:rsid wsp:val=&quot;00921DAE&quot;/&gt;&lt;wsp:rsid wsp:val=&quot;009241A6&quot;/&gt;&lt;wsp:rsid wsp:val=&quot;00925984&quot;/&gt;&lt;wsp:rsid wsp:val=&quot;009262E1&quot;/&gt;&lt;wsp:rsid wsp:val=&quot;009265D6&quot;/&gt;&lt;wsp:rsid wsp:val=&quot;00926ED6&quot;/&gt;&lt;wsp:rsid wsp:val=&quot;009273F3&quot;/&gt;&lt;wsp:rsid wsp:val=&quot;00930E84&quot;/&gt;&lt;wsp:rsid wsp:val=&quot;00931FD4&quot;/&gt;&lt;wsp:rsid wsp:val=&quot;00932EA7&quot;/&gt;&lt;wsp:rsid wsp:val=&quot;00933944&quot;/&gt;&lt;wsp:rsid wsp:val=&quot;00934992&quot;/&gt;&lt;wsp:rsid wsp:val=&quot;00940121&quot;/&gt;&lt;wsp:rsid wsp:val=&quot;009409FE&quot;/&gt;&lt;wsp:rsid wsp:val=&quot;00941694&quot;/&gt;&lt;wsp:rsid wsp:val=&quot;00942A98&quot;/&gt;&lt;wsp:rsid wsp:val=&quot;009430C9&quot;/&gt;&lt;wsp:rsid wsp:val=&quot;0094456A&quot;/&gt;&lt;wsp:rsid wsp:val=&quot;00944BF4&quot;/&gt;&lt;wsp:rsid wsp:val=&quot;00950190&quot;/&gt;&lt;wsp:rsid wsp:val=&quot;009503DB&quot;/&gt;&lt;wsp:rsid wsp:val=&quot;0095174B&quot;/&gt;&lt;wsp:rsid wsp:val=&quot;009521C0&quot;/&gt;&lt;wsp:rsid wsp:val=&quot;00952D31&quot;/&gt;&lt;wsp:rsid wsp:val=&quot;00952F8C&quot;/&gt;&lt;wsp:rsid wsp:val=&quot;00954C9E&quot;/&gt;&lt;wsp:rsid wsp:val=&quot;00955647&quot;/&gt;&lt;wsp:rsid wsp:val=&quot;00955665&quot;/&gt;&lt;wsp:rsid wsp:val=&quot;00955865&quot;/&gt;&lt;wsp:rsid wsp:val=&quot;00955D11&quot;/&gt;&lt;wsp:rsid wsp:val=&quot;00956E17&quot;/&gt;&lt;wsp:rsid wsp:val=&quot;00963CDB&quot;/&gt;&lt;wsp:rsid wsp:val=&quot;00965223&quot;/&gt;&lt;wsp:rsid wsp:val=&quot;00970789&quot;/&gt;&lt;wsp:rsid wsp:val=&quot;0097114B&quot;/&gt;&lt;wsp:rsid wsp:val=&quot;00971903&quot;/&gt;&lt;wsp:rsid wsp:val=&quot;009808DF&quot;/&gt;&lt;wsp:rsid wsp:val=&quot;00980AD4&quot;/&gt;&lt;wsp:rsid wsp:val=&quot;009815C1&quot;/&gt;&lt;wsp:rsid wsp:val=&quot;00983645&quot;/&gt;&lt;wsp:rsid wsp:val=&quot;0098410B&quot;/&gt;&lt;wsp:rsid wsp:val=&quot;00986027&quot;/&gt;&lt;wsp:rsid wsp:val=&quot;009907A8&quot;/&gt;&lt;wsp:rsid wsp:val=&quot;009924D0&quot;/&gt;&lt;wsp:rsid wsp:val=&quot;0099267F&quot;/&gt;&lt;wsp:rsid wsp:val=&quot;00992EA8&quot;/&gt;&lt;wsp:rsid wsp:val=&quot;009A01F8&quot;/&gt;&lt;wsp:rsid wsp:val=&quot;009A3860&quot;/&gt;&lt;wsp:rsid wsp:val=&quot;009A5A80&quot;/&gt;&lt;wsp:rsid wsp:val=&quot;009A64E4&quot;/&gt;&lt;wsp:rsid wsp:val=&quot;009A6986&quot;/&gt;&lt;wsp:rsid wsp:val=&quot;009A6F65&quot;/&gt;&lt;wsp:rsid wsp:val=&quot;009A6FE0&quot;/&gt;&lt;wsp:rsid wsp:val=&quot;009B072F&quot;/&gt;&lt;wsp:rsid wsp:val=&quot;009B2859&quot;/&gt;&lt;wsp:rsid wsp:val=&quot;009B640C&quot;/&gt;&lt;wsp:rsid wsp:val=&quot;009C18DB&quot;/&gt;&lt;wsp:rsid wsp:val=&quot;009C2F8C&quot;/&gt;&lt;wsp:rsid wsp:val=&quot;009C3E27&quot;/&gt;&lt;wsp:rsid wsp:val=&quot;009C49A2&quot;/&gt;&lt;wsp:rsid wsp:val=&quot;009C4E89&quot;/&gt;&lt;wsp:rsid wsp:val=&quot;009C5035&quot;/&gt;&lt;wsp:rsid wsp:val=&quot;009C6399&quot;/&gt;&lt;wsp:rsid wsp:val=&quot;009C6921&quot;/&gt;&lt;wsp:rsid wsp:val=&quot;009C6B99&quot;/&gt;&lt;wsp:rsid wsp:val=&quot;009D178B&quot;/&gt;&lt;wsp:rsid wsp:val=&quot;009D3573&quot;/&gt;&lt;wsp:rsid wsp:val=&quot;009D4F82&quot;/&gt;&lt;wsp:rsid wsp:val=&quot;009D5391&quot;/&gt;&lt;wsp:rsid wsp:val=&quot;009E0742&quot;/&gt;&lt;wsp:rsid wsp:val=&quot;009E244E&quot;/&gt;&lt;wsp:rsid wsp:val=&quot;009E35FF&quot;/&gt;&lt;wsp:rsid wsp:val=&quot;009E3A11&quot;/&gt;&lt;wsp:rsid wsp:val=&quot;009E51D0&quot;/&gt;&lt;wsp:rsid wsp:val=&quot;009F245E&quot;/&gt;&lt;wsp:rsid wsp:val=&quot;009F2CFA&quot;/&gt;&lt;wsp:rsid wsp:val=&quot;009F61B0&quot;/&gt;&lt;wsp:rsid wsp:val=&quot;009F6537&quot;/&gt;&lt;wsp:rsid wsp:val=&quot;00A0135D&quot;/&gt;&lt;wsp:rsid wsp:val=&quot;00A01C7A&quot;/&gt;&lt;wsp:rsid wsp:val=&quot;00A023FA&quot;/&gt;&lt;wsp:rsid wsp:val=&quot;00A03B51&quot;/&gt;&lt;wsp:rsid wsp:val=&quot;00A06152&quot;/&gt;&lt;wsp:rsid wsp:val=&quot;00A07141&quot;/&gt;&lt;wsp:rsid wsp:val=&quot;00A10E9B&quot;/&gt;&lt;wsp:rsid wsp:val=&quot;00A11798&quot;/&gt;&lt;wsp:rsid wsp:val=&quot;00A159E6&quot;/&gt;&lt;wsp:rsid wsp:val=&quot;00A1647C&quot;/&gt;&lt;wsp:rsid wsp:val=&quot;00A173B2&quot;/&gt;&lt;wsp:rsid wsp:val=&quot;00A23642&quot;/&gt;&lt;wsp:rsid wsp:val=&quot;00A23C49&quot;/&gt;&lt;wsp:rsid wsp:val=&quot;00A240F2&quot;/&gt;&lt;wsp:rsid wsp:val=&quot;00A25859&quot;/&gt;&lt;wsp:rsid wsp:val=&quot;00A2631E&quot;/&gt;&lt;wsp:rsid wsp:val=&quot;00A26685&quot;/&gt;&lt;wsp:rsid wsp:val=&quot;00A313F3&quot;/&gt;&lt;wsp:rsid wsp:val=&quot;00A32813&quot;/&gt;&lt;wsp:rsid wsp:val=&quot;00A33C5D&quot;/&gt;&lt;wsp:rsid wsp:val=&quot;00A35834&quot;/&gt;&lt;wsp:rsid wsp:val=&quot;00A36E49&quot;/&gt;&lt;wsp:rsid wsp:val=&quot;00A3710A&quot;/&gt;&lt;wsp:rsid wsp:val=&quot;00A37B31&quot;/&gt;&lt;wsp:rsid wsp:val=&quot;00A41C71&quot;/&gt;&lt;wsp:rsid wsp:val=&quot;00A461EB&quot;/&gt;&lt;wsp:rsid wsp:val=&quot;00A51395&quot;/&gt;&lt;wsp:rsid wsp:val=&quot;00A513D9&quot;/&gt;&lt;wsp:rsid wsp:val=&quot;00A51A2E&quot;/&gt;&lt;wsp:rsid wsp:val=&quot;00A51E3C&quot;/&gt;&lt;wsp:rsid wsp:val=&quot;00A5240C&quot;/&gt;&lt;wsp:rsid wsp:val=&quot;00A534CD&quot;/&gt;&lt;wsp:rsid wsp:val=&quot;00A57425&quot;/&gt;&lt;wsp:rsid wsp:val=&quot;00A575F5&quot;/&gt;&lt;wsp:rsid wsp:val=&quot;00A57CAF&quot;/&gt;&lt;wsp:rsid wsp:val=&quot;00A57D64&quot;/&gt;&lt;wsp:rsid wsp:val=&quot;00A63A23&quot;/&gt;&lt;wsp:rsid wsp:val=&quot;00A642B5&quot;/&gt;&lt;wsp:rsid wsp:val=&quot;00A653A3&quot;/&gt;&lt;wsp:rsid wsp:val=&quot;00A72F53&quot;/&gt;&lt;wsp:rsid wsp:val=&quot;00A74E55&quot;/&gt;&lt;wsp:rsid wsp:val=&quot;00A81AA2&quot;/&gt;&lt;wsp:rsid wsp:val=&quot;00A836FE&quot;/&gt;&lt;wsp:rsid wsp:val=&quot;00A83A27&quot;/&gt;&lt;wsp:rsid wsp:val=&quot;00A85E9F&quot;/&gt;&lt;wsp:rsid wsp:val=&quot;00A85EE4&quot;/&gt;&lt;wsp:rsid wsp:val=&quot;00A87C53&quot;/&gt;&lt;wsp:rsid wsp:val=&quot;00A87F03&quot;/&gt;&lt;wsp:rsid wsp:val=&quot;00A917E3&quot;/&gt;&lt;wsp:rsid wsp:val=&quot;00A95EDE&quot;/&gt;&lt;wsp:rsid wsp:val=&quot;00AA0F2C&quot;/&gt;&lt;wsp:rsid wsp:val=&quot;00AA2936&quot;/&gt;&lt;wsp:rsid wsp:val=&quot;00AA2C02&quot;/&gt;&lt;wsp:rsid wsp:val=&quot;00AA5DB0&quot;/&gt;&lt;wsp:rsid wsp:val=&quot;00AA66AD&quot;/&gt;&lt;wsp:rsid wsp:val=&quot;00AA6D1C&quot;/&gt;&lt;wsp:rsid wsp:val=&quot;00AA7185&quot;/&gt;&lt;wsp:rsid wsp:val=&quot;00AB2588&quot;/&gt;&lt;wsp:rsid wsp:val=&quot;00AB35A4&quot;/&gt;&lt;wsp:rsid wsp:val=&quot;00AB7DFA&quot;/&gt;&lt;wsp:rsid wsp:val=&quot;00AC5383&quot;/&gt;&lt;wsp:rsid wsp:val=&quot;00AC5BD9&quot;/&gt;&lt;wsp:rsid wsp:val=&quot;00AC6A3A&quot;/&gt;&lt;wsp:rsid wsp:val=&quot;00AC7916&quot;/&gt;&lt;wsp:rsid wsp:val=&quot;00AD1592&quot;/&gt;&lt;wsp:rsid wsp:val=&quot;00AD1F15&quot;/&gt;&lt;wsp:rsid wsp:val=&quot;00AD29F9&quot;/&gt;&lt;wsp:rsid wsp:val=&quot;00AD4564&quot;/&gt;&lt;wsp:rsid wsp:val=&quot;00AD53EC&quot;/&gt;&lt;wsp:rsid wsp:val=&quot;00AD5B09&quot;/&gt;&lt;wsp:rsid wsp:val=&quot;00AD5DB6&quot;/&gt;&lt;wsp:rsid wsp:val=&quot;00AD75C5&quot;/&gt;&lt;wsp:rsid wsp:val=&quot;00AE2E94&quot;/&gt;&lt;wsp:rsid wsp:val=&quot;00AE33FC&quot;/&gt;&lt;wsp:rsid wsp:val=&quot;00AE6646&quot;/&gt;&lt;wsp:rsid wsp:val=&quot;00AF03B3&quot;/&gt;&lt;wsp:rsid wsp:val=&quot;00AF194E&quot;/&gt;&lt;wsp:rsid wsp:val=&quot;00AF4242&quot;/&gt;&lt;wsp:rsid wsp:val=&quot;00AF4908&quot;/&gt;&lt;wsp:rsid wsp:val=&quot;00AF497A&quot;/&gt;&lt;wsp:rsid wsp:val=&quot;00AF4F03&quot;/&gt;&lt;wsp:rsid wsp:val=&quot;00AF5DAC&quot;/&gt;&lt;wsp:rsid wsp:val=&quot;00AF7A2C&quot;/&gt;&lt;wsp:rsid wsp:val=&quot;00B00099&quot;/&gt;&lt;wsp:rsid wsp:val=&quot;00B000DE&quot;/&gt;&lt;wsp:rsid wsp:val=&quot;00B00777&quot;/&gt;&lt;wsp:rsid wsp:val=&quot;00B00B3A&quot;/&gt;&lt;wsp:rsid wsp:val=&quot;00B03324&quot;/&gt;&lt;wsp:rsid wsp:val=&quot;00B04102&quot;/&gt;&lt;wsp:rsid wsp:val=&quot;00B059F4&quot;/&gt;&lt;wsp:rsid wsp:val=&quot;00B06E5B&quot;/&gt;&lt;wsp:rsid wsp:val=&quot;00B070FD&quot;/&gt;&lt;wsp:rsid wsp:val=&quot;00B103A3&quot;/&gt;&lt;wsp:rsid wsp:val=&quot;00B10D3B&quot;/&gt;&lt;wsp:rsid wsp:val=&quot;00B14EBB&quot;/&gt;&lt;wsp:rsid wsp:val=&quot;00B162AB&quot;/&gt;&lt;wsp:rsid wsp:val=&quot;00B16B41&quot;/&gt;&lt;wsp:rsid wsp:val=&quot;00B170A8&quot;/&gt;&lt;wsp:rsid wsp:val=&quot;00B17E14&quot;/&gt;&lt;wsp:rsid wsp:val=&quot;00B20BAB&quot;/&gt;&lt;wsp:rsid wsp:val=&quot;00B2199C&quot;/&gt;&lt;wsp:rsid wsp:val=&quot;00B228AC&quot;/&gt;&lt;wsp:rsid wsp:val=&quot;00B22FF0&quot;/&gt;&lt;wsp:rsid wsp:val=&quot;00B23769&quot;/&gt;&lt;wsp:rsid wsp:val=&quot;00B246F4&quot;/&gt;&lt;wsp:rsid wsp:val=&quot;00B2699D&quot;/&gt;&lt;wsp:rsid wsp:val=&quot;00B269AC&quot;/&gt;&lt;wsp:rsid wsp:val=&quot;00B27CF2&quot;/&gt;&lt;wsp:rsid wsp:val=&quot;00B305F4&quot;/&gt;&lt;wsp:rsid wsp:val=&quot;00B32D3F&quot;/&gt;&lt;wsp:rsid wsp:val=&quot;00B33B2F&quot;/&gt;&lt;wsp:rsid wsp:val=&quot;00B3487F&quot;/&gt;&lt;wsp:rsid wsp:val=&quot;00B35BFD&quot;/&gt;&lt;wsp:rsid wsp:val=&quot;00B36B7D&quot;/&gt;&lt;wsp:rsid wsp:val=&quot;00B40117&quot;/&gt;&lt;wsp:rsid wsp:val=&quot;00B4043F&quot;/&gt;&lt;wsp:rsid wsp:val=&quot;00B40846&quot;/&gt;&lt;wsp:rsid wsp:val=&quot;00B417D0&quot;/&gt;&lt;wsp:rsid wsp:val=&quot;00B450F9&quot;/&gt;&lt;wsp:rsid wsp:val=&quot;00B46140&quot;/&gt;&lt;wsp:rsid wsp:val=&quot;00B46444&quot;/&gt;&lt;wsp:rsid wsp:val=&quot;00B467AB&quot;/&gt;&lt;wsp:rsid wsp:val=&quot;00B479E4&quot;/&gt;&lt;wsp:rsid wsp:val=&quot;00B512D6&quot;/&gt;&lt;wsp:rsid wsp:val=&quot;00B5201F&quot;/&gt;&lt;wsp:rsid wsp:val=&quot;00B53467&quot;/&gt;&lt;wsp:rsid wsp:val=&quot;00B53637&quot;/&gt;&lt;wsp:rsid wsp:val=&quot;00B53C8A&quot;/&gt;&lt;wsp:rsid wsp:val=&quot;00B53EEF&quot;/&gt;&lt;wsp:rsid wsp:val=&quot;00B54A5B&quot;/&gt;&lt;wsp:rsid wsp:val=&quot;00B56291&quot;/&gt;&lt;wsp:rsid wsp:val=&quot;00B56E9A&quot;/&gt;&lt;wsp:rsid wsp:val=&quot;00B57394&quot;/&gt;&lt;wsp:rsid wsp:val=&quot;00B5784C&quot;/&gt;&lt;wsp:rsid wsp:val=&quot;00B602F8&quot;/&gt;&lt;wsp:rsid wsp:val=&quot;00B61CE9&quot;/&gt;&lt;wsp:rsid wsp:val=&quot;00B61E3B&quot;/&gt;&lt;wsp:rsid wsp:val=&quot;00B63F41&quot;/&gt;&lt;wsp:rsid wsp:val=&quot;00B663A2&quot;/&gt;&lt;wsp:rsid wsp:val=&quot;00B666D5&quot;/&gt;&lt;wsp:rsid wsp:val=&quot;00B67B49&quot;/&gt;&lt;wsp:rsid wsp:val=&quot;00B70B58&quot;/&gt;&lt;wsp:rsid wsp:val=&quot;00B75062&quot;/&gt;&lt;wsp:rsid wsp:val=&quot;00B76A5A&quot;/&gt;&lt;wsp:rsid wsp:val=&quot;00B80DFE&quot;/&gt;&lt;wsp:rsid wsp:val=&quot;00B818B3&quot;/&gt;&lt;wsp:rsid wsp:val=&quot;00B8369B&quot;/&gt;&lt;wsp:rsid wsp:val=&quot;00B838E1&quot;/&gt;&lt;wsp:rsid wsp:val=&quot;00B8559E&quot;/&gt;&lt;wsp:rsid wsp:val=&quot;00BA1E61&quot;/&gt;&lt;wsp:rsid wsp:val=&quot;00BA2EDF&quot;/&gt;&lt;wsp:rsid wsp:val=&quot;00BA4560&quot;/&gt;&lt;wsp:rsid wsp:val=&quot;00BB3285&quot;/&gt;&lt;wsp:rsid wsp:val=&quot;00BB65C5&quot;/&gt;&lt;wsp:rsid wsp:val=&quot;00BB6B75&quot;/&gt;&lt;wsp:rsid wsp:val=&quot;00BB7F8E&quot;/&gt;&lt;wsp:rsid wsp:val=&quot;00BC1CF6&quot;/&gt;&lt;wsp:rsid wsp:val=&quot;00BC568E&quot;/&gt;&lt;wsp:rsid wsp:val=&quot;00BC61DF&quot;/&gt;&lt;wsp:rsid wsp:val=&quot;00BC7CD3&quot;/&gt;&lt;wsp:rsid wsp:val=&quot;00BD0970&quot;/&gt;&lt;wsp:rsid wsp:val=&quot;00BD13DC&quot;/&gt;&lt;wsp:rsid wsp:val=&quot;00BD16EB&quot;/&gt;&lt;wsp:rsid wsp:val=&quot;00BD17DB&quot;/&gt;&lt;wsp:rsid wsp:val=&quot;00BD307B&quot;/&gt;&lt;wsp:rsid wsp:val=&quot;00BD3AE9&quot;/&gt;&lt;wsp:rsid wsp:val=&quot;00BD7060&quot;/&gt;&lt;wsp:rsid wsp:val=&quot;00BD70FC&quot;/&gt;&lt;wsp:rsid wsp:val=&quot;00BE17A3&quot;/&gt;&lt;wsp:rsid wsp:val=&quot;00BE1A10&quot;/&gt;&lt;wsp:rsid wsp:val=&quot;00BE1D52&quot;/&gt;&lt;wsp:rsid wsp:val=&quot;00BE32AA&quot;/&gt;&lt;wsp:rsid wsp:val=&quot;00BE3E43&quot;/&gt;&lt;wsp:rsid wsp:val=&quot;00BE6A15&quot;/&gt;&lt;wsp:rsid wsp:val=&quot;00BE6F4E&quot;/&gt;&lt;wsp:rsid wsp:val=&quot;00BF00EB&quot;/&gt;&lt;wsp:rsid wsp:val=&quot;00BF5A6A&quot;/&gt;&lt;wsp:rsid wsp:val=&quot;00BF6293&quot;/&gt;&lt;wsp:rsid wsp:val=&quot;00BF7700&quot;/&gt;&lt;wsp:rsid wsp:val=&quot;00BF78A4&quot;/&gt;&lt;wsp:rsid wsp:val=&quot;00C05CF3&quot;/&gt;&lt;wsp:rsid wsp:val=&quot;00C06770&quot;/&gt;&lt;wsp:rsid wsp:val=&quot;00C07185&quot;/&gt;&lt;wsp:rsid wsp:val=&quot;00C11B38&quot;/&gt;&lt;wsp:rsid wsp:val=&quot;00C1238F&quot;/&gt;&lt;wsp:rsid wsp:val=&quot;00C12558&quot;/&gt;&lt;wsp:rsid wsp:val=&quot;00C12E47&quot;/&gt;&lt;wsp:rsid wsp:val=&quot;00C13F29&quot;/&gt;&lt;wsp:rsid wsp:val=&quot;00C15216&quot;/&gt;&lt;wsp:rsid wsp:val=&quot;00C17CF5&quot;/&gt;&lt;wsp:rsid wsp:val=&quot;00C21752&quot;/&gt;&lt;wsp:rsid wsp:val=&quot;00C2185B&quot;/&gt;&lt;wsp:rsid wsp:val=&quot;00C22478&quot;/&gt;&lt;wsp:rsid wsp:val=&quot;00C232E2&quot;/&gt;&lt;wsp:rsid wsp:val=&quot;00C24D64&quot;/&gt;&lt;wsp:rsid wsp:val=&quot;00C254A6&quot;/&gt;&lt;wsp:rsid wsp:val=&quot;00C3074A&quot;/&gt;&lt;wsp:rsid wsp:val=&quot;00C32B45&quot;/&gt;&lt;wsp:rsid wsp:val=&quot;00C32EAA&quot;/&gt;&lt;wsp:rsid wsp:val=&quot;00C3451D&quot;/&gt;&lt;wsp:rsid wsp:val=&quot;00C35E75&quot;/&gt;&lt;wsp:rsid wsp:val=&quot;00C37A15&quot;/&gt;&lt;wsp:rsid wsp:val=&quot;00C417B1&quot;/&gt;&lt;wsp:rsid wsp:val=&quot;00C424C1&quot;/&gt;&lt;wsp:rsid wsp:val=&quot;00C44831&quot;/&gt;&lt;wsp:rsid wsp:val=&quot;00C44F63&quot;/&gt;&lt;wsp:rsid wsp:val=&quot;00C45E82&quot;/&gt;&lt;wsp:rsid wsp:val=&quot;00C460BE&quot;/&gt;&lt;wsp:rsid wsp:val=&quot;00C46162&quot;/&gt;&lt;wsp:rsid wsp:val=&quot;00C5026E&quot;/&gt;&lt;wsp:rsid wsp:val=&quot;00C52B6C&quot;/&gt;&lt;wsp:rsid wsp:val=&quot;00C52FF7&quot;/&gt;&lt;wsp:rsid wsp:val=&quot;00C544F4&quot;/&gt;&lt;wsp:rsid wsp:val=&quot;00C561E7&quot;/&gt;&lt;wsp:rsid wsp:val=&quot;00C6155C&quot;/&gt;&lt;wsp:rsid wsp:val=&quot;00C622F7&quot;/&gt;&lt;wsp:rsid wsp:val=&quot;00C622F9&quot;/&gt;&lt;wsp:rsid wsp:val=&quot;00C6264A&quot;/&gt;&lt;wsp:rsid wsp:val=&quot;00C63D5A&quot;/&gt;&lt;wsp:rsid wsp:val=&quot;00C645D8&quot;/&gt;&lt;wsp:rsid wsp:val=&quot;00C647B4&quot;/&gt;&lt;wsp:rsid wsp:val=&quot;00C653D5&quot;/&gt;&lt;wsp:rsid wsp:val=&quot;00C654A4&quot;/&gt;&lt;wsp:rsid wsp:val=&quot;00C658DC&quot;/&gt;&lt;wsp:rsid wsp:val=&quot;00C70ECC&quot;/&gt;&lt;wsp:rsid wsp:val=&quot;00C70F85&quot;/&gt;&lt;wsp:rsid wsp:val=&quot;00C72B1C&quot;/&gt;&lt;wsp:rsid wsp:val=&quot;00C75750&quot;/&gt;&lt;wsp:rsid wsp:val=&quot;00C75C60&quot;/&gt;&lt;wsp:rsid wsp:val=&quot;00C839D5&quot;/&gt;&lt;wsp:rsid wsp:val=&quot;00C83E32&quot;/&gt;&lt;wsp:rsid wsp:val=&quot;00C84B96&quot;/&gt;&lt;wsp:rsid wsp:val=&quot;00C854C6&quot;/&gt;&lt;wsp:rsid wsp:val=&quot;00C86003&quot;/&gt;&lt;wsp:rsid wsp:val=&quot;00C86ED4&quot;/&gt;&lt;wsp:rsid wsp:val=&quot;00C87A23&quot;/&gt;&lt;wsp:rsid wsp:val=&quot;00C90FAD&quot;/&gt;&lt;wsp:rsid wsp:val=&quot;00C92D8C&quot;/&gt;&lt;wsp:rsid wsp:val=&quot;00C9406B&quot;/&gt;&lt;wsp:rsid wsp:val=&quot;00C95133&quot;/&gt;&lt;wsp:rsid wsp:val=&quot;00C95EB5&quot;/&gt;&lt;wsp:rsid wsp:val=&quot;00C968C2&quot;/&gt;&lt;wsp:rsid wsp:val=&quot;00C978EB&quot;/&gt;&lt;wsp:rsid wsp:val=&quot;00CA0F6E&quot;/&gt;&lt;wsp:rsid wsp:val=&quot;00CA159A&quot;/&gt;&lt;wsp:rsid wsp:val=&quot;00CA35C5&quot;/&gt;&lt;wsp:rsid wsp:val=&quot;00CA3E5F&quot;/&gt;&lt;wsp:rsid wsp:val=&quot;00CA3FD3&quot;/&gt;&lt;wsp:rsid wsp:val=&quot;00CA438E&quot;/&gt;&lt;wsp:rsid wsp:val=&quot;00CA46C6&quot;/&gt;&lt;wsp:rsid wsp:val=&quot;00CA7C49&quot;/&gt;&lt;wsp:rsid wsp:val=&quot;00CB18CB&quot;/&gt;&lt;wsp:rsid wsp:val=&quot;00CB29CE&quot;/&gt;&lt;wsp:rsid wsp:val=&quot;00CB40EC&quot;/&gt;&lt;wsp:rsid wsp:val=&quot;00CB7776&quot;/&gt;&lt;wsp:rsid wsp:val=&quot;00CB7D14&quot;/&gt;&lt;wsp:rsid wsp:val=&quot;00CC11AE&quot;/&gt;&lt;wsp:rsid wsp:val=&quot;00CC1234&quot;/&gt;&lt;wsp:rsid wsp:val=&quot;00CC20B5&quot;/&gt;&lt;wsp:rsid wsp:val=&quot;00CC3B2C&quot;/&gt;&lt;wsp:rsid wsp:val=&quot;00CC73A4&quot;/&gt;&lt;wsp:rsid wsp:val=&quot;00CD086F&quot;/&gt;&lt;wsp:rsid wsp:val=&quot;00CD1177&quot;/&gt;&lt;wsp:rsid wsp:val=&quot;00CD2BED&quot;/&gt;&lt;wsp:rsid wsp:val=&quot;00CD6DE5&quot;/&gt;&lt;wsp:rsid wsp:val=&quot;00CE0FF3&quot;/&gt;&lt;wsp:rsid wsp:val=&quot;00CE1632&quot;/&gt;&lt;wsp:rsid wsp:val=&quot;00CE31F8&quot;/&gt;&lt;wsp:rsid wsp:val=&quot;00CE3301&quot;/&gt;&lt;wsp:rsid wsp:val=&quot;00CE3CE8&quot;/&gt;&lt;wsp:rsid wsp:val=&quot;00CE4DB5&quot;/&gt;&lt;wsp:rsid wsp:val=&quot;00CE4FB9&quot;/&gt;&lt;wsp:rsid wsp:val=&quot;00CE542B&quot;/&gt;&lt;wsp:rsid wsp:val=&quot;00CE59D9&quot;/&gt;&lt;wsp:rsid wsp:val=&quot;00CE5B91&quot;/&gt;&lt;wsp:rsid wsp:val=&quot;00CE5D19&quot;/&gt;&lt;wsp:rsid wsp:val=&quot;00CE6B20&quot;/&gt;&lt;wsp:rsid wsp:val=&quot;00CF0A85&quot;/&gt;&lt;wsp:rsid wsp:val=&quot;00CF279B&quot;/&gt;&lt;wsp:rsid wsp:val=&quot;00CF51C6&quot;/&gt;&lt;wsp:rsid wsp:val=&quot;00CF7A0C&quot;/&gt;&lt;wsp:rsid wsp:val=&quot;00D0289E&quot;/&gt;&lt;wsp:rsid wsp:val=&quot;00D03447&quot;/&gt;&lt;wsp:rsid wsp:val=&quot;00D0614A&quot;/&gt;&lt;wsp:rsid wsp:val=&quot;00D11063&quot;/&gt;&lt;wsp:rsid wsp:val=&quot;00D147F4&quot;/&gt;&lt;wsp:rsid wsp:val=&quot;00D20183&quot;/&gt;&lt;wsp:rsid wsp:val=&quot;00D212A1&quot;/&gt;&lt;wsp:rsid wsp:val=&quot;00D2293F&quot;/&gt;&lt;wsp:rsid wsp:val=&quot;00D23D38&quot;/&gt;&lt;wsp:rsid wsp:val=&quot;00D2508D&quot;/&gt;&lt;wsp:rsid wsp:val=&quot;00D257CF&quot;/&gt;&lt;wsp:rsid wsp:val=&quot;00D26AA8&quot;/&gt;&lt;wsp:rsid wsp:val=&quot;00D313AF&quot;/&gt;&lt;wsp:rsid wsp:val=&quot;00D33E53&quot;/&gt;&lt;wsp:rsid wsp:val=&quot;00D41BB7&quot;/&gt;&lt;wsp:rsid wsp:val=&quot;00D41C54&quot;/&gt;&lt;wsp:rsid wsp:val=&quot;00D41CED&quot;/&gt;&lt;wsp:rsid wsp:val=&quot;00D438F5&quot;/&gt;&lt;wsp:rsid wsp:val=&quot;00D43974&quot;/&gt;&lt;wsp:rsid wsp:val=&quot;00D449DF&quot;/&gt;&lt;wsp:rsid wsp:val=&quot;00D465D6&quot;/&gt;&lt;wsp:rsid wsp:val=&quot;00D473C0&quot;/&gt;&lt;wsp:rsid wsp:val=&quot;00D50703&quot;/&gt;&lt;wsp:rsid wsp:val=&quot;00D520E1&quot;/&gt;&lt;wsp:rsid wsp:val=&quot;00D56CE3&quot;/&gt;&lt;wsp:rsid wsp:val=&quot;00D60BC5&quot;/&gt;&lt;wsp:rsid wsp:val=&quot;00D61F75&quot;/&gt;&lt;wsp:rsid wsp:val=&quot;00D6204C&quot;/&gt;&lt;wsp:rsid wsp:val=&quot;00D627D7&quot;/&gt;&lt;wsp:rsid wsp:val=&quot;00D635E4&quot;/&gt;&lt;wsp:rsid wsp:val=&quot;00D63617&quot;/&gt;&lt;wsp:rsid wsp:val=&quot;00D636E6&quot;/&gt;&lt;wsp:rsid wsp:val=&quot;00D6435B&quot;/&gt;&lt;wsp:rsid wsp:val=&quot;00D64B43&quot;/&gt;&lt;wsp:rsid wsp:val=&quot;00D64D87&quot;/&gt;&lt;wsp:rsid wsp:val=&quot;00D652A2&quot;/&gt;&lt;wsp:rsid wsp:val=&quot;00D6542D&quot;/&gt;&lt;wsp:rsid wsp:val=&quot;00D66938&quot;/&gt;&lt;wsp:rsid wsp:val=&quot;00D66DC5&quot;/&gt;&lt;wsp:rsid wsp:val=&quot;00D72723&quot;/&gt;&lt;wsp:rsid wsp:val=&quot;00D7552C&quot;/&gt;&lt;wsp:rsid wsp:val=&quot;00D76BE9&quot;/&gt;&lt;wsp:rsid wsp:val=&quot;00D76E92&quot;/&gt;&lt;wsp:rsid wsp:val=&quot;00D7712A&quot;/&gt;&lt;wsp:rsid wsp:val=&quot;00D81D6B&quot;/&gt;&lt;wsp:rsid wsp:val=&quot;00D820AE&quot;/&gt;&lt;wsp:rsid wsp:val=&quot;00D85DEA&quot;/&gt;&lt;wsp:rsid wsp:val=&quot;00D86631&quot;/&gt;&lt;wsp:rsid wsp:val=&quot;00D90121&quot;/&gt;&lt;wsp:rsid wsp:val=&quot;00D9356D&quot;/&gt;&lt;wsp:rsid wsp:val=&quot;00D941FC&quot;/&gt;&lt;wsp:rsid wsp:val=&quot;00D95FDC&quot;/&gt;&lt;wsp:rsid wsp:val=&quot;00D977F2&quot;/&gt;&lt;wsp:rsid wsp:val=&quot;00DA2A11&quot;/&gt;&lt;wsp:rsid wsp:val=&quot;00DA2A92&quot;/&gt;&lt;wsp:rsid wsp:val=&quot;00DA2B86&quot;/&gt;&lt;wsp:rsid wsp:val=&quot;00DA31C3&quot;/&gt;&lt;wsp:rsid wsp:val=&quot;00DA3BD4&quot;/&gt;&lt;wsp:rsid wsp:val=&quot;00DA56EC&quot;/&gt;&lt;wsp:rsid wsp:val=&quot;00DA6219&quot;/&gt;&lt;wsp:rsid wsp:val=&quot;00DA6A3A&quot;/&gt;&lt;wsp:rsid wsp:val=&quot;00DA6D03&quot;/&gt;&lt;wsp:rsid wsp:val=&quot;00DB0FBF&quot;/&gt;&lt;wsp:rsid wsp:val=&quot;00DB1A54&quot;/&gt;&lt;wsp:rsid wsp:val=&quot;00DB1DDE&quot;/&gt;&lt;wsp:rsid wsp:val=&quot;00DB2B37&quot;/&gt;&lt;wsp:rsid wsp:val=&quot;00DB40FE&quot;/&gt;&lt;wsp:rsid wsp:val=&quot;00DB5F76&quot;/&gt;&lt;wsp:rsid wsp:val=&quot;00DB67D0&quot;/&gt;&lt;wsp:rsid wsp:val=&quot;00DB694C&quot;/&gt;&lt;wsp:rsid wsp:val=&quot;00DB7969&quot;/&gt;&lt;wsp:rsid wsp:val=&quot;00DC007D&quot;/&gt;&lt;wsp:rsid wsp:val=&quot;00DC048E&quot;/&gt;&lt;wsp:rsid wsp:val=&quot;00DC1117&quot;/&gt;&lt;wsp:rsid wsp:val=&quot;00DC19D4&quot;/&gt;&lt;wsp:rsid wsp:val=&quot;00DC2E22&quot;/&gt;&lt;wsp:rsid wsp:val=&quot;00DC3C12&quot;/&gt;&lt;wsp:rsid wsp:val=&quot;00DC579C&quot;/&gt;&lt;wsp:rsid wsp:val=&quot;00DC6680&quot;/&gt;&lt;wsp:rsid wsp:val=&quot;00DC6CF1&quot;/&gt;&lt;wsp:rsid wsp:val=&quot;00DD0CF8&quot;/&gt;&lt;wsp:rsid wsp:val=&quot;00DD5FDB&quot;/&gt;&lt;wsp:rsid wsp:val=&quot;00DD6171&quot;/&gt;&lt;wsp:rsid wsp:val=&quot;00DD6BB4&quot;/&gt;&lt;wsp:rsid wsp:val=&quot;00DD6E9F&quot;/&gt;&lt;wsp:rsid wsp:val=&quot;00DE30E0&quot;/&gt;&lt;wsp:rsid wsp:val=&quot;00DE465B&quot;/&gt;&lt;wsp:rsid wsp:val=&quot;00DE5200&quot;/&gt;&lt;wsp:rsid wsp:val=&quot;00DE7ADE&quot;/&gt;&lt;wsp:rsid wsp:val=&quot;00DF192B&quot;/&gt;&lt;wsp:rsid wsp:val=&quot;00DF3377&quot;/&gt;&lt;wsp:rsid wsp:val=&quot;00DF5624&quot;/&gt;&lt;wsp:rsid wsp:val=&quot;00DF58EC&quot;/&gt;&lt;wsp:rsid wsp:val=&quot;00DF7230&quot;/&gt;&lt;wsp:rsid wsp:val=&quot;00E01057&quot;/&gt;&lt;wsp:rsid wsp:val=&quot;00E01825&quot;/&gt;&lt;wsp:rsid wsp:val=&quot;00E02996&quot;/&gt;&lt;wsp:rsid wsp:val=&quot;00E02AC2&quot;/&gt;&lt;wsp:rsid wsp:val=&quot;00E02B80&quot;/&gt;&lt;wsp:rsid wsp:val=&quot;00E075F6&quot;/&gt;&lt;wsp:rsid wsp:val=&quot;00E11A20&quot;/&gt;&lt;wsp:rsid wsp:val=&quot;00E12E62&quot;/&gt;&lt;wsp:rsid wsp:val=&quot;00E13A24&quot;/&gt;&lt;wsp:rsid wsp:val=&quot;00E15E7E&quot;/&gt;&lt;wsp:rsid wsp:val=&quot;00E164E2&quot;/&gt;&lt;wsp:rsid wsp:val=&quot;00E17B45&quot;/&gt;&lt;wsp:rsid wsp:val=&quot;00E2064C&quot;/&gt;&lt;wsp:rsid wsp:val=&quot;00E21148&quot;/&gt;&lt;wsp:rsid wsp:val=&quot;00E21966&quot;/&gt;&lt;wsp:rsid wsp:val=&quot;00E224FE&quot;/&gt;&lt;wsp:rsid wsp:val=&quot;00E24BAE&quot;/&gt;&lt;wsp:rsid wsp:val=&quot;00E24C7F&quot;/&gt;&lt;wsp:rsid wsp:val=&quot;00E260F0&quot;/&gt;&lt;wsp:rsid wsp:val=&quot;00E30698&quot;/&gt;&lt;wsp:rsid wsp:val=&quot;00E30C98&quot;/&gt;&lt;wsp:rsid wsp:val=&quot;00E333F1&quot;/&gt;&lt;wsp:rsid wsp:val=&quot;00E33D53&quot;/&gt;&lt;wsp:rsid wsp:val=&quot;00E35221&quot;/&gt;&lt;wsp:rsid wsp:val=&quot;00E353A6&quot;/&gt;&lt;wsp:rsid wsp:val=&quot;00E3545E&quot;/&gt;&lt;wsp:rsid wsp:val=&quot;00E4025D&quot;/&gt;&lt;wsp:rsid wsp:val=&quot;00E40361&quot;/&gt;&lt;wsp:rsid wsp:val=&quot;00E41619&quot;/&gt;&lt;wsp:rsid wsp:val=&quot;00E447CA&quot;/&gt;&lt;wsp:rsid wsp:val=&quot;00E53238&quot;/&gt;&lt;wsp:rsid wsp:val=&quot;00E53B3C&quot;/&gt;&lt;wsp:rsid wsp:val=&quot;00E55C54&quot;/&gt;&lt;wsp:rsid wsp:val=&quot;00E56B54&quot;/&gt;&lt;wsp:rsid wsp:val=&quot;00E6193A&quot;/&gt;&lt;wsp:rsid wsp:val=&quot;00E63C8A&quot;/&gt;&lt;wsp:rsid wsp:val=&quot;00E64731&quot;/&gt;&lt;wsp:rsid wsp:val=&quot;00E649D3&quot;/&gt;&lt;wsp:rsid wsp:val=&quot;00E65FBB&quot;/&gt;&lt;wsp:rsid wsp:val=&quot;00E71F0A&quot;/&gt;&lt;wsp:rsid wsp:val=&quot;00E72476&quot;/&gt;&lt;wsp:rsid wsp:val=&quot;00E74976&quot;/&gt;&lt;wsp:rsid wsp:val=&quot;00E761FD&quot;/&gt;&lt;wsp:rsid wsp:val=&quot;00E768FE&quot;/&gt;&lt;wsp:rsid wsp:val=&quot;00E81632&quot;/&gt;&lt;wsp:rsid wsp:val=&quot;00E824C0&quot;/&gt;&lt;wsp:rsid wsp:val=&quot;00E82A43&quot;/&gt;&lt;wsp:rsid wsp:val=&quot;00E82C80&quot;/&gt;&lt;wsp:rsid wsp:val=&quot;00E8309D&quot;/&gt;&lt;wsp:rsid wsp:val=&quot;00E9393B&quot;/&gt;&lt;wsp:rsid wsp:val=&quot;00E956B3&quot;/&gt;&lt;wsp:rsid wsp:val=&quot;00EA009B&quot;/&gt;&lt;wsp:rsid wsp:val=&quot;00EA01D2&quot;/&gt;&lt;wsp:rsid wsp:val=&quot;00EA178C&quot;/&gt;&lt;wsp:rsid wsp:val=&quot;00EA1886&quot;/&gt;&lt;wsp:rsid wsp:val=&quot;00EA1B0A&quot;/&gt;&lt;wsp:rsid wsp:val=&quot;00EA41D8&quot;/&gt;&lt;wsp:rsid wsp:val=&quot;00EB13A0&quot;/&gt;&lt;wsp:rsid wsp:val=&quot;00EB657A&quot;/&gt;&lt;wsp:rsid wsp:val=&quot;00EC1E0B&quot;/&gt;&lt;wsp:rsid wsp:val=&quot;00EC209A&quot;/&gt;&lt;wsp:rsid wsp:val=&quot;00EC4143&quot;/&gt;&lt;wsp:rsid wsp:val=&quot;00EC6037&quot;/&gt;&lt;wsp:rsid wsp:val=&quot;00EC64C3&quot;/&gt;&lt;wsp:rsid wsp:val=&quot;00EC7B65&quot;/&gt;&lt;wsp:rsid wsp:val=&quot;00ED14C5&quot;/&gt;&lt;wsp:rsid wsp:val=&quot;00ED2C0A&quot;/&gt;&lt;wsp:rsid wsp:val=&quot;00ED2D0D&quot;/&gt;&lt;wsp:rsid wsp:val=&quot;00ED30F9&quot;/&gt;&lt;wsp:rsid wsp:val=&quot;00ED39B5&quot;/&gt;&lt;wsp:rsid wsp:val=&quot;00ED3D35&quot;/&gt;&lt;wsp:rsid wsp:val=&quot;00ED3E44&quot;/&gt;&lt;wsp:rsid wsp:val=&quot;00ED5974&quot;/&gt;&lt;wsp:rsid wsp:val=&quot;00ED5993&quot;/&gt;&lt;wsp:rsid wsp:val=&quot;00ED6A22&quot;/&gt;&lt;wsp:rsid wsp:val=&quot;00EE0F46&quot;/&gt;&lt;wsp:rsid wsp:val=&quot;00EE1055&quot;/&gt;&lt;wsp:rsid wsp:val=&quot;00EE3051&quot;/&gt;&lt;wsp:rsid wsp:val=&quot;00EE4D89&quot;/&gt;&lt;wsp:rsid wsp:val=&quot;00EE75E5&quot;/&gt;&lt;wsp:rsid wsp:val=&quot;00EE78EF&quot;/&gt;&lt;wsp:rsid wsp:val=&quot;00EF3409&quot;/&gt;&lt;wsp:rsid wsp:val=&quot;00EF3FAC&quot;/&gt;&lt;wsp:rsid wsp:val=&quot;00EF4248&quot;/&gt;&lt;wsp:rsid wsp:val=&quot;00EF4DB5&quot;/&gt;&lt;wsp:rsid wsp:val=&quot;00EF5C21&quot;/&gt;&lt;wsp:rsid wsp:val=&quot;00EF78DF&quot;/&gt;&lt;wsp:rsid wsp:val=&quot;00EF7E94&quot;/&gt;&lt;wsp:rsid wsp:val=&quot;00F00B09&quot;/&gt;&lt;wsp:rsid wsp:val=&quot;00F00B63&quot;/&gt;&lt;wsp:rsid wsp:val=&quot;00F012D1&quot;/&gt;&lt;wsp:rsid wsp:val=&quot;00F01F42&quot;/&gt;&lt;wsp:rsid wsp:val=&quot;00F026AD&quot;/&gt;&lt;wsp:rsid wsp:val=&quot;00F03925&quot;/&gt;&lt;wsp:rsid wsp:val=&quot;00F04ECE&quot;/&gt;&lt;wsp:rsid wsp:val=&quot;00F05829&quot;/&gt;&lt;wsp:rsid wsp:val=&quot;00F06EFF&quot;/&gt;&lt;wsp:rsid wsp:val=&quot;00F12F61&quot;/&gt;&lt;wsp:rsid wsp:val=&quot;00F14F2D&quot;/&gt;&lt;wsp:rsid wsp:val=&quot;00F153D6&quot;/&gt;&lt;wsp:rsid wsp:val=&quot;00F16063&quot;/&gt;&lt;wsp:rsid wsp:val=&quot;00F165A3&quot;/&gt;&lt;wsp:rsid wsp:val=&quot;00F16EAC&quot;/&gt;&lt;wsp:rsid wsp:val=&quot;00F20DF8&quot;/&gt;&lt;wsp:rsid wsp:val=&quot;00F20EAF&quot;/&gt;&lt;wsp:rsid wsp:val=&quot;00F22CB3&quot;/&gt;&lt;wsp:rsid wsp:val=&quot;00F24413&quot;/&gt;&lt;wsp:rsid wsp:val=&quot;00F251A6&quot;/&gt;&lt;wsp:rsid wsp:val=&quot;00F25852&quot;/&gt;&lt;wsp:rsid wsp:val=&quot;00F312CA&quot;/&gt;&lt;wsp:rsid wsp:val=&quot;00F331D3&quot;/&gt;&lt;wsp:rsid wsp:val=&quot;00F332DD&quot;/&gt;&lt;wsp:rsid wsp:val=&quot;00F351B3&quot;/&gt;&lt;wsp:rsid wsp:val=&quot;00F40503&quot;/&gt;&lt;wsp:rsid wsp:val=&quot;00F41851&quot;/&gt;&lt;wsp:rsid wsp:val=&quot;00F418CD&quot;/&gt;&lt;wsp:rsid wsp:val=&quot;00F44AFE&quot;/&gt;&lt;wsp:rsid wsp:val=&quot;00F461ED&quot;/&gt;&lt;wsp:rsid wsp:val=&quot;00F46991&quot;/&gt;&lt;wsp:rsid wsp:val=&quot;00F47BBE&quot;/&gt;&lt;wsp:rsid wsp:val=&quot;00F5238D&quot;/&gt;&lt;wsp:rsid wsp:val=&quot;00F52E65&quot;/&gt;&lt;wsp:rsid wsp:val=&quot;00F54F5C&quot;/&gt;&lt;wsp:rsid wsp:val=&quot;00F55740&quot;/&gt;&lt;wsp:rsid wsp:val=&quot;00F56063&quot;/&gt;&lt;wsp:rsid wsp:val=&quot;00F5751E&quot;/&gt;&lt;wsp:rsid wsp:val=&quot;00F57DE9&quot;/&gt;&lt;wsp:rsid wsp:val=&quot;00F61CD1&quot;/&gt;&lt;wsp:rsid wsp:val=&quot;00F63C29&quot;/&gt;&lt;wsp:rsid wsp:val=&quot;00F65A75&quot;/&gt;&lt;wsp:rsid wsp:val=&quot;00F66004&quot;/&gt;&lt;wsp:rsid wsp:val=&quot;00F6675F&quot;/&gt;&lt;wsp:rsid wsp:val=&quot;00F70302&quot;/&gt;&lt;wsp:rsid wsp:val=&quot;00F70D53&quot;/&gt;&lt;wsp:rsid wsp:val=&quot;00F72883&quot;/&gt;&lt;wsp:rsid wsp:val=&quot;00F73432&quot;/&gt;&lt;wsp:rsid wsp:val=&quot;00F73C00&quot;/&gt;&lt;wsp:rsid wsp:val=&quot;00F75BA4&quot;/&gt;&lt;wsp:rsid wsp:val=&quot;00F761D1&quot;/&gt;&lt;wsp:rsid wsp:val=&quot;00F77F28&quot;/&gt;&lt;wsp:rsid wsp:val=&quot;00F8046C&quot;/&gt;&lt;wsp:rsid wsp:val=&quot;00F815C6&quot;/&gt;&lt;wsp:rsid wsp:val=&quot;00F8217C&quot;/&gt;&lt;wsp:rsid wsp:val=&quot;00F827AF&quot;/&gt;&lt;wsp:rsid wsp:val=&quot;00F83032&quot;/&gt;&lt;wsp:rsid wsp:val=&quot;00F840BE&quot;/&gt;&lt;wsp:rsid wsp:val=&quot;00F862E7&quot;/&gt;&lt;wsp:rsid wsp:val=&quot;00F86420&quot;/&gt;&lt;wsp:rsid wsp:val=&quot;00F8703F&quot;/&gt;&lt;wsp:rsid wsp:val=&quot;00F87D38&quot;/&gt;&lt;wsp:rsid wsp:val=&quot;00F87EB0&quot;/&gt;&lt;wsp:rsid wsp:val=&quot;00F90D79&quot;/&gt;&lt;wsp:rsid wsp:val=&quot;00F91AC3&quot;/&gt;&lt;wsp:rsid wsp:val=&quot;00F91C89&quot;/&gt;&lt;wsp:rsid wsp:val=&quot;00F91C8F&quot;/&gt;&lt;wsp:rsid wsp:val=&quot;00F94364&quot;/&gt;&lt;wsp:rsid wsp:val=&quot;00F94EB8&quot;/&gt;&lt;wsp:rsid wsp:val=&quot;00F9740D&quot;/&gt;&lt;wsp:rsid wsp:val=&quot;00F975B4&quot;/&gt;&lt;wsp:rsid wsp:val=&quot;00F975E2&quot;/&gt;&lt;wsp:rsid wsp:val=&quot;00FA2F1D&quot;/&gt;&lt;wsp:rsid wsp:val=&quot;00FA303B&quot;/&gt;&lt;wsp:rsid wsp:val=&quot;00FA4837&quot;/&gt;&lt;wsp:rsid wsp:val=&quot;00FA596F&quot;/&gt;&lt;wsp:rsid wsp:val=&quot;00FA6597&quot;/&gt;&lt;wsp:rsid wsp:val=&quot;00FA7F3C&quot;/&gt;&lt;wsp:rsid wsp:val=&quot;00FB064A&quot;/&gt;&lt;wsp:rsid wsp:val=&quot;00FB0940&quot;/&gt;&lt;wsp:rsid wsp:val=&quot;00FB180D&quot;/&gt;&lt;wsp:rsid wsp:val=&quot;00FB2702&quot;/&gt;&lt;wsp:rsid wsp:val=&quot;00FB2E38&quot;/&gt;&lt;wsp:rsid wsp:val=&quot;00FB5F30&quot;/&gt;&lt;wsp:rsid wsp:val=&quot;00FB7DCF&quot;/&gt;&lt;wsp:rsid wsp:val=&quot;00FC087F&quot;/&gt;&lt;wsp:rsid wsp:val=&quot;00FC0A7B&quot;/&gt;&lt;wsp:rsid wsp:val=&quot;00FC34BD&quot;/&gt;&lt;wsp:rsid wsp:val=&quot;00FC3FB0&quot;/&gt;&lt;wsp:rsid wsp:val=&quot;00FC48D4&quot;/&gt;&lt;wsp:rsid wsp:val=&quot;00FC55D9&quot;/&gt;&lt;wsp:rsid wsp:val=&quot;00FC55FD&quot;/&gt;&lt;wsp:rsid wsp:val=&quot;00FD4147&quot;/&gt;&lt;wsp:rsid wsp:val=&quot;00FD51E5&quot;/&gt;&lt;wsp:rsid wsp:val=&quot;00FD700F&quot;/&gt;&lt;wsp:rsid wsp:val=&quot;00FE1120&quot;/&gt;&lt;wsp:rsid wsp:val=&quot;00FE3914&quot;/&gt;&lt;wsp:rsid wsp:val=&quot;00FE40BF&quot;/&gt;&lt;wsp:rsid wsp:val=&quot;00FE7C25&quot;/&gt;&lt;wsp:rsid wsp:val=&quot;00FE7D55&quot;/&gt;&lt;wsp:rsid wsp:val=&quot;00FF10FD&quot;/&gt;&lt;wsp:rsid wsp:val=&quot;00FF19A1&quot;/&gt;&lt;wsp:rsid wsp:val=&quot;00FF2D48&quot;/&gt;&lt;wsp:rsid wsp:val=&quot;00FF4065&quot;/&gt;&lt;wsp:rsid wsp:val=&quot;00FF420B&quot;/&gt;&lt;wsp:rsid wsp:val=&quot;00FF491A&quot;/&gt;&lt;wsp:rsid wsp:val=&quot;00FF5519&quot;/&gt;&lt;wsp:rsid wsp:val=&quot;00FF7A88&quot;/&gt;&lt;/wsp:rsids&gt;&lt;/w:docPr&gt;&lt;w:body&gt;&lt;wx:sect&gt;&lt;w:p wsp:rsidR=&quot;00000000&quot; wsp:rsidRDefault=&quot;00AF4908&quot; wsp:rsidP=&quot;00AF4908&quot;&gt;&lt;m:oMathPara&gt;&lt;m:oMath&gt;&lt;m:f&gt;&lt;m:fPr&gt;&lt;m:ctrlPr&gt;&lt;w:rPr&gt;&lt;w:rFonts w:ascii=&quot;Cambria Math&quot; w:h-ansi=&quot;Cambria Math&quot;/&gt;&lt;wx:font wx:val=&quot;Cambria Math&quot;/&gt;&lt;w:i/&gt;&lt;w:lang w:val=&quot;DA&quot;/&gt;&lt;/w:rPr&gt;&lt;/m:ctrlPr&gt;&lt;/m:fPr&gt;&lt;m:num&gt;&lt;m:r&gt;&lt;w:rPr&gt;&lt;w:rFonts w:ascii=&quot;Cambria Math&quot; w:h-ansi=&quot;Cambria Math&quot;/&gt;&lt;wx:font wx:val=&quot;Cambria Math&quot;/&gt;&lt;w:i/&gt;&lt;w:lang w:val=&quot;DA&quot;/&gt;&lt;/w:rPr&gt;&lt;m:t&gt;50.000 kr. Ã—0,03 Ã—2 mÃ¥neder&lt;/m:t&gt;&lt;/m:r&gt;&lt;/m:num&gt;&lt;m:den&gt;&lt;m:r&gt;&lt;w:rPr&gt;&lt;w:rFonts w:ascii=&quot;Cambria Math&quot; w:h-ansi=&quot;Cambria Math&quot;/&gt;&lt;wx:font wx:val=&quot;Cambria Math&quot;/&gt;&lt;w:i/&gt;&lt;w:lang w:val=&quot;DA&quot;/&gt;&lt;/w:rPr&gt;&lt;m:t&gt;12 mÃ¥neder&lt;/m:t&gt;&lt;/m:r&gt;&lt;/m:den&gt;&lt;/m:f&gt;&lt;m:r&gt;&lt;w:rPr&gt;&lt;w:rFonts w:ascii=&quot;Cambria Math&quot; w:h-ansi=&quot;Cambria Math&quot;/&gt;&lt;wx:font wx:val=&quot;Cambria Math&quot;/&gt;&lt;w:i/&gt;&lt;w:lang w:val=&quot;DA&quot;/&gt;&lt;/w:rPr&gt;&lt;m:t&gt;+&lt;/m:t&gt;&lt;/m:r&gt;&lt;m:f&gt;&lt;m:fPr&gt;&lt;m:ctrlPr&gt;&lt;w:rPr&gt;&lt;w:rFonts w:ascii=&quot;Cambria Math&quot; w:h-ansi=&quot;Cambria Math&quot;/&gt;&lt;wx:font wx:val=&quot;Cambria Math&quot;/&gt;&lt;w:i/&gt;&lt;w:lang w:val=&quot;DA&quot;/&gt;&lt;/w:rPr&gt;&lt;/m:ctrlPr&gt;&lt;/m:fPr&gt;&lt;m:num&gt;&lt;m:r&gt;&lt;w:rPr&gt;&lt;w:rFonts w:ascii=&quot;Cambria Math&quot; w:h-ansi=&quot;Cambria Math&quot;/&gt;&lt;wx:font wx:val=&quot;Cambria Math&quot;/&gt;&lt;w:i/&gt;&lt;w:lang w:val=&quot;DA&quot;/&gt;&lt;/w:rPr&gt;&lt;m:t&gt;42.857 kr. Ã—0,03 Ã—4 mÃ¥neder&lt;/m:t&gt;&lt;/m:r&gt;&lt;/m:num&gt;&lt;m:den&gt;&lt;m:r&gt;&lt;w:rPr&gt;&lt;w:rFonts w:ascii=&quot;Cambria Math&quot; w:h-ansi=&quot;Cambria Math&quot;/&gt;&lt;wx:font wx:val=&quot;Cambria Math&quot;/&gt;&lt;w:i/&gt;&lt;w:lang w:val=&quot;DA&quot;/&gt;&lt;/w:rPr&gt;&lt;m:t&gt;12 mÃ¥neder&lt;/m:t&gt;&lt;/m:r&gt;&lt;/m:den&gt;&lt;/m:f&gt;&lt;m:r&gt;&lt;w:rPr&gt;&lt;w:rFonts w:ascii=&quot;Cambria Math&quot; w:h-ansi=&quot;Cambria Math&quot;/&gt;&lt;wx:font wx:val=&quot;Cambria Math&quot;/&gt;&lt;w:i/&gt;&lt;w:lang w:val=&quot;DA&quot;/&gt;&lt;/w:rPr&gt;&lt;m:t&gt;=679 &lt;/m:t&gt;&lt;/m:r&gt;&lt;m:r&gt;&lt;m:rPr&gt;&lt;m:sty m:val=&quot;p&quot;/&gt;&lt;/m:rPr&gt;&lt;w:rPr&gt;&lt;w:rFonts w:ascii=&quot;Cambria Math&quot; w:h-ansi=&quot;Cambria Math&quot;/&gt;&lt;wx:font wx:val=&quot;Cambria Math&quot;/&gt;&lt;w:lang w:val=&quot;DA&quot;/&gt;&lt;/w:rPr&gt;&lt;m:t&gt;kr.&lt;/m:t&gt;&lt;/m:r&gt;&lt;m:r&gt;&lt;w:rPr&gt;&lt;w:rFonts w:ascii=&quot;Cambria Math&quot; w:h-ansi=&quot;Cambria Math&quot;/&gt;&lt;wx:font wx:val=&quot;Cambria Math&quot;/&gt;&lt;w:i/&gt;&lt;w:lang w:val=&quot;DA&quot;/&gt;&lt;/w:rPr&gt;&lt;m:t&gt; &lt;/m:t&gt;&lt;/m:r&gt;&lt;/m:oMath&gt;&lt;/m:oMathPara&gt;&lt;/w:p&gt;&lt;w:sectPr wsp:rsidR=&quot;00000000&quot;&gt;&lt;w:pgSz w:w=&quot;12240&quot; w:h=&quot;15840&quot;/&gt;&lt;w:pgMar w:top=&quot;1701&quot; w:right=&quot;1134&quot; w:bottom=&quot;1701&quot; w:left=&quot;1134&quot; w:header=&quot;708&quot; w:footer=&quot;708&quot; w:gutter=&quot;0&quot;/&gt;&lt;w:cols w:space=&quot;708&quot;/&gt;&lt;/w:sectPr&gt;&lt;/wx:sect&gt;&lt;/w:body&gt;&lt;/w:wordDocument&gt;">
            <v:imagedata r:id="rId9" o:title="" chromakey="white"/>
          </v:shape>
        </w:pict>
      </w:r>
      <w:r w:rsidRPr="002F4B11">
        <w:rPr>
          <w:rFonts w:asciiTheme="majorBidi" w:hAnsiTheme="majorBidi" w:cstheme="majorBidi"/>
          <w:lang w:val="da-DK"/>
        </w:rPr>
        <w:instrText xml:space="preserve"> </w:instrText>
      </w:r>
      <w:r w:rsidRPr="002F4B11">
        <w:rPr>
          <w:rFonts w:asciiTheme="majorBidi" w:hAnsiTheme="majorBidi" w:cstheme="majorBidi"/>
          <w:lang w:val="da-DK"/>
        </w:rPr>
        <w:fldChar w:fldCharType="separate"/>
      </w:r>
      <w:r w:rsidR="00FD3281">
        <w:rPr>
          <w:rFonts w:asciiTheme="majorBidi" w:hAnsiTheme="majorBidi" w:cstheme="majorBidi"/>
          <w:position w:val="-14"/>
        </w:rPr>
        <w:pict>
          <v:shape id="_x0000_i1026" type="#_x0000_t75" style="width:299.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hyphenationZone w:val=&quot;425&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30E84&quot;/&gt;&lt;wsp:rsid wsp:val=&quot;00001957&quot;/&gt;&lt;wsp:rsid wsp:val=&quot;000024DF&quot;/&gt;&lt;wsp:rsid wsp:val=&quot;00002536&quot;/&gt;&lt;wsp:rsid wsp:val=&quot;00003969&quot;/&gt;&lt;wsp:rsid wsp:val=&quot;00006622&quot;/&gt;&lt;wsp:rsid wsp:val=&quot;00006851&quot;/&gt;&lt;wsp:rsid wsp:val=&quot;00006FF5&quot;/&gt;&lt;wsp:rsid wsp:val=&quot;000141AC&quot;/&gt;&lt;wsp:rsid wsp:val=&quot;0001429A&quot;/&gt;&lt;wsp:rsid wsp:val=&quot;0002153C&quot;/&gt;&lt;wsp:rsid wsp:val=&quot;000259CC&quot;/&gt;&lt;wsp:rsid wsp:val=&quot;000268DF&quot;/&gt;&lt;wsp:rsid wsp:val=&quot;00026DFA&quot;/&gt;&lt;wsp:rsid wsp:val=&quot;00031C99&quot;/&gt;&lt;wsp:rsid wsp:val=&quot;00033353&quot;/&gt;&lt;wsp:rsid wsp:val=&quot;000348CE&quot;/&gt;&lt;wsp:rsid wsp:val=&quot;000368B6&quot;/&gt;&lt;wsp:rsid wsp:val=&quot;0004493D&quot;/&gt;&lt;wsp:rsid wsp:val=&quot;00047043&quot;/&gt;&lt;wsp:rsid wsp:val=&quot;00050D29&quot;/&gt;&lt;wsp:rsid wsp:val=&quot;00051912&quot;/&gt;&lt;wsp:rsid wsp:val=&quot;00052DC4&quot;/&gt;&lt;wsp:rsid wsp:val=&quot;0005342A&quot;/&gt;&lt;wsp:rsid wsp:val=&quot;00060F10&quot;/&gt;&lt;wsp:rsid wsp:val=&quot;00062794&quot;/&gt;&lt;wsp:rsid wsp:val=&quot;00064878&quot;/&gt;&lt;wsp:rsid wsp:val=&quot;00066AC0&quot;/&gt;&lt;wsp:rsid wsp:val=&quot;00066CF8&quot;/&gt;&lt;wsp:rsid wsp:val=&quot;0006756E&quot;/&gt;&lt;wsp:rsid wsp:val=&quot;00071C89&quot;/&gt;&lt;wsp:rsid wsp:val=&quot;00072A69&quot;/&gt;&lt;wsp:rsid wsp:val=&quot;000743D2&quot;/&gt;&lt;wsp:rsid wsp:val=&quot;0007506D&quot;/&gt;&lt;wsp:rsid wsp:val=&quot;00075B17&quot;/&gt;&lt;wsp:rsid wsp:val=&quot;00077B34&quot;/&gt;&lt;wsp:rsid wsp:val=&quot;00082AF5&quot;/&gt;&lt;wsp:rsid wsp:val=&quot;000840A8&quot;/&gt;&lt;wsp:rsid wsp:val=&quot;00085054&quot;/&gt;&lt;wsp:rsid wsp:val=&quot;00085734&quot;/&gt;&lt;wsp:rsid wsp:val=&quot;00085B33&quot;/&gt;&lt;wsp:rsid wsp:val=&quot;000907A0&quot;/&gt;&lt;wsp:rsid wsp:val=&quot;0009087B&quot;/&gt;&lt;wsp:rsid wsp:val=&quot;00092E3F&quot;/&gt;&lt;wsp:rsid wsp:val=&quot;00094E0B&quot;/&gt;&lt;wsp:rsid wsp:val=&quot;00096D99&quot;/&gt;&lt;wsp:rsid wsp:val=&quot;00097AC5&quot;/&gt;&lt;wsp:rsid wsp:val=&quot;00097BE7&quot;/&gt;&lt;wsp:rsid wsp:val=&quot;000A06ED&quot;/&gt;&lt;wsp:rsid wsp:val=&quot;000A0DDA&quot;/&gt;&lt;wsp:rsid wsp:val=&quot;000A1B6E&quot;/&gt;&lt;wsp:rsid wsp:val=&quot;000A3230&quot;/&gt;&lt;wsp:rsid wsp:val=&quot;000A42FB&quot;/&gt;&lt;wsp:rsid wsp:val=&quot;000A44A2&quot;/&gt;&lt;wsp:rsid wsp:val=&quot;000A4AC2&quot;/&gt;&lt;wsp:rsid wsp:val=&quot;000B43B2&quot;/&gt;&lt;wsp:rsid wsp:val=&quot;000B50DF&quot;/&gt;&lt;wsp:rsid wsp:val=&quot;000B673D&quot;/&gt;&lt;wsp:rsid wsp:val=&quot;000C03D9&quot;/&gt;&lt;wsp:rsid wsp:val=&quot;000C07E9&quot;/&gt;&lt;wsp:rsid wsp:val=&quot;000C5CD7&quot;/&gt;&lt;wsp:rsid wsp:val=&quot;000C6116&quot;/&gt;&lt;wsp:rsid wsp:val=&quot;000C7664&quot;/&gt;&lt;wsp:rsid wsp:val=&quot;000D077F&quot;/&gt;&lt;wsp:rsid wsp:val=&quot;000D297E&quot;/&gt;&lt;wsp:rsid wsp:val=&quot;000D3113&quot;/&gt;&lt;wsp:rsid wsp:val=&quot;000D3850&quot;/&gt;&lt;wsp:rsid wsp:val=&quot;000D3931&quot;/&gt;&lt;wsp:rsid wsp:val=&quot;000D47F7&quot;/&gt;&lt;wsp:rsid wsp:val=&quot;000D5D3F&quot;/&gt;&lt;wsp:rsid wsp:val=&quot;000D5E9E&quot;/&gt;&lt;wsp:rsid wsp:val=&quot;000D6E74&quot;/&gt;&lt;wsp:rsid wsp:val=&quot;000E0904&quot;/&gt;&lt;wsp:rsid wsp:val=&quot;000E1412&quot;/&gt;&lt;wsp:rsid wsp:val=&quot;000E3C9A&quot;/&gt;&lt;wsp:rsid wsp:val=&quot;000E5CD6&quot;/&gt;&lt;wsp:rsid wsp:val=&quot;000E5F96&quot;/&gt;&lt;wsp:rsid wsp:val=&quot;000E7DDB&quot;/&gt;&lt;wsp:rsid wsp:val=&quot;000F16DE&quot;/&gt;&lt;wsp:rsid wsp:val=&quot;000F2D23&quot;/&gt;&lt;wsp:rsid wsp:val=&quot;000F37FB&quot;/&gt;&lt;wsp:rsid wsp:val=&quot;000F4D1F&quot;/&gt;&lt;wsp:rsid wsp:val=&quot;000F5873&quot;/&gt;&lt;wsp:rsid wsp:val=&quot;00100295&quot;/&gt;&lt;wsp:rsid wsp:val=&quot;00101F34&quot;/&gt;&lt;wsp:rsid wsp:val=&quot;001066A3&quot;/&gt;&lt;wsp:rsid wsp:val=&quot;00107402&quot;/&gt;&lt;wsp:rsid wsp:val=&quot;00110958&quot;/&gt;&lt;wsp:rsid wsp:val=&quot;001113B2&quot;/&gt;&lt;wsp:rsid wsp:val=&quot;0011266D&quot;/&gt;&lt;wsp:rsid wsp:val=&quot;001128BE&quot;/&gt;&lt;wsp:rsid wsp:val=&quot;00112E55&quot;/&gt;&lt;wsp:rsid wsp:val=&quot;0011417F&quot;/&gt;&lt;wsp:rsid wsp:val=&quot;001142B4&quot;/&gt;&lt;wsp:rsid wsp:val=&quot;00114BA7&quot;/&gt;&lt;wsp:rsid wsp:val=&quot;001169AC&quot;/&gt;&lt;wsp:rsid wsp:val=&quot;00117D20&quot;/&gt;&lt;wsp:rsid wsp:val=&quot;001207DB&quot;/&gt;&lt;wsp:rsid wsp:val=&quot;00120AE7&quot;/&gt;&lt;wsp:rsid wsp:val=&quot;00120CCF&quot;/&gt;&lt;wsp:rsid wsp:val=&quot;001227CC&quot;/&gt;&lt;wsp:rsid wsp:val=&quot;001228D1&quot;/&gt;&lt;wsp:rsid wsp:val=&quot;001250DE&quot;/&gt;&lt;wsp:rsid wsp:val=&quot;0012658C&quot;/&gt;&lt;wsp:rsid wsp:val=&quot;001266B3&quot;/&gt;&lt;wsp:rsid wsp:val=&quot;00127B51&quot;/&gt;&lt;wsp:rsid wsp:val=&quot;00127C77&quot;/&gt;&lt;wsp:rsid wsp:val=&quot;001332DC&quot;/&gt;&lt;wsp:rsid wsp:val=&quot;00134B36&quot;/&gt;&lt;wsp:rsid wsp:val=&quot;00135AD4&quot;/&gt;&lt;wsp:rsid wsp:val=&quot;00136602&quot;/&gt;&lt;wsp:rsid wsp:val=&quot;00136AFD&quot;/&gt;&lt;wsp:rsid wsp:val=&quot;00136F85&quot;/&gt;&lt;wsp:rsid wsp:val=&quot;001374A6&quot;/&gt;&lt;wsp:rsid wsp:val=&quot;001408AB&quot;/&gt;&lt;wsp:rsid wsp:val=&quot;00141D91&quot;/&gt;&lt;wsp:rsid wsp:val=&quot;001462BA&quot;/&gt;&lt;wsp:rsid wsp:val=&quot;00146CD2&quot;/&gt;&lt;wsp:rsid wsp:val=&quot;00146E6A&quot;/&gt;&lt;wsp:rsid wsp:val=&quot;00151A70&quot;/&gt;&lt;wsp:rsid wsp:val=&quot;00154FAC&quot;/&gt;&lt;wsp:rsid wsp:val=&quot;00155992&quot;/&gt;&lt;wsp:rsid wsp:val=&quot;001560E1&quot;/&gt;&lt;wsp:rsid wsp:val=&quot;0015741D&quot;/&gt;&lt;wsp:rsid wsp:val=&quot;00157E02&quot;/&gt;&lt;wsp:rsid wsp:val=&quot;00161301&quot;/&gt;&lt;wsp:rsid wsp:val=&quot;001625AF&quot;/&gt;&lt;wsp:rsid wsp:val=&quot;001626F0&quot;/&gt;&lt;wsp:rsid wsp:val=&quot;00167420&quot;/&gt;&lt;wsp:rsid wsp:val=&quot;00174ED2&quot;/&gt;&lt;wsp:rsid wsp:val=&quot;00176918&quot;/&gt;&lt;wsp:rsid wsp:val=&quot;001803A9&quot;/&gt;&lt;wsp:rsid wsp:val=&quot;00180812&quot;/&gt;&lt;wsp:rsid wsp:val=&quot;00180A15&quot;/&gt;&lt;wsp:rsid wsp:val=&quot;0018164B&quot;/&gt;&lt;wsp:rsid wsp:val=&quot;0018277A&quot;/&gt;&lt;wsp:rsid wsp:val=&quot;00182C7A&quot;/&gt;&lt;wsp:rsid wsp:val=&quot;00182ED8&quot;/&gt;&lt;wsp:rsid wsp:val=&quot;001837BA&quot;/&gt;&lt;wsp:rsid wsp:val=&quot;00183890&quot;/&gt;&lt;wsp:rsid wsp:val=&quot;00184630&quot;/&gt;&lt;wsp:rsid wsp:val=&quot;001911C2&quot;/&gt;&lt;wsp:rsid wsp:val=&quot;00191309&quot;/&gt;&lt;wsp:rsid wsp:val=&quot;00192776&quot;/&gt;&lt;wsp:rsid wsp:val=&quot;001948BE&quot;/&gt;&lt;wsp:rsid wsp:val=&quot;00196EEE&quot;/&gt;&lt;wsp:rsid wsp:val=&quot;00197847&quot;/&gt;&lt;wsp:rsid wsp:val=&quot;001A1E72&quot;/&gt;&lt;wsp:rsid wsp:val=&quot;001A2400&quot;/&gt;&lt;wsp:rsid wsp:val=&quot;001A2DAA&quot;/&gt;&lt;wsp:rsid wsp:val=&quot;001A333B&quot;/&gt;&lt;wsp:rsid wsp:val=&quot;001A38DB&quot;/&gt;&lt;wsp:rsid wsp:val=&quot;001A538C&quot;/&gt;&lt;wsp:rsid wsp:val=&quot;001A5F2D&quot;/&gt;&lt;wsp:rsid wsp:val=&quot;001A6EB4&quot;/&gt;&lt;wsp:rsid wsp:val=&quot;001B1AB0&quot;/&gt;&lt;wsp:rsid wsp:val=&quot;001B1F54&quot;/&gt;&lt;wsp:rsid wsp:val=&quot;001B4824&quot;/&gt;&lt;wsp:rsid wsp:val=&quot;001B4C2A&quot;/&gt;&lt;wsp:rsid wsp:val=&quot;001B7E6D&quot;/&gt;&lt;wsp:rsid wsp:val=&quot;001C0D76&quot;/&gt;&lt;wsp:rsid wsp:val=&quot;001C1D67&quot;/&gt;&lt;wsp:rsid wsp:val=&quot;001C3B2F&quot;/&gt;&lt;wsp:rsid wsp:val=&quot;001C5AB2&quot;/&gt;&lt;wsp:rsid wsp:val=&quot;001D0F27&quot;/&gt;&lt;wsp:rsid wsp:val=&quot;001D1431&quot;/&gt;&lt;wsp:rsid wsp:val=&quot;001D31C2&quot;/&gt;&lt;wsp:rsid wsp:val=&quot;001D4846&quot;/&gt;&lt;wsp:rsid wsp:val=&quot;001D4B0E&quot;/&gt;&lt;wsp:rsid wsp:val=&quot;001D603E&quot;/&gt;&lt;wsp:rsid wsp:val=&quot;001E393F&quot;/&gt;&lt;wsp:rsid wsp:val=&quot;001E482D&quot;/&gt;&lt;wsp:rsid wsp:val=&quot;001E5296&quot;/&gt;&lt;wsp:rsid wsp:val=&quot;001E5BDC&quot;/&gt;&lt;wsp:rsid wsp:val=&quot;001E63B5&quot;/&gt;&lt;wsp:rsid wsp:val=&quot;001E6F69&quot;/&gt;&lt;wsp:rsid wsp:val=&quot;001F0B7E&quot;/&gt;&lt;wsp:rsid wsp:val=&quot;001F5A5D&quot;/&gt;&lt;wsp:rsid wsp:val=&quot;001F5D1A&quot;/&gt;&lt;wsp:rsid wsp:val=&quot;001F5D2C&quot;/&gt;&lt;wsp:rsid wsp:val=&quot;001F7A3C&quot;/&gt;&lt;wsp:rsid wsp:val=&quot;0020179E&quot;/&gt;&lt;wsp:rsid wsp:val=&quot;00202636&quot;/&gt;&lt;wsp:rsid wsp:val=&quot;00206558&quot;/&gt;&lt;wsp:rsid wsp:val=&quot;00207A6A&quot;/&gt;&lt;wsp:rsid wsp:val=&quot;00211BC7&quot;/&gt;&lt;wsp:rsid wsp:val=&quot;00214854&quot;/&gt;&lt;wsp:rsid wsp:val=&quot;00214AE1&quot;/&gt;&lt;wsp:rsid wsp:val=&quot;00215FA8&quot;/&gt;&lt;wsp:rsid wsp:val=&quot;00217173&quot;/&gt;&lt;wsp:rsid wsp:val=&quot;002174BC&quot;/&gt;&lt;wsp:rsid wsp:val=&quot;00220B5B&quot;/&gt;&lt;wsp:rsid wsp:val=&quot;00221E4E&quot;/&gt;&lt;wsp:rsid wsp:val=&quot;00222D3B&quot;/&gt;&lt;wsp:rsid wsp:val=&quot;00223900&quot;/&gt;&lt;wsp:rsid wsp:val=&quot;00223E76&quot;/&gt;&lt;wsp:rsid wsp:val=&quot;002251BB&quot;/&gt;&lt;wsp:rsid wsp:val=&quot;00225FF3&quot;/&gt;&lt;wsp:rsid wsp:val=&quot;002262F7&quot;/&gt;&lt;wsp:rsid wsp:val=&quot;00226AE5&quot;/&gt;&lt;wsp:rsid wsp:val=&quot;00226D68&quot;/&gt;&lt;wsp:rsid wsp:val=&quot;00227E3C&quot;/&gt;&lt;wsp:rsid wsp:val=&quot;00230128&quot;/&gt;&lt;wsp:rsid wsp:val=&quot;00230149&quot;/&gt;&lt;wsp:rsid wsp:val=&quot;0023075D&quot;/&gt;&lt;wsp:rsid wsp:val=&quot;00231A12&quot;/&gt;&lt;wsp:rsid wsp:val=&quot;00233012&quot;/&gt;&lt;wsp:rsid wsp:val=&quot;00240EAE&quot;/&gt;&lt;wsp:rsid wsp:val=&quot;00241568&quot;/&gt;&lt;wsp:rsid wsp:val=&quot;00241AB3&quot;/&gt;&lt;wsp:rsid wsp:val=&quot;00242C01&quot;/&gt;&lt;wsp:rsid wsp:val=&quot;00242C8B&quot;/&gt;&lt;wsp:rsid wsp:val=&quot;00253B38&quot;/&gt;&lt;wsp:rsid wsp:val=&quot;00254824&quot;/&gt;&lt;wsp:rsid wsp:val=&quot;00257575&quot;/&gt;&lt;wsp:rsid wsp:val=&quot;002607E1&quot;/&gt;&lt;wsp:rsid wsp:val=&quot;002617FB&quot;/&gt;&lt;wsp:rsid wsp:val=&quot;002624E6&quot;/&gt;&lt;wsp:rsid wsp:val=&quot;002624F6&quot;/&gt;&lt;wsp:rsid wsp:val=&quot;002643BC&quot;/&gt;&lt;wsp:rsid wsp:val=&quot;00265219&quot;/&gt;&lt;wsp:rsid wsp:val=&quot;002657BB&quot;/&gt;&lt;wsp:rsid wsp:val=&quot;00265CB8&quot;/&gt;&lt;wsp:rsid wsp:val=&quot;00270BBF&quot;/&gt;&lt;wsp:rsid wsp:val=&quot;00271003&quot;/&gt;&lt;wsp:rsid wsp:val=&quot;00272EC9&quot;/&gt;&lt;wsp:rsid wsp:val=&quot;00275CC5&quot;/&gt;&lt;wsp:rsid wsp:val=&quot;00276BEC&quot;/&gt;&lt;wsp:rsid wsp:val=&quot;00277F09&quot;/&gt;&lt;wsp:rsid wsp:val=&quot;002821C4&quot;/&gt;&lt;wsp:rsid wsp:val=&quot;00283FDF&quot;/&gt;&lt;wsp:rsid wsp:val=&quot;0028509C&quot;/&gt;&lt;wsp:rsid wsp:val=&quot;00285B3F&quot;/&gt;&lt;wsp:rsid wsp:val=&quot;0029069F&quot;/&gt;&lt;wsp:rsid wsp:val=&quot;00290926&quot;/&gt;&lt;wsp:rsid wsp:val=&quot;00290D3F&quot;/&gt;&lt;wsp:rsid wsp:val=&quot;002920A2&quot;/&gt;&lt;wsp:rsid wsp:val=&quot;002920B3&quot;/&gt;&lt;wsp:rsid wsp:val=&quot;002930F1&quot;/&gt;&lt;wsp:rsid wsp:val=&quot;00293A5A&quot;/&gt;&lt;wsp:rsid wsp:val=&quot;002947B8&quot;/&gt;&lt;wsp:rsid wsp:val=&quot;002A46DE&quot;/&gt;&lt;wsp:rsid wsp:val=&quot;002A578B&quot;/&gt;&lt;wsp:rsid wsp:val=&quot;002A5ABE&quot;/&gt;&lt;wsp:rsid wsp:val=&quot;002A64E2&quot;/&gt;&lt;wsp:rsid wsp:val=&quot;002A7C53&quot;/&gt;&lt;wsp:rsid wsp:val=&quot;002A7C68&quot;/&gt;&lt;wsp:rsid wsp:val=&quot;002B0358&quot;/&gt;&lt;wsp:rsid wsp:val=&quot;002B0D50&quot;/&gt;&lt;wsp:rsid wsp:val=&quot;002B16EC&quot;/&gt;&lt;wsp:rsid wsp:val=&quot;002B1EA9&quot;/&gt;&lt;wsp:rsid wsp:val=&quot;002B24BF&quot;/&gt;&lt;wsp:rsid wsp:val=&quot;002B24CB&quot;/&gt;&lt;wsp:rsid wsp:val=&quot;002B2709&quot;/&gt;&lt;wsp:rsid wsp:val=&quot;002B6326&quot;/&gt;&lt;wsp:rsid wsp:val=&quot;002B6395&quot;/&gt;&lt;wsp:rsid wsp:val=&quot;002C102F&quot;/&gt;&lt;wsp:rsid wsp:val=&quot;002C1DB3&quot;/&gt;&lt;wsp:rsid wsp:val=&quot;002C2138&quot;/&gt;&lt;wsp:rsid wsp:val=&quot;002C2473&quot;/&gt;&lt;wsp:rsid wsp:val=&quot;002C4609&quot;/&gt;&lt;wsp:rsid wsp:val=&quot;002C5206&quot;/&gt;&lt;wsp:rsid wsp:val=&quot;002C5C30&quot;/&gt;&lt;wsp:rsid wsp:val=&quot;002C7BF9&quot;/&gt;&lt;wsp:rsid wsp:val=&quot;002D1076&quot;/&gt;&lt;wsp:rsid wsp:val=&quot;002D1237&quot;/&gt;&lt;wsp:rsid wsp:val=&quot;002D3634&quot;/&gt;&lt;wsp:rsid wsp:val=&quot;002D3AF8&quot;/&gt;&lt;wsp:rsid wsp:val=&quot;002D5565&quot;/&gt;&lt;wsp:rsid wsp:val=&quot;002D5D23&quot;/&gt;&lt;wsp:rsid wsp:val=&quot;002D658B&quot;/&gt;&lt;wsp:rsid wsp:val=&quot;002D6C22&quot;/&gt;&lt;wsp:rsid wsp:val=&quot;002E2204&quot;/&gt;&lt;wsp:rsid wsp:val=&quot;002E24C5&quot;/&gt;&lt;wsp:rsid wsp:val=&quot;002E45F0&quot;/&gt;&lt;wsp:rsid wsp:val=&quot;002E7500&quot;/&gt;&lt;wsp:rsid wsp:val=&quot;002F00A3&quot;/&gt;&lt;wsp:rsid wsp:val=&quot;002F3A0C&quot;/&gt;&lt;wsp:rsid wsp:val=&quot;002F5ACA&quot;/&gt;&lt;wsp:rsid wsp:val=&quot;002F7DFB&quot;/&gt;&lt;wsp:rsid wsp:val=&quot;00300041&quot;/&gt;&lt;wsp:rsid wsp:val=&quot;00300A03&quot;/&gt;&lt;wsp:rsid wsp:val=&quot;00301ECF&quot;/&gt;&lt;wsp:rsid wsp:val=&quot;00302614&quot;/&gt;&lt;wsp:rsid wsp:val=&quot;00302645&quot;/&gt;&lt;wsp:rsid wsp:val=&quot;00303EF3&quot;/&gt;&lt;wsp:rsid wsp:val=&quot;003064C7&quot;/&gt;&lt;wsp:rsid wsp:val=&quot;00306506&quot;/&gt;&lt;wsp:rsid wsp:val=&quot;00306F4C&quot;/&gt;&lt;wsp:rsid wsp:val=&quot;003079D2&quot;/&gt;&lt;wsp:rsid wsp:val=&quot;00313DD7&quot;/&gt;&lt;wsp:rsid wsp:val=&quot;00315549&quot;/&gt;&lt;wsp:rsid wsp:val=&quot;00320818&quot;/&gt;&lt;wsp:rsid wsp:val=&quot;003209F9&quot;/&gt;&lt;wsp:rsid wsp:val=&quot;00320A4F&quot;/&gt;&lt;wsp:rsid wsp:val=&quot;0032124F&quot;/&gt;&lt;wsp:rsid wsp:val=&quot;003240BD&quot;/&gt;&lt;wsp:rsid wsp:val=&quot;0032425F&quot;/&gt;&lt;wsp:rsid wsp:val=&quot;00325DE8&quot;/&gt;&lt;wsp:rsid wsp:val=&quot;00330F95&quot;/&gt;&lt;wsp:rsid wsp:val=&quot;00333BB6&quot;/&gt;&lt;wsp:rsid wsp:val=&quot;003341E8&quot;/&gt;&lt;wsp:rsid wsp:val=&quot;003345FE&quot;/&gt;&lt;wsp:rsid wsp:val=&quot;00335E5F&quot;/&gt;&lt;wsp:rsid wsp:val=&quot;00337EB2&quot;/&gt;&lt;wsp:rsid wsp:val=&quot;00341D62&quot;/&gt;&lt;wsp:rsid wsp:val=&quot;0034350A&quot;/&gt;&lt;wsp:rsid wsp:val=&quot;00345BD5&quot;/&gt;&lt;wsp:rsid wsp:val=&quot;003474FD&quot;/&gt;&lt;wsp:rsid wsp:val=&quot;003502CD&quot;/&gt;&lt;wsp:rsid wsp:val=&quot;00351239&quot;/&gt;&lt;wsp:rsid wsp:val=&quot;00351660&quot;/&gt;&lt;wsp:rsid wsp:val=&quot;003529D8&quot;/&gt;&lt;wsp:rsid wsp:val=&quot;00353609&quot;/&gt;&lt;wsp:rsid wsp:val=&quot;0035482D&quot;/&gt;&lt;wsp:rsid wsp:val=&quot;00354FCF&quot;/&gt;&lt;wsp:rsid wsp:val=&quot;003552FA&quot;/&gt;&lt;wsp:rsid wsp:val=&quot;00356D86&quot;/&gt;&lt;wsp:rsid wsp:val=&quot;003606B9&quot;/&gt;&lt;wsp:rsid wsp:val=&quot;003611EC&quot;/&gt;&lt;wsp:rsid wsp:val=&quot;003615D2&quot;/&gt;&lt;wsp:rsid wsp:val=&quot;003617DE&quot;/&gt;&lt;wsp:rsid wsp:val=&quot;0036355D&quot;/&gt;&lt;wsp:rsid wsp:val=&quot;00363F61&quot;/&gt;&lt;wsp:rsid wsp:val=&quot;003642EF&quot;/&gt;&lt;wsp:rsid wsp:val=&quot;003667C8&quot;/&gt;&lt;wsp:rsid wsp:val=&quot;00367779&quot;/&gt;&lt;wsp:rsid wsp:val=&quot;00372151&quot;/&gt;&lt;wsp:rsid wsp:val=&quot;0037293A&quot;/&gt;&lt;wsp:rsid wsp:val=&quot;00373D00&quot;/&gt;&lt;wsp:rsid wsp:val=&quot;00374B2A&quot;/&gt;&lt;wsp:rsid wsp:val=&quot;00375650&quot;/&gt;&lt;wsp:rsid wsp:val=&quot;003760DC&quot;/&gt;&lt;wsp:rsid wsp:val=&quot;00376E59&quot;/&gt;&lt;wsp:rsid wsp:val=&quot;00381C78&quot;/&gt;&lt;wsp:rsid wsp:val=&quot;00381F1A&quot;/&gt;&lt;wsp:rsid wsp:val=&quot;003866B9&quot;/&gt;&lt;wsp:rsid wsp:val=&quot;00387991&quot;/&gt;&lt;wsp:rsid wsp:val=&quot;003919CD&quot;/&gt;&lt;wsp:rsid wsp:val=&quot;00393279&quot;/&gt;&lt;wsp:rsid wsp:val=&quot;003932F5&quot;/&gt;&lt;wsp:rsid wsp:val=&quot;00394FB2&quot;/&gt;&lt;wsp:rsid wsp:val=&quot;003959EB&quot;/&gt;&lt;wsp:rsid wsp:val=&quot;003968B4&quot;/&gt;&lt;wsp:rsid wsp:val=&quot;0039691F&quot;/&gt;&lt;wsp:rsid wsp:val=&quot;003A27C6&quot;/&gt;&lt;wsp:rsid wsp:val=&quot;003A32F2&quot;/&gt;&lt;wsp:rsid wsp:val=&quot;003A42AD&quot;/&gt;&lt;wsp:rsid wsp:val=&quot;003A4948&quot;/&gt;&lt;wsp:rsid wsp:val=&quot;003A577E&quot;/&gt;&lt;wsp:rsid wsp:val=&quot;003B055C&quot;/&gt;&lt;wsp:rsid wsp:val=&quot;003B0D98&quot;/&gt;&lt;wsp:rsid wsp:val=&quot;003B0E87&quot;/&gt;&lt;wsp:rsid wsp:val=&quot;003B1226&quot;/&gt;&lt;wsp:rsid wsp:val=&quot;003B3A4F&quot;/&gt;&lt;wsp:rsid wsp:val=&quot;003B3BB9&quot;/&gt;&lt;wsp:rsid wsp:val=&quot;003B3BF6&quot;/&gt;&lt;wsp:rsid wsp:val=&quot;003B6326&quot;/&gt;&lt;wsp:rsid wsp:val=&quot;003B6D88&quot;/&gt;&lt;wsp:rsid wsp:val=&quot;003B7C08&quot;/&gt;&lt;wsp:rsid wsp:val=&quot;003B7FDB&quot;/&gt;&lt;wsp:rsid wsp:val=&quot;003C122E&quot;/&gt;&lt;wsp:rsid wsp:val=&quot;003C1771&quot;/&gt;&lt;wsp:rsid wsp:val=&quot;003C25E0&quot;/&gt;&lt;wsp:rsid wsp:val=&quot;003C2D99&quot;/&gt;&lt;wsp:rsid wsp:val=&quot;003C4282&quot;/&gt;&lt;wsp:rsid wsp:val=&quot;003C4951&quot;/&gt;&lt;wsp:rsid wsp:val=&quot;003C75F6&quot;/&gt;&lt;wsp:rsid wsp:val=&quot;003D0343&quot;/&gt;&lt;wsp:rsid wsp:val=&quot;003D2F9D&quot;/&gt;&lt;wsp:rsid wsp:val=&quot;003D33D3&quot;/&gt;&lt;wsp:rsid wsp:val=&quot;003D4299&quot;/&gt;&lt;wsp:rsid wsp:val=&quot;003D5492&quot;/&gt;&lt;wsp:rsid wsp:val=&quot;003D5B7A&quot;/&gt;&lt;wsp:rsid wsp:val=&quot;003D6555&quot;/&gt;&lt;wsp:rsid wsp:val=&quot;003D6785&quot;/&gt;&lt;wsp:rsid wsp:val=&quot;003E00DE&quot;/&gt;&lt;wsp:rsid wsp:val=&quot;003E0897&quot;/&gt;&lt;wsp:rsid wsp:val=&quot;003E1C43&quot;/&gt;&lt;wsp:rsid wsp:val=&quot;003E2790&quot;/&gt;&lt;wsp:rsid wsp:val=&quot;003E3AF3&quot;/&gt;&lt;wsp:rsid wsp:val=&quot;003E420B&quot;/&gt;&lt;wsp:rsid wsp:val=&quot;003E430E&quot;/&gt;&lt;wsp:rsid wsp:val=&quot;003E4F1A&quot;/&gt;&lt;wsp:rsid wsp:val=&quot;003F2684&quot;/&gt;&lt;wsp:rsid wsp:val=&quot;003F2730&quot;/&gt;&lt;wsp:rsid wsp:val=&quot;003F30BB&quot;/&gt;&lt;wsp:rsid wsp:val=&quot;003F31E2&quot;/&gt;&lt;wsp:rsid wsp:val=&quot;003F3A71&quot;/&gt;&lt;wsp:rsid wsp:val=&quot;003F429F&quot;/&gt;&lt;wsp:rsid wsp:val=&quot;003F539F&quot;/&gt;&lt;wsp:rsid wsp:val=&quot;004004E8&quot;/&gt;&lt;wsp:rsid wsp:val=&quot;004010C4&quot;/&gt;&lt;wsp:rsid wsp:val=&quot;004020C7&quot;/&gt;&lt;wsp:rsid wsp:val=&quot;00404D99&quot;/&gt;&lt;wsp:rsid wsp:val=&quot;00405AA4&quot;/&gt;&lt;wsp:rsid wsp:val=&quot;004061F4&quot;/&gt;&lt;wsp:rsid wsp:val=&quot;00406791&quot;/&gt;&lt;wsp:rsid wsp:val=&quot;00407BEB&quot;/&gt;&lt;wsp:rsid wsp:val=&quot;00411C12&quot;/&gt;&lt;wsp:rsid wsp:val=&quot;00411C24&quot;/&gt;&lt;wsp:rsid wsp:val=&quot;00413A8C&quot;/&gt;&lt;wsp:rsid wsp:val=&quot;0041442C&quot;/&gt;&lt;wsp:rsid wsp:val=&quot;00416BC4&quot;/&gt;&lt;wsp:rsid wsp:val=&quot;0041764B&quot;/&gt;&lt;wsp:rsid wsp:val=&quot;00421554&quot;/&gt;&lt;wsp:rsid wsp:val=&quot;004222F5&quot;/&gt;&lt;wsp:rsid wsp:val=&quot;004229C7&quot;/&gt;&lt;wsp:rsid wsp:val=&quot;004233A2&quot;/&gt;&lt;wsp:rsid wsp:val=&quot;00424D12&quot;/&gt;&lt;wsp:rsid wsp:val=&quot;00431A5F&quot;/&gt;&lt;wsp:rsid wsp:val=&quot;0043279F&quot;/&gt;&lt;wsp:rsid wsp:val=&quot;004328EB&quot;/&gt;&lt;wsp:rsid wsp:val=&quot;00434399&quot;/&gt;&lt;wsp:rsid wsp:val=&quot;004344CE&quot;/&gt;&lt;wsp:rsid wsp:val=&quot;00441FA1&quot;/&gt;&lt;wsp:rsid wsp:val=&quot;004433EE&quot;/&gt;&lt;wsp:rsid wsp:val=&quot;00446274&quot;/&gt;&lt;wsp:rsid wsp:val=&quot;004477F5&quot;/&gt;&lt;wsp:rsid wsp:val=&quot;00453531&quot;/&gt;&lt;wsp:rsid wsp:val=&quot;004536B0&quot;/&gt;&lt;wsp:rsid wsp:val=&quot;00455F91&quot;/&gt;&lt;wsp:rsid wsp:val=&quot;0045749D&quot;/&gt;&lt;wsp:rsid wsp:val=&quot;00457623&quot;/&gt;&lt;wsp:rsid wsp:val=&quot;00457F4B&quot;/&gt;&lt;wsp:rsid wsp:val=&quot;00457FD5&quot;/&gt;&lt;wsp:rsid wsp:val=&quot;0046229B&quot;/&gt;&lt;wsp:rsid wsp:val=&quot;00462C78&quot;/&gt;&lt;wsp:rsid wsp:val=&quot;00462FD3&quot;/&gt;&lt;wsp:rsid wsp:val=&quot;00464525&quot;/&gt;&lt;wsp:rsid wsp:val=&quot;00466D51&quot;/&gt;&lt;wsp:rsid wsp:val=&quot;00466F9B&quot;/&gt;&lt;wsp:rsid wsp:val=&quot;00467529&quot;/&gt;&lt;wsp:rsid wsp:val=&quot;00467678&quot;/&gt;&lt;wsp:rsid wsp:val=&quot;00467DAE&quot;/&gt;&lt;wsp:rsid wsp:val=&quot;00471F95&quot;/&gt;&lt;wsp:rsid wsp:val=&quot;00473C98&quot;/&gt;&lt;wsp:rsid wsp:val=&quot;004741C8&quot;/&gt;&lt;wsp:rsid wsp:val=&quot;00474CC4&quot;/&gt;&lt;wsp:rsid wsp:val=&quot;004778B6&quot;/&gt;&lt;wsp:rsid wsp:val=&quot;004839B4&quot;/&gt;&lt;wsp:rsid wsp:val=&quot;00483E14&quot;/&gt;&lt;wsp:rsid wsp:val=&quot;00484480&quot;/&gt;&lt;wsp:rsid wsp:val=&quot;0048755E&quot;/&gt;&lt;wsp:rsid wsp:val=&quot;004914C9&quot;/&gt;&lt;wsp:rsid wsp:val=&quot;00491682&quot;/&gt;&lt;wsp:rsid wsp:val=&quot;00492545&quot;/&gt;&lt;wsp:rsid wsp:val=&quot;00493978&quot;/&gt;&lt;wsp:rsid wsp:val=&quot;004948E4&quot;/&gt;&lt;wsp:rsid wsp:val=&quot;004975EC&quot;/&gt;&lt;wsp:rsid wsp:val=&quot;00497708&quot;/&gt;&lt;wsp:rsid wsp:val=&quot;004A0277&quot;/&gt;&lt;wsp:rsid wsp:val=&quot;004A0576&quot;/&gt;&lt;wsp:rsid wsp:val=&quot;004A0BBD&quot;/&gt;&lt;wsp:rsid wsp:val=&quot;004A1454&quot;/&gt;&lt;wsp:rsid wsp:val=&quot;004A32ED&quot;/&gt;&lt;wsp:rsid wsp:val=&quot;004B10AE&quot;/&gt;&lt;wsp:rsid wsp:val=&quot;004B10CF&quot;/&gt;&lt;wsp:rsid wsp:val=&quot;004B2883&quot;/&gt;&lt;wsp:rsid wsp:val=&quot;004B36C8&quot;/&gt;&lt;wsp:rsid wsp:val=&quot;004B67C0&quot;/&gt;&lt;wsp:rsid wsp:val=&quot;004B7289&quot;/&gt;&lt;wsp:rsid wsp:val=&quot;004C1FAA&quot;/&gt;&lt;wsp:rsid wsp:val=&quot;004C3646&quot;/&gt;&lt;wsp:rsid wsp:val=&quot;004C3675&quot;/&gt;&lt;wsp:rsid wsp:val=&quot;004C3813&quot;/&gt;&lt;wsp:rsid wsp:val=&quot;004C3DBC&quot;/&gt;&lt;wsp:rsid wsp:val=&quot;004D1185&quot;/&gt;&lt;wsp:rsid wsp:val=&quot;004D1F6F&quot;/&gt;&lt;wsp:rsid wsp:val=&quot;004D2147&quot;/&gt;&lt;wsp:rsid wsp:val=&quot;004D2AF4&quot;/&gt;&lt;wsp:rsid wsp:val=&quot;004D3775&quot;/&gt;&lt;wsp:rsid wsp:val=&quot;004D449F&quot;/&gt;&lt;wsp:rsid wsp:val=&quot;004D4E39&quot;/&gt;&lt;wsp:rsid wsp:val=&quot;004D6961&quot;/&gt;&lt;wsp:rsid wsp:val=&quot;004D6D8D&quot;/&gt;&lt;wsp:rsid wsp:val=&quot;004E0AEC&quot;/&gt;&lt;wsp:rsid wsp:val=&quot;004E27AF&quot;/&gt;&lt;wsp:rsid wsp:val=&quot;004E3DE8&quot;/&gt;&lt;wsp:rsid wsp:val=&quot;004E5688&quot;/&gt;&lt;wsp:rsid wsp:val=&quot;004E5C3C&quot;/&gt;&lt;wsp:rsid wsp:val=&quot;004E5FEC&quot;/&gt;&lt;wsp:rsid wsp:val=&quot;004E62E3&quot;/&gt;&lt;wsp:rsid wsp:val=&quot;004E7763&quot;/&gt;&lt;wsp:rsid wsp:val=&quot;004E7F70&quot;/&gt;&lt;wsp:rsid wsp:val=&quot;004F0B37&quot;/&gt;&lt;wsp:rsid wsp:val=&quot;004F11DB&quot;/&gt;&lt;wsp:rsid wsp:val=&quot;004F1446&quot;/&gt;&lt;wsp:rsid wsp:val=&quot;004F2A1E&quot;/&gt;&lt;wsp:rsid wsp:val=&quot;004F2CE8&quot;/&gt;&lt;wsp:rsid wsp:val=&quot;004F456A&quot;/&gt;&lt;wsp:rsid wsp:val=&quot;004F6CCB&quot;/&gt;&lt;wsp:rsid wsp:val=&quot;00500AE0&quot;/&gt;&lt;wsp:rsid wsp:val=&quot;00501CA8&quot;/&gt;&lt;wsp:rsid wsp:val=&quot;0050311E&quot;/&gt;&lt;wsp:rsid wsp:val=&quot;00503228&quot;/&gt;&lt;wsp:rsid wsp:val=&quot;00503B02&quot;/&gt;&lt;wsp:rsid wsp:val=&quot;00504713&quot;/&gt;&lt;wsp:rsid wsp:val=&quot;00504A0B&quot;/&gt;&lt;wsp:rsid wsp:val=&quot;005056AC&quot;/&gt;&lt;wsp:rsid wsp:val=&quot;0050625F&quot;/&gt;&lt;wsp:rsid wsp:val=&quot;00506694&quot;/&gt;&lt;wsp:rsid wsp:val=&quot;00507182&quot;/&gt;&lt;wsp:rsid wsp:val=&quot;005103D0&quot;/&gt;&lt;wsp:rsid wsp:val=&quot;005120BE&quot;/&gt;&lt;wsp:rsid wsp:val=&quot;00512DF2&quot;/&gt;&lt;wsp:rsid wsp:val=&quot;00513F18&quot;/&gt;&lt;wsp:rsid wsp:val=&quot;00514F22&quot;/&gt;&lt;wsp:rsid wsp:val=&quot;005151A3&quot;/&gt;&lt;wsp:rsid wsp:val=&quot;00515B39&quot;/&gt;&lt;wsp:rsid wsp:val=&quot;00515C4D&quot;/&gt;&lt;wsp:rsid wsp:val=&quot;00520FB3&quot;/&gt;&lt;wsp:rsid wsp:val=&quot;00524006&quot;/&gt;&lt;wsp:rsid wsp:val=&quot;005240C2&quot;/&gt;&lt;wsp:rsid wsp:val=&quot;00525A99&quot;/&gt;&lt;wsp:rsid wsp:val=&quot;00526A7A&quot;/&gt;&lt;wsp:rsid wsp:val=&quot;005303D2&quot;/&gt;&lt;wsp:rsid wsp:val=&quot;00533517&quot;/&gt;&lt;wsp:rsid wsp:val=&quot;00533ACF&quot;/&gt;&lt;wsp:rsid wsp:val=&quot;00534449&quot;/&gt;&lt;wsp:rsid wsp:val=&quot;00534FA0&quot;/&gt;&lt;wsp:rsid wsp:val=&quot;005401B1&quot;/&gt;&lt;wsp:rsid wsp:val=&quot;0054148C&quot;/&gt;&lt;wsp:rsid wsp:val=&quot;00544C51&quot;/&gt;&lt;wsp:rsid wsp:val=&quot;00545E92&quot;/&gt;&lt;wsp:rsid wsp:val=&quot;00546319&quot;/&gt;&lt;wsp:rsid wsp:val=&quot;00547029&quot;/&gt;&lt;wsp:rsid wsp:val=&quot;005501C8&quot;/&gt;&lt;wsp:rsid wsp:val=&quot;00552BC6&quot;/&gt;&lt;wsp:rsid wsp:val=&quot;00554211&quot;/&gt;&lt;wsp:rsid wsp:val=&quot;00555800&quot;/&gt;&lt;wsp:rsid wsp:val=&quot;005569AA&quot;/&gt;&lt;wsp:rsid wsp:val=&quot;00557517&quot;/&gt;&lt;wsp:rsid wsp:val=&quot;00557D32&quot;/&gt;&lt;wsp:rsid wsp:val=&quot;005602DE&quot;/&gt;&lt;wsp:rsid wsp:val=&quot;005615E7&quot;/&gt;&lt;wsp:rsid wsp:val=&quot;0056232B&quot;/&gt;&lt;wsp:rsid wsp:val=&quot;0056326A&quot;/&gt;&lt;wsp:rsid wsp:val=&quot;00564A32&quot;/&gt;&lt;wsp:rsid wsp:val=&quot;00565A89&quot;/&gt;&lt;wsp:rsid wsp:val=&quot;00566D1B&quot;/&gt;&lt;wsp:rsid wsp:val=&quot;00570072&quot;/&gt;&lt;wsp:rsid wsp:val=&quot;00570B8A&quot;/&gt;&lt;wsp:rsid wsp:val=&quot;00576E93&quot;/&gt;&lt;wsp:rsid wsp:val=&quot;00577CB1&quot;/&gt;&lt;wsp:rsid wsp:val=&quot;0058027A&quot;/&gt;&lt;wsp:rsid wsp:val=&quot;00580802&quot;/&gt;&lt;wsp:rsid wsp:val=&quot;00581B54&quot;/&gt;&lt;wsp:rsid wsp:val=&quot;00584071&quot;/&gt;&lt;wsp:rsid wsp:val=&quot;00584B50&quot;/&gt;&lt;wsp:rsid wsp:val=&quot;00585216&quot;/&gt;&lt;wsp:rsid wsp:val=&quot;00586A60&quot;/&gt;&lt;wsp:rsid wsp:val=&quot;00591D84&quot;/&gt;&lt;wsp:rsid wsp:val=&quot;005920C3&quot;/&gt;&lt;wsp:rsid wsp:val=&quot;0059408B&quot;/&gt;&lt;wsp:rsid wsp:val=&quot;005945C7&quot;/&gt;&lt;wsp:rsid wsp:val=&quot;0059529E&quot;/&gt;&lt;wsp:rsid wsp:val=&quot;0059533A&quot;/&gt;&lt;wsp:rsid wsp:val=&quot;00596376&quot;/&gt;&lt;wsp:rsid wsp:val=&quot;00596EDE&quot;/&gt;&lt;wsp:rsid wsp:val=&quot;005A0333&quot;/&gt;&lt;wsp:rsid wsp:val=&quot;005A1AD7&quot;/&gt;&lt;wsp:rsid wsp:val=&quot;005A21A9&quot;/&gt;&lt;wsp:rsid wsp:val=&quot;005A3324&quot;/&gt;&lt;wsp:rsid wsp:val=&quot;005A54F2&quot;/&gt;&lt;wsp:rsid wsp:val=&quot;005B3045&quot;/&gt;&lt;wsp:rsid wsp:val=&quot;005B3B66&quot;/&gt;&lt;wsp:rsid wsp:val=&quot;005B7E41&quot;/&gt;&lt;wsp:rsid wsp:val=&quot;005C0762&quot;/&gt;&lt;wsp:rsid wsp:val=&quot;005C0FAC&quot;/&gt;&lt;wsp:rsid wsp:val=&quot;005C133B&quot;/&gt;&lt;wsp:rsid wsp:val=&quot;005C1D5F&quot;/&gt;&lt;wsp:rsid wsp:val=&quot;005C450D&quot;/&gt;&lt;wsp:rsid wsp:val=&quot;005C63AC&quot;/&gt;&lt;wsp:rsid wsp:val=&quot;005C6DAA&quot;/&gt;&lt;wsp:rsid wsp:val=&quot;005C71DD&quot;/&gt;&lt;wsp:rsid wsp:val=&quot;005D0034&quot;/&gt;&lt;wsp:rsid wsp:val=&quot;005D1146&quot;/&gt;&lt;wsp:rsid wsp:val=&quot;005D1B58&quot;/&gt;&lt;wsp:rsid wsp:val=&quot;005D2787&quot;/&gt;&lt;wsp:rsid wsp:val=&quot;005D4178&quot;/&gt;&lt;wsp:rsid wsp:val=&quot;005D4A72&quot;/&gt;&lt;wsp:rsid wsp:val=&quot;005D523F&quot;/&gt;&lt;wsp:rsid wsp:val=&quot;005E0731&quot;/&gt;&lt;wsp:rsid wsp:val=&quot;005E1F13&quot;/&gt;&lt;wsp:rsid wsp:val=&quot;005E2C7D&quot;/&gt;&lt;wsp:rsid wsp:val=&quot;005E4437&quot;/&gt;&lt;wsp:rsid wsp:val=&quot;005E4D19&quot;/&gt;&lt;wsp:rsid wsp:val=&quot;005E5653&quot;/&gt;&lt;wsp:rsid wsp:val=&quot;005E6B2D&quot;/&gt;&lt;wsp:rsid wsp:val=&quot;005F7A13&quot;/&gt;&lt;wsp:rsid wsp:val=&quot;005F7D03&quot;/&gt;&lt;wsp:rsid wsp:val=&quot;006002BB&quot;/&gt;&lt;wsp:rsid wsp:val=&quot;00601778&quot;/&gt;&lt;wsp:rsid wsp:val=&quot;0060348C&quot;/&gt;&lt;wsp:rsid wsp:val=&quot;00603F8D&quot;/&gt;&lt;wsp:rsid wsp:val=&quot;00606830&quot;/&gt;&lt;wsp:rsid wsp:val=&quot;00607980&quot;/&gt;&lt;wsp:rsid wsp:val=&quot;006116FA&quot;/&gt;&lt;wsp:rsid wsp:val=&quot;00612422&quot;/&gt;&lt;wsp:rsid wsp:val=&quot;0061267B&quot;/&gt;&lt;wsp:rsid wsp:val=&quot;00613657&quot;/&gt;&lt;wsp:rsid wsp:val=&quot;00613DA0&quot;/&gt;&lt;wsp:rsid wsp:val=&quot;00614470&quot;/&gt;&lt;wsp:rsid wsp:val=&quot;00615DB9&quot;/&gt;&lt;wsp:rsid wsp:val=&quot;006206E4&quot;/&gt;&lt;wsp:rsid wsp:val=&quot;006219DC&quot;/&gt;&lt;wsp:rsid wsp:val=&quot;00621B84&quot;/&gt;&lt;wsp:rsid wsp:val=&quot;0062264D&quot;/&gt;&lt;wsp:rsid wsp:val=&quot;00622B92&quot;/&gt;&lt;wsp:rsid wsp:val=&quot;00623881&quot;/&gt;&lt;wsp:rsid wsp:val=&quot;00626B90&quot;/&gt;&lt;wsp:rsid wsp:val=&quot;00627539&quot;/&gt;&lt;wsp:rsid wsp:val=&quot;006302A5&quot;/&gt;&lt;wsp:rsid wsp:val=&quot;0063186B&quot;/&gt;&lt;wsp:rsid wsp:val=&quot;00632767&quot;/&gt;&lt;wsp:rsid wsp:val=&quot;00633828&quot;/&gt;&lt;wsp:rsid wsp:val=&quot;00633ED8&quot;/&gt;&lt;wsp:rsid wsp:val=&quot;00635E0B&quot;/&gt;&lt;wsp:rsid wsp:val=&quot;00636E07&quot;/&gt;&lt;wsp:rsid wsp:val=&quot;00641403&quot;/&gt;&lt;wsp:rsid wsp:val=&quot;00641A08&quot;/&gt;&lt;wsp:rsid wsp:val=&quot;00641A90&quot;/&gt;&lt;wsp:rsid wsp:val=&quot;00642292&quot;/&gt;&lt;wsp:rsid wsp:val=&quot;006432D3&quot;/&gt;&lt;wsp:rsid wsp:val=&quot;00643A1F&quot;/&gt;&lt;wsp:rsid wsp:val=&quot;00647574&quot;/&gt;&lt;wsp:rsid wsp:val=&quot;00650651&quot;/&gt;&lt;wsp:rsid wsp:val=&quot;00650FC4&quot;/&gt;&lt;wsp:rsid wsp:val=&quot;00654DE3&quot;/&gt;&lt;wsp:rsid wsp:val=&quot;0065505D&quot;/&gt;&lt;wsp:rsid wsp:val=&quot;00662B74&quot;/&gt;&lt;wsp:rsid wsp:val=&quot;00662EAE&quot;/&gt;&lt;wsp:rsid wsp:val=&quot;00666FCF&quot;/&gt;&lt;wsp:rsid wsp:val=&quot;006721FB&quot;/&gt;&lt;wsp:rsid wsp:val=&quot;00673901&quot;/&gt;&lt;wsp:rsid wsp:val=&quot;00674591&quot;/&gt;&lt;wsp:rsid wsp:val=&quot;00676D9A&quot;/&gt;&lt;wsp:rsid wsp:val=&quot;00677A95&quot;/&gt;&lt;wsp:rsid wsp:val=&quot;006819FF&quot;/&gt;&lt;wsp:rsid wsp:val=&quot;00681F38&quot;/&gt;&lt;wsp:rsid wsp:val=&quot;006834E6&quot;/&gt;&lt;wsp:rsid wsp:val=&quot;0068471F&quot;/&gt;&lt;wsp:rsid wsp:val=&quot;00684E8E&quot;/&gt;&lt;wsp:rsid wsp:val=&quot;0068519C&quot;/&gt;&lt;wsp:rsid wsp:val=&quot;00686456&quot;/&gt;&lt;wsp:rsid wsp:val=&quot;0068755D&quot;/&gt;&lt;wsp:rsid wsp:val=&quot;00690550&quot;/&gt;&lt;wsp:rsid wsp:val=&quot;00690E29&quot;/&gt;&lt;wsp:rsid wsp:val=&quot;006923C8&quot;/&gt;&lt;wsp:rsid wsp:val=&quot;006925BD&quot;/&gt;&lt;wsp:rsid wsp:val=&quot;00693C49&quot;/&gt;&lt;wsp:rsid wsp:val=&quot;00696DFB&quot;/&gt;&lt;wsp:rsid wsp:val=&quot;0069787A&quot;/&gt;&lt;wsp:rsid wsp:val=&quot;006A027B&quot;/&gt;&lt;wsp:rsid wsp:val=&quot;006A0B75&quot;/&gt;&lt;wsp:rsid wsp:val=&quot;006A1A3C&quot;/&gt;&lt;wsp:rsid wsp:val=&quot;006A2B29&quot;/&gt;&lt;wsp:rsid wsp:val=&quot;006A3593&quot;/&gt;&lt;wsp:rsid wsp:val=&quot;006A3B93&quot;/&gt;&lt;wsp:rsid wsp:val=&quot;006A6FA3&quot;/&gt;&lt;wsp:rsid wsp:val=&quot;006A722A&quot;/&gt;&lt;wsp:rsid wsp:val=&quot;006A7BC9&quot;/&gt;&lt;wsp:rsid wsp:val=&quot;006B007F&quot;/&gt;&lt;wsp:rsid wsp:val=&quot;006B31AB&quot;/&gt;&lt;wsp:rsid wsp:val=&quot;006B31DC&quot;/&gt;&lt;wsp:rsid wsp:val=&quot;006B3844&quot;/&gt;&lt;wsp:rsid wsp:val=&quot;006B3892&quot;/&gt;&lt;wsp:rsid wsp:val=&quot;006B3F7B&quot;/&gt;&lt;wsp:rsid wsp:val=&quot;006B56E0&quot;/&gt;&lt;wsp:rsid wsp:val=&quot;006B5BDF&quot;/&gt;&lt;wsp:rsid wsp:val=&quot;006B73F9&quot;/&gt;&lt;wsp:rsid wsp:val=&quot;006B7DC6&quot;/&gt;&lt;wsp:rsid wsp:val=&quot;006C0416&quot;/&gt;&lt;wsp:rsid wsp:val=&quot;006C1534&quot;/&gt;&lt;wsp:rsid wsp:val=&quot;006C221E&quot;/&gt;&lt;wsp:rsid wsp:val=&quot;006C2678&quot;/&gt;&lt;wsp:rsid wsp:val=&quot;006C2FD0&quot;/&gt;&lt;wsp:rsid wsp:val=&quot;006C31D4&quot;/&gt;&lt;wsp:rsid wsp:val=&quot;006C325F&quot;/&gt;&lt;wsp:rsid wsp:val=&quot;006C3D6D&quot;/&gt;&lt;wsp:rsid wsp:val=&quot;006C4F1D&quot;/&gt;&lt;wsp:rsid wsp:val=&quot;006C61D8&quot;/&gt;&lt;wsp:rsid wsp:val=&quot;006C7BCC&quot;/&gt;&lt;wsp:rsid wsp:val=&quot;006D2B9F&quot;/&gt;&lt;wsp:rsid wsp:val=&quot;006D2DB1&quot;/&gt;&lt;wsp:rsid wsp:val=&quot;006D5B90&quot;/&gt;&lt;wsp:rsid wsp:val=&quot;006D76A7&quot;/&gt;&lt;wsp:rsid wsp:val=&quot;006E069C&quot;/&gt;&lt;wsp:rsid wsp:val=&quot;006E3A2A&quot;/&gt;&lt;wsp:rsid wsp:val=&quot;006E447B&quot;/&gt;&lt;wsp:rsid wsp:val=&quot;006E54C9&quot;/&gt;&lt;wsp:rsid wsp:val=&quot;006E57CE&quot;/&gt;&lt;wsp:rsid wsp:val=&quot;006E67CB&quot;/&gt;&lt;wsp:rsid wsp:val=&quot;006F03B1&quot;/&gt;&lt;wsp:rsid wsp:val=&quot;006F13B7&quot;/&gt;&lt;wsp:rsid wsp:val=&quot;006F1EBA&quot;/&gt;&lt;wsp:rsid wsp:val=&quot;006F1EE0&quot;/&gt;&lt;wsp:rsid wsp:val=&quot;006F2B0F&quot;/&gt;&lt;wsp:rsid wsp:val=&quot;006F303C&quot;/&gt;&lt;wsp:rsid wsp:val=&quot;006F34A2&quot;/&gt;&lt;wsp:rsid wsp:val=&quot;006F4AB0&quot;/&gt;&lt;wsp:rsid wsp:val=&quot;006F5649&quot;/&gt;&lt;wsp:rsid wsp:val=&quot;006F623C&quot;/&gt;&lt;wsp:rsid wsp:val=&quot;006F7E27&quot;/&gt;&lt;wsp:rsid wsp:val=&quot;006F7F95&quot;/&gt;&lt;wsp:rsid wsp:val=&quot;00700CA0&quot;/&gt;&lt;wsp:rsid wsp:val=&quot;00701022&quot;/&gt;&lt;wsp:rsid wsp:val=&quot;00702C1D&quot;/&gt;&lt;wsp:rsid wsp:val=&quot;007039FB&quot;/&gt;&lt;wsp:rsid wsp:val=&quot;0071031A&quot;/&gt;&lt;wsp:rsid wsp:val=&quot;0071267B&quot;/&gt;&lt;wsp:rsid wsp:val=&quot;007127C5&quot;/&gt;&lt;wsp:rsid wsp:val=&quot;00713457&quot;/&gt;&lt;wsp:rsid wsp:val=&quot;007139D6&quot;/&gt;&lt;wsp:rsid wsp:val=&quot;00713D6B&quot;/&gt;&lt;wsp:rsid wsp:val=&quot;00715835&quot;/&gt;&lt;wsp:rsid wsp:val=&quot;00717C92&quot;/&gt;&lt;wsp:rsid wsp:val=&quot;00720C3C&quot;/&gt;&lt;wsp:rsid wsp:val=&quot;007218FE&quot;/&gt;&lt;wsp:rsid wsp:val=&quot;00722194&quot;/&gt;&lt;wsp:rsid wsp:val=&quot;0072294F&quot;/&gt;&lt;wsp:rsid wsp:val=&quot;0072666A&quot;/&gt;&lt;wsp:rsid wsp:val=&quot;00726854&quot;/&gt;&lt;wsp:rsid wsp:val=&quot;00726E1D&quot;/&gt;&lt;wsp:rsid wsp:val=&quot;00732A9D&quot;/&gt;&lt;wsp:rsid wsp:val=&quot;007330B4&quot;/&gt;&lt;wsp:rsid wsp:val=&quot;00733CE4&quot;/&gt;&lt;wsp:rsid wsp:val=&quot;00736700&quot;/&gt;&lt;wsp:rsid wsp:val=&quot;00737806&quot;/&gt;&lt;wsp:rsid wsp:val=&quot;00740946&quot;/&gt;&lt;wsp:rsid wsp:val=&quot;00740E16&quot;/&gt;&lt;wsp:rsid wsp:val=&quot;0074175A&quot;/&gt;&lt;wsp:rsid wsp:val=&quot;00750FD2&quot;/&gt;&lt;wsp:rsid wsp:val=&quot;0075156A&quot;/&gt;&lt;wsp:rsid wsp:val=&quot;00751679&quot;/&gt;&lt;wsp:rsid wsp:val=&quot;007518E9&quot;/&gt;&lt;wsp:rsid wsp:val=&quot;00751D98&quot;/&gt;&lt;wsp:rsid wsp:val=&quot;007522AF&quot;/&gt;&lt;wsp:rsid wsp:val=&quot;007528CF&quot;/&gt;&lt;wsp:rsid wsp:val=&quot;00752DC4&quot;/&gt;&lt;wsp:rsid wsp:val=&quot;00753283&quot;/&gt;&lt;wsp:rsid wsp:val=&quot;00753F27&quot;/&gt;&lt;wsp:rsid wsp:val=&quot;0075428B&quot;/&gt;&lt;wsp:rsid wsp:val=&quot;00756994&quot;/&gt;&lt;wsp:rsid wsp:val=&quot;00756AF2&quot;/&gt;&lt;wsp:rsid wsp:val=&quot;00757D9B&quot;/&gt;&lt;wsp:rsid wsp:val=&quot;00760971&quot;/&gt;&lt;wsp:rsid wsp:val=&quot;00761662&quot;/&gt;&lt;wsp:rsid wsp:val=&quot;00762911&quot;/&gt;&lt;wsp:rsid wsp:val=&quot;00762D8F&quot;/&gt;&lt;wsp:rsid wsp:val=&quot;00763AB5&quot;/&gt;&lt;wsp:rsid wsp:val=&quot;00764508&quot;/&gt;&lt;wsp:rsid wsp:val=&quot;0076461F&quot;/&gt;&lt;wsp:rsid wsp:val=&quot;00766369&quot;/&gt;&lt;wsp:rsid wsp:val=&quot;00770BE5&quot;/&gt;&lt;wsp:rsid wsp:val=&quot;00770D1D&quot;/&gt;&lt;wsp:rsid wsp:val=&quot;00771D56&quot;/&gt;&lt;wsp:rsid wsp:val=&quot;00772093&quot;/&gt;&lt;wsp:rsid wsp:val=&quot;00772977&quot;/&gt;&lt;wsp:rsid wsp:val=&quot;00773A07&quot;/&gt;&lt;wsp:rsid wsp:val=&quot;00773CAE&quot;/&gt;&lt;wsp:rsid wsp:val=&quot;00775319&quot;/&gt;&lt;wsp:rsid wsp:val=&quot;00775808&quot;/&gt;&lt;wsp:rsid wsp:val=&quot;00775B5D&quot;/&gt;&lt;wsp:rsid wsp:val=&quot;0077602F&quot;/&gt;&lt;wsp:rsid wsp:val=&quot;00780CB7&quot;/&gt;&lt;wsp:rsid wsp:val=&quot;0078348B&quot;/&gt;&lt;wsp:rsid wsp:val=&quot;007848A4&quot;/&gt;&lt;wsp:rsid wsp:val=&quot;00785400&quot;/&gt;&lt;wsp:rsid wsp:val=&quot;007875CD&quot;/&gt;&lt;wsp:rsid wsp:val=&quot;007907CF&quot;/&gt;&lt;wsp:rsid wsp:val=&quot;00790F69&quot;/&gt;&lt;wsp:rsid wsp:val=&quot;007973B6&quot;/&gt;&lt;wsp:rsid wsp:val=&quot;007A072A&quot;/&gt;&lt;wsp:rsid wsp:val=&quot;007A5291&quot;/&gt;&lt;wsp:rsid wsp:val=&quot;007A538D&quot;/&gt;&lt;wsp:rsid wsp:val=&quot;007A59A3&quot;/&gt;&lt;wsp:rsid wsp:val=&quot;007A7DE7&quot;/&gt;&lt;wsp:rsid wsp:val=&quot;007B44D5&quot;/&gt;&lt;wsp:rsid wsp:val=&quot;007B66BA&quot;/&gt;&lt;wsp:rsid wsp:val=&quot;007B6DFD&quot;/&gt;&lt;wsp:rsid wsp:val=&quot;007B70F6&quot;/&gt;&lt;wsp:rsid wsp:val=&quot;007B72ED&quot;/&gt;&lt;wsp:rsid wsp:val=&quot;007B733C&quot;/&gt;&lt;wsp:rsid wsp:val=&quot;007C162E&quot;/&gt;&lt;wsp:rsid wsp:val=&quot;007C1B55&quot;/&gt;&lt;wsp:rsid wsp:val=&quot;007C348F&quot;/&gt;&lt;wsp:rsid wsp:val=&quot;007C4BD8&quot;/&gt;&lt;wsp:rsid wsp:val=&quot;007C5B71&quot;/&gt;&lt;wsp:rsid wsp:val=&quot;007C621C&quot;/&gt;&lt;wsp:rsid wsp:val=&quot;007C6FDE&quot;/&gt;&lt;wsp:rsid wsp:val=&quot;007C7FC5&quot;/&gt;&lt;wsp:rsid wsp:val=&quot;007D0A6B&quot;/&gt;&lt;wsp:rsid wsp:val=&quot;007D35FA&quot;/&gt;&lt;wsp:rsid wsp:val=&quot;007D41B8&quot;/&gt;&lt;wsp:rsid wsp:val=&quot;007D4C61&quot;/&gt;&lt;wsp:rsid wsp:val=&quot;007D64E6&quot;/&gt;&lt;wsp:rsid wsp:val=&quot;007D6EA8&quot;/&gt;&lt;wsp:rsid wsp:val=&quot;007E1B43&quot;/&gt;&lt;wsp:rsid wsp:val=&quot;007E1EEA&quot;/&gt;&lt;wsp:rsid wsp:val=&quot;007E2D56&quot;/&gt;&lt;wsp:rsid wsp:val=&quot;007E39F5&quot;/&gt;&lt;wsp:rsid wsp:val=&quot;007E5FC2&quot;/&gt;&lt;wsp:rsid wsp:val=&quot;007F08D6&quot;/&gt;&lt;wsp:rsid wsp:val=&quot;007F3F68&quot;/&gt;&lt;wsp:rsid wsp:val=&quot;007F4257&quot;/&gt;&lt;wsp:rsid wsp:val=&quot;007F44BF&quot;/&gt;&lt;wsp:rsid wsp:val=&quot;007F5E84&quot;/&gt;&lt;wsp:rsid wsp:val=&quot;007F637B&quot;/&gt;&lt;wsp:rsid wsp:val=&quot;007F6CBE&quot;/&gt;&lt;wsp:rsid wsp:val=&quot;0080116F&quot;/&gt;&lt;wsp:rsid wsp:val=&quot;00801AF0&quot;/&gt;&lt;wsp:rsid wsp:val=&quot;008021DC&quot;/&gt;&lt;wsp:rsid wsp:val=&quot;0080385D&quot;/&gt;&lt;wsp:rsid wsp:val=&quot;008040EF&quot;/&gt;&lt;wsp:rsid wsp:val=&quot;008074A5&quot;/&gt;&lt;wsp:rsid wsp:val=&quot;00811DE9&quot;/&gt;&lt;wsp:rsid wsp:val=&quot;008144A5&quot;/&gt;&lt;wsp:rsid wsp:val=&quot;00814EAF&quot;/&gt;&lt;wsp:rsid wsp:val=&quot;00814EF7&quot;/&gt;&lt;wsp:rsid wsp:val=&quot;008162E6&quot;/&gt;&lt;wsp:rsid wsp:val=&quot;008168EE&quot;/&gt;&lt;wsp:rsid wsp:val=&quot;00821F9A&quot;/&gt;&lt;wsp:rsid wsp:val=&quot;00822C67&quot;/&gt;&lt;wsp:rsid wsp:val=&quot;00823A00&quot;/&gt;&lt;wsp:rsid wsp:val=&quot;008262D0&quot;/&gt;&lt;wsp:rsid wsp:val=&quot;00826590&quot;/&gt;&lt;wsp:rsid wsp:val=&quot;008269A5&quot;/&gt;&lt;wsp:rsid wsp:val=&quot;00826AC4&quot;/&gt;&lt;wsp:rsid wsp:val=&quot;008272FC&quot;/&gt;&lt;wsp:rsid wsp:val=&quot;008279BA&quot;/&gt;&lt;wsp:rsid wsp:val=&quot;00831870&quot;/&gt;&lt;wsp:rsid wsp:val=&quot;00833D2D&quot;/&gt;&lt;wsp:rsid wsp:val=&quot;00834DDA&quot;/&gt;&lt;wsp:rsid wsp:val=&quot;00835BA6&quot;/&gt;&lt;wsp:rsid wsp:val=&quot;00836FFF&quot;/&gt;&lt;wsp:rsid wsp:val=&quot;008418BB&quot;/&gt;&lt;wsp:rsid wsp:val=&quot;008471E9&quot;/&gt;&lt;wsp:rsid wsp:val=&quot;0085319D&quot;/&gt;&lt;wsp:rsid wsp:val=&quot;0085478D&quot;/&gt;&lt;wsp:rsid wsp:val=&quot;0085485E&quot;/&gt;&lt;wsp:rsid wsp:val=&quot;00854860&quot;/&gt;&lt;wsp:rsid wsp:val=&quot;00856693&quot;/&gt;&lt;wsp:rsid wsp:val=&quot;00856A01&quot;/&gt;&lt;wsp:rsid wsp:val=&quot;0085700D&quot;/&gt;&lt;wsp:rsid wsp:val=&quot;0086057D&quot;/&gt;&lt;wsp:rsid wsp:val=&quot;00860FBE&quot;/&gt;&lt;wsp:rsid wsp:val=&quot;0086152D&quot;/&gt;&lt;wsp:rsid wsp:val=&quot;00861A3F&quot;/&gt;&lt;wsp:rsid wsp:val=&quot;00861ED9&quot;/&gt;&lt;wsp:rsid wsp:val=&quot;008626D6&quot;/&gt;&lt;wsp:rsid wsp:val=&quot;00862A8A&quot;/&gt;&lt;wsp:rsid wsp:val=&quot;008644E2&quot;/&gt;&lt;wsp:rsid wsp:val=&quot;00865441&quot;/&gt;&lt;wsp:rsid wsp:val=&quot;00867FFA&quot;/&gt;&lt;wsp:rsid wsp:val=&quot;00870775&quot;/&gt;&lt;wsp:rsid wsp:val=&quot;00872D17&quot;/&gt;&lt;wsp:rsid wsp:val=&quot;0087326D&quot;/&gt;&lt;wsp:rsid wsp:val=&quot;00874BFC&quot;/&gt;&lt;wsp:rsid wsp:val=&quot;00875A17&quot;/&gt;&lt;wsp:rsid wsp:val=&quot;00876B24&quot;/&gt;&lt;wsp:rsid wsp:val=&quot;00876D73&quot;/&gt;&lt;wsp:rsid wsp:val=&quot;00877CB8&quot;/&gt;&lt;wsp:rsid wsp:val=&quot;00881B00&quot;/&gt;&lt;wsp:rsid wsp:val=&quot;00884284&quot;/&gt;&lt;wsp:rsid wsp:val=&quot;008847A2&quot;/&gt;&lt;wsp:rsid wsp:val=&quot;00891AF3&quot;/&gt;&lt;wsp:rsid wsp:val=&quot;008A0623&quot;/&gt;&lt;wsp:rsid wsp:val=&quot;008A3092&quot;/&gt;&lt;wsp:rsid wsp:val=&quot;008A37C4&quot;/&gt;&lt;wsp:rsid wsp:val=&quot;008A53A4&quot;/&gt;&lt;wsp:rsid wsp:val=&quot;008A6EFD&quot;/&gt;&lt;wsp:rsid wsp:val=&quot;008B0254&quot;/&gt;&lt;wsp:rsid wsp:val=&quot;008B06AD&quot;/&gt;&lt;wsp:rsid wsp:val=&quot;008B3FDC&quot;/&gt;&lt;wsp:rsid wsp:val=&quot;008B53FF&quot;/&gt;&lt;wsp:rsid wsp:val=&quot;008B596F&quot;/&gt;&lt;wsp:rsid wsp:val=&quot;008B59B5&quot;/&gt;&lt;wsp:rsid wsp:val=&quot;008B737E&quot;/&gt;&lt;wsp:rsid wsp:val=&quot;008C14BB&quot;/&gt;&lt;wsp:rsid wsp:val=&quot;008C3EA8&quot;/&gt;&lt;wsp:rsid wsp:val=&quot;008C4F30&quot;/&gt;&lt;wsp:rsid wsp:val=&quot;008C52D0&quot;/&gt;&lt;wsp:rsid wsp:val=&quot;008D0A9E&quot;/&gt;&lt;wsp:rsid wsp:val=&quot;008D11F3&quot;/&gt;&lt;wsp:rsid wsp:val=&quot;008D15E2&quot;/&gt;&lt;wsp:rsid wsp:val=&quot;008D16E1&quot;/&gt;&lt;wsp:rsid wsp:val=&quot;008D3464&quot;/&gt;&lt;wsp:rsid wsp:val=&quot;008D6FB2&quot;/&gt;&lt;wsp:rsid wsp:val=&quot;008E0531&quot;/&gt;&lt;wsp:rsid wsp:val=&quot;008E08FC&quot;/&gt;&lt;wsp:rsid wsp:val=&quot;008E0FF7&quot;/&gt;&lt;wsp:rsid wsp:val=&quot;008E2F5F&quot;/&gt;&lt;wsp:rsid wsp:val=&quot;008E626D&quot;/&gt;&lt;wsp:rsid wsp:val=&quot;008E6891&quot;/&gt;&lt;wsp:rsid wsp:val=&quot;008E7514&quot;/&gt;&lt;wsp:rsid wsp:val=&quot;008E7AFC&quot;/&gt;&lt;wsp:rsid wsp:val=&quot;008E7D21&quot;/&gt;&lt;wsp:rsid wsp:val=&quot;008F0DA5&quot;/&gt;&lt;wsp:rsid wsp:val=&quot;008F21D6&quot;/&gt;&lt;wsp:rsid wsp:val=&quot;008F2E21&quot;/&gt;&lt;wsp:rsid wsp:val=&quot;008F3C0F&quot;/&gt;&lt;wsp:rsid wsp:val=&quot;008F5721&quot;/&gt;&lt;wsp:rsid wsp:val=&quot;008F5845&quot;/&gt;&lt;wsp:rsid wsp:val=&quot;008F618D&quot;/&gt;&lt;wsp:rsid wsp:val=&quot;008F628D&quot;/&gt;&lt;wsp:rsid wsp:val=&quot;009013B5&quot;/&gt;&lt;wsp:rsid wsp:val=&quot;0090172B&quot;/&gt;&lt;wsp:rsid wsp:val=&quot;009023E7&quot;/&gt;&lt;wsp:rsid wsp:val=&quot;00906D67&quot;/&gt;&lt;wsp:rsid wsp:val=&quot;009106AB&quot;/&gt;&lt;wsp:rsid wsp:val=&quot;009108F9&quot;/&gt;&lt;wsp:rsid wsp:val=&quot;00910B92&quot;/&gt;&lt;wsp:rsid wsp:val=&quot;009123B6&quot;/&gt;&lt;wsp:rsid wsp:val=&quot;009129C2&quot;/&gt;&lt;wsp:rsid wsp:val=&quot;0091309C&quot;/&gt;&lt;wsp:rsid wsp:val=&quot;009134E5&quot;/&gt;&lt;wsp:rsid wsp:val=&quot;00914469&quot;/&gt;&lt;wsp:rsid wsp:val=&quot;00914786&quot;/&gt;&lt;wsp:rsid wsp:val=&quot;00915470&quot;/&gt;&lt;wsp:rsid wsp:val=&quot;009168A7&quot;/&gt;&lt;wsp:rsid wsp:val=&quot;00917240&quot;/&gt;&lt;wsp:rsid wsp:val=&quot;00917F56&quot;/&gt;&lt;wsp:rsid wsp:val=&quot;00920C16&quot;/&gt;&lt;wsp:rsid wsp:val=&quot;00921DAE&quot;/&gt;&lt;wsp:rsid wsp:val=&quot;009241A6&quot;/&gt;&lt;wsp:rsid wsp:val=&quot;00925984&quot;/&gt;&lt;wsp:rsid wsp:val=&quot;009262E1&quot;/&gt;&lt;wsp:rsid wsp:val=&quot;009265D6&quot;/&gt;&lt;wsp:rsid wsp:val=&quot;00926ED6&quot;/&gt;&lt;wsp:rsid wsp:val=&quot;009273F3&quot;/&gt;&lt;wsp:rsid wsp:val=&quot;00930E84&quot;/&gt;&lt;wsp:rsid wsp:val=&quot;00931FD4&quot;/&gt;&lt;wsp:rsid wsp:val=&quot;00932EA7&quot;/&gt;&lt;wsp:rsid wsp:val=&quot;00933944&quot;/&gt;&lt;wsp:rsid wsp:val=&quot;00934992&quot;/&gt;&lt;wsp:rsid wsp:val=&quot;00940121&quot;/&gt;&lt;wsp:rsid wsp:val=&quot;009409FE&quot;/&gt;&lt;wsp:rsid wsp:val=&quot;00941694&quot;/&gt;&lt;wsp:rsid wsp:val=&quot;00942A98&quot;/&gt;&lt;wsp:rsid wsp:val=&quot;009430C9&quot;/&gt;&lt;wsp:rsid wsp:val=&quot;0094456A&quot;/&gt;&lt;wsp:rsid wsp:val=&quot;00944BF4&quot;/&gt;&lt;wsp:rsid wsp:val=&quot;00950190&quot;/&gt;&lt;wsp:rsid wsp:val=&quot;009503DB&quot;/&gt;&lt;wsp:rsid wsp:val=&quot;0095174B&quot;/&gt;&lt;wsp:rsid wsp:val=&quot;009521C0&quot;/&gt;&lt;wsp:rsid wsp:val=&quot;00952D31&quot;/&gt;&lt;wsp:rsid wsp:val=&quot;00952F8C&quot;/&gt;&lt;wsp:rsid wsp:val=&quot;00954C9E&quot;/&gt;&lt;wsp:rsid wsp:val=&quot;00955647&quot;/&gt;&lt;wsp:rsid wsp:val=&quot;00955665&quot;/&gt;&lt;wsp:rsid wsp:val=&quot;00955865&quot;/&gt;&lt;wsp:rsid wsp:val=&quot;00955D11&quot;/&gt;&lt;wsp:rsid wsp:val=&quot;00956E17&quot;/&gt;&lt;wsp:rsid wsp:val=&quot;00963CDB&quot;/&gt;&lt;wsp:rsid wsp:val=&quot;00965223&quot;/&gt;&lt;wsp:rsid wsp:val=&quot;00970789&quot;/&gt;&lt;wsp:rsid wsp:val=&quot;0097114B&quot;/&gt;&lt;wsp:rsid wsp:val=&quot;00971903&quot;/&gt;&lt;wsp:rsid wsp:val=&quot;009808DF&quot;/&gt;&lt;wsp:rsid wsp:val=&quot;00980AD4&quot;/&gt;&lt;wsp:rsid wsp:val=&quot;009815C1&quot;/&gt;&lt;wsp:rsid wsp:val=&quot;00983645&quot;/&gt;&lt;wsp:rsid wsp:val=&quot;0098410B&quot;/&gt;&lt;wsp:rsid wsp:val=&quot;00986027&quot;/&gt;&lt;wsp:rsid wsp:val=&quot;009907A8&quot;/&gt;&lt;wsp:rsid wsp:val=&quot;009924D0&quot;/&gt;&lt;wsp:rsid wsp:val=&quot;0099267F&quot;/&gt;&lt;wsp:rsid wsp:val=&quot;00992EA8&quot;/&gt;&lt;wsp:rsid wsp:val=&quot;009A01F8&quot;/&gt;&lt;wsp:rsid wsp:val=&quot;009A3860&quot;/&gt;&lt;wsp:rsid wsp:val=&quot;009A5A80&quot;/&gt;&lt;wsp:rsid wsp:val=&quot;009A64E4&quot;/&gt;&lt;wsp:rsid wsp:val=&quot;009A6986&quot;/&gt;&lt;wsp:rsid wsp:val=&quot;009A6F65&quot;/&gt;&lt;wsp:rsid wsp:val=&quot;009A6FE0&quot;/&gt;&lt;wsp:rsid wsp:val=&quot;009B072F&quot;/&gt;&lt;wsp:rsid wsp:val=&quot;009B2859&quot;/&gt;&lt;wsp:rsid wsp:val=&quot;009B640C&quot;/&gt;&lt;wsp:rsid wsp:val=&quot;009C18DB&quot;/&gt;&lt;wsp:rsid wsp:val=&quot;009C2F8C&quot;/&gt;&lt;wsp:rsid wsp:val=&quot;009C3E27&quot;/&gt;&lt;wsp:rsid wsp:val=&quot;009C49A2&quot;/&gt;&lt;wsp:rsid wsp:val=&quot;009C4E89&quot;/&gt;&lt;wsp:rsid wsp:val=&quot;009C5035&quot;/&gt;&lt;wsp:rsid wsp:val=&quot;009C6399&quot;/&gt;&lt;wsp:rsid wsp:val=&quot;009C6921&quot;/&gt;&lt;wsp:rsid wsp:val=&quot;009C6B99&quot;/&gt;&lt;wsp:rsid wsp:val=&quot;009D178B&quot;/&gt;&lt;wsp:rsid wsp:val=&quot;009D3573&quot;/&gt;&lt;wsp:rsid wsp:val=&quot;009D4F82&quot;/&gt;&lt;wsp:rsid wsp:val=&quot;009D5391&quot;/&gt;&lt;wsp:rsid wsp:val=&quot;009E0742&quot;/&gt;&lt;wsp:rsid wsp:val=&quot;009E244E&quot;/&gt;&lt;wsp:rsid wsp:val=&quot;009E35FF&quot;/&gt;&lt;wsp:rsid wsp:val=&quot;009E3A11&quot;/&gt;&lt;wsp:rsid wsp:val=&quot;009E51D0&quot;/&gt;&lt;wsp:rsid wsp:val=&quot;009F245E&quot;/&gt;&lt;wsp:rsid wsp:val=&quot;009F2CFA&quot;/&gt;&lt;wsp:rsid wsp:val=&quot;009F61B0&quot;/&gt;&lt;wsp:rsid wsp:val=&quot;009F6537&quot;/&gt;&lt;wsp:rsid wsp:val=&quot;00A0135D&quot;/&gt;&lt;wsp:rsid wsp:val=&quot;00A01C7A&quot;/&gt;&lt;wsp:rsid wsp:val=&quot;00A023FA&quot;/&gt;&lt;wsp:rsid wsp:val=&quot;00A03B51&quot;/&gt;&lt;wsp:rsid wsp:val=&quot;00A06152&quot;/&gt;&lt;wsp:rsid wsp:val=&quot;00A07141&quot;/&gt;&lt;wsp:rsid wsp:val=&quot;00A10E9B&quot;/&gt;&lt;wsp:rsid wsp:val=&quot;00A11798&quot;/&gt;&lt;wsp:rsid wsp:val=&quot;00A159E6&quot;/&gt;&lt;wsp:rsid wsp:val=&quot;00A1647C&quot;/&gt;&lt;wsp:rsid wsp:val=&quot;00A173B2&quot;/&gt;&lt;wsp:rsid wsp:val=&quot;00A23642&quot;/&gt;&lt;wsp:rsid wsp:val=&quot;00A23C49&quot;/&gt;&lt;wsp:rsid wsp:val=&quot;00A240F2&quot;/&gt;&lt;wsp:rsid wsp:val=&quot;00A25859&quot;/&gt;&lt;wsp:rsid wsp:val=&quot;00A2631E&quot;/&gt;&lt;wsp:rsid wsp:val=&quot;00A26685&quot;/&gt;&lt;wsp:rsid wsp:val=&quot;00A313F3&quot;/&gt;&lt;wsp:rsid wsp:val=&quot;00A32813&quot;/&gt;&lt;wsp:rsid wsp:val=&quot;00A33C5D&quot;/&gt;&lt;wsp:rsid wsp:val=&quot;00A35834&quot;/&gt;&lt;wsp:rsid wsp:val=&quot;00A36E49&quot;/&gt;&lt;wsp:rsid wsp:val=&quot;00A3710A&quot;/&gt;&lt;wsp:rsid wsp:val=&quot;00A37B31&quot;/&gt;&lt;wsp:rsid wsp:val=&quot;00A41C71&quot;/&gt;&lt;wsp:rsid wsp:val=&quot;00A461EB&quot;/&gt;&lt;wsp:rsid wsp:val=&quot;00A51395&quot;/&gt;&lt;wsp:rsid wsp:val=&quot;00A513D9&quot;/&gt;&lt;wsp:rsid wsp:val=&quot;00A51A2E&quot;/&gt;&lt;wsp:rsid wsp:val=&quot;00A51E3C&quot;/&gt;&lt;wsp:rsid wsp:val=&quot;00A5240C&quot;/&gt;&lt;wsp:rsid wsp:val=&quot;00A534CD&quot;/&gt;&lt;wsp:rsid wsp:val=&quot;00A57425&quot;/&gt;&lt;wsp:rsid wsp:val=&quot;00A575F5&quot;/&gt;&lt;wsp:rsid wsp:val=&quot;00A57CAF&quot;/&gt;&lt;wsp:rsid wsp:val=&quot;00A57D64&quot;/&gt;&lt;wsp:rsid wsp:val=&quot;00A63A23&quot;/&gt;&lt;wsp:rsid wsp:val=&quot;00A642B5&quot;/&gt;&lt;wsp:rsid wsp:val=&quot;00A653A3&quot;/&gt;&lt;wsp:rsid wsp:val=&quot;00A72F53&quot;/&gt;&lt;wsp:rsid wsp:val=&quot;00A74E55&quot;/&gt;&lt;wsp:rsid wsp:val=&quot;00A81AA2&quot;/&gt;&lt;wsp:rsid wsp:val=&quot;00A836FE&quot;/&gt;&lt;wsp:rsid wsp:val=&quot;00A83A27&quot;/&gt;&lt;wsp:rsid wsp:val=&quot;00A85E9F&quot;/&gt;&lt;wsp:rsid wsp:val=&quot;00A85EE4&quot;/&gt;&lt;wsp:rsid wsp:val=&quot;00A87C53&quot;/&gt;&lt;wsp:rsid wsp:val=&quot;00A87F03&quot;/&gt;&lt;wsp:rsid wsp:val=&quot;00A917E3&quot;/&gt;&lt;wsp:rsid wsp:val=&quot;00A95EDE&quot;/&gt;&lt;wsp:rsid wsp:val=&quot;00AA0F2C&quot;/&gt;&lt;wsp:rsid wsp:val=&quot;00AA2936&quot;/&gt;&lt;wsp:rsid wsp:val=&quot;00AA2C02&quot;/&gt;&lt;wsp:rsid wsp:val=&quot;00AA5DB0&quot;/&gt;&lt;wsp:rsid wsp:val=&quot;00AA66AD&quot;/&gt;&lt;wsp:rsid wsp:val=&quot;00AA6D1C&quot;/&gt;&lt;wsp:rsid wsp:val=&quot;00AA7185&quot;/&gt;&lt;wsp:rsid wsp:val=&quot;00AB2588&quot;/&gt;&lt;wsp:rsid wsp:val=&quot;00AB35A4&quot;/&gt;&lt;wsp:rsid wsp:val=&quot;00AB7DFA&quot;/&gt;&lt;wsp:rsid wsp:val=&quot;00AC5383&quot;/&gt;&lt;wsp:rsid wsp:val=&quot;00AC5BD9&quot;/&gt;&lt;wsp:rsid wsp:val=&quot;00AC6A3A&quot;/&gt;&lt;wsp:rsid wsp:val=&quot;00AC7916&quot;/&gt;&lt;wsp:rsid wsp:val=&quot;00AD1592&quot;/&gt;&lt;wsp:rsid wsp:val=&quot;00AD1F15&quot;/&gt;&lt;wsp:rsid wsp:val=&quot;00AD29F9&quot;/&gt;&lt;wsp:rsid wsp:val=&quot;00AD4564&quot;/&gt;&lt;wsp:rsid wsp:val=&quot;00AD53EC&quot;/&gt;&lt;wsp:rsid wsp:val=&quot;00AD5B09&quot;/&gt;&lt;wsp:rsid wsp:val=&quot;00AD5DB6&quot;/&gt;&lt;wsp:rsid wsp:val=&quot;00AD75C5&quot;/&gt;&lt;wsp:rsid wsp:val=&quot;00AE2E94&quot;/&gt;&lt;wsp:rsid wsp:val=&quot;00AE33FC&quot;/&gt;&lt;wsp:rsid wsp:val=&quot;00AE6646&quot;/&gt;&lt;wsp:rsid wsp:val=&quot;00AF03B3&quot;/&gt;&lt;wsp:rsid wsp:val=&quot;00AF194E&quot;/&gt;&lt;wsp:rsid wsp:val=&quot;00AF4242&quot;/&gt;&lt;wsp:rsid wsp:val=&quot;00AF4908&quot;/&gt;&lt;wsp:rsid wsp:val=&quot;00AF497A&quot;/&gt;&lt;wsp:rsid wsp:val=&quot;00AF4F03&quot;/&gt;&lt;wsp:rsid wsp:val=&quot;00AF5DAC&quot;/&gt;&lt;wsp:rsid wsp:val=&quot;00AF7A2C&quot;/&gt;&lt;wsp:rsid wsp:val=&quot;00B00099&quot;/&gt;&lt;wsp:rsid wsp:val=&quot;00B000DE&quot;/&gt;&lt;wsp:rsid wsp:val=&quot;00B00777&quot;/&gt;&lt;wsp:rsid wsp:val=&quot;00B00B3A&quot;/&gt;&lt;wsp:rsid wsp:val=&quot;00B03324&quot;/&gt;&lt;wsp:rsid wsp:val=&quot;00B04102&quot;/&gt;&lt;wsp:rsid wsp:val=&quot;00B059F4&quot;/&gt;&lt;wsp:rsid wsp:val=&quot;00B06E5B&quot;/&gt;&lt;wsp:rsid wsp:val=&quot;00B070FD&quot;/&gt;&lt;wsp:rsid wsp:val=&quot;00B103A3&quot;/&gt;&lt;wsp:rsid wsp:val=&quot;00B10D3B&quot;/&gt;&lt;wsp:rsid wsp:val=&quot;00B14EBB&quot;/&gt;&lt;wsp:rsid wsp:val=&quot;00B162AB&quot;/&gt;&lt;wsp:rsid wsp:val=&quot;00B16B41&quot;/&gt;&lt;wsp:rsid wsp:val=&quot;00B170A8&quot;/&gt;&lt;wsp:rsid wsp:val=&quot;00B17E14&quot;/&gt;&lt;wsp:rsid wsp:val=&quot;00B20BAB&quot;/&gt;&lt;wsp:rsid wsp:val=&quot;00B2199C&quot;/&gt;&lt;wsp:rsid wsp:val=&quot;00B228AC&quot;/&gt;&lt;wsp:rsid wsp:val=&quot;00B22FF0&quot;/&gt;&lt;wsp:rsid wsp:val=&quot;00B23769&quot;/&gt;&lt;wsp:rsid wsp:val=&quot;00B246F4&quot;/&gt;&lt;wsp:rsid wsp:val=&quot;00B2699D&quot;/&gt;&lt;wsp:rsid wsp:val=&quot;00B269AC&quot;/&gt;&lt;wsp:rsid wsp:val=&quot;00B27CF2&quot;/&gt;&lt;wsp:rsid wsp:val=&quot;00B305F4&quot;/&gt;&lt;wsp:rsid wsp:val=&quot;00B32D3F&quot;/&gt;&lt;wsp:rsid wsp:val=&quot;00B33B2F&quot;/&gt;&lt;wsp:rsid wsp:val=&quot;00B3487F&quot;/&gt;&lt;wsp:rsid wsp:val=&quot;00B35BFD&quot;/&gt;&lt;wsp:rsid wsp:val=&quot;00B36B7D&quot;/&gt;&lt;wsp:rsid wsp:val=&quot;00B40117&quot;/&gt;&lt;wsp:rsid wsp:val=&quot;00B4043F&quot;/&gt;&lt;wsp:rsid wsp:val=&quot;00B40846&quot;/&gt;&lt;wsp:rsid wsp:val=&quot;00B417D0&quot;/&gt;&lt;wsp:rsid wsp:val=&quot;00B450F9&quot;/&gt;&lt;wsp:rsid wsp:val=&quot;00B46140&quot;/&gt;&lt;wsp:rsid wsp:val=&quot;00B46444&quot;/&gt;&lt;wsp:rsid wsp:val=&quot;00B467AB&quot;/&gt;&lt;wsp:rsid wsp:val=&quot;00B479E4&quot;/&gt;&lt;wsp:rsid wsp:val=&quot;00B512D6&quot;/&gt;&lt;wsp:rsid wsp:val=&quot;00B5201F&quot;/&gt;&lt;wsp:rsid wsp:val=&quot;00B53467&quot;/&gt;&lt;wsp:rsid wsp:val=&quot;00B53637&quot;/&gt;&lt;wsp:rsid wsp:val=&quot;00B53C8A&quot;/&gt;&lt;wsp:rsid wsp:val=&quot;00B53EEF&quot;/&gt;&lt;wsp:rsid wsp:val=&quot;00B54A5B&quot;/&gt;&lt;wsp:rsid wsp:val=&quot;00B56291&quot;/&gt;&lt;wsp:rsid wsp:val=&quot;00B56E9A&quot;/&gt;&lt;wsp:rsid wsp:val=&quot;00B57394&quot;/&gt;&lt;wsp:rsid wsp:val=&quot;00B5784C&quot;/&gt;&lt;wsp:rsid wsp:val=&quot;00B602F8&quot;/&gt;&lt;wsp:rsid wsp:val=&quot;00B61CE9&quot;/&gt;&lt;wsp:rsid wsp:val=&quot;00B61E3B&quot;/&gt;&lt;wsp:rsid wsp:val=&quot;00B63F41&quot;/&gt;&lt;wsp:rsid wsp:val=&quot;00B663A2&quot;/&gt;&lt;wsp:rsid wsp:val=&quot;00B666D5&quot;/&gt;&lt;wsp:rsid wsp:val=&quot;00B67B49&quot;/&gt;&lt;wsp:rsid wsp:val=&quot;00B70B58&quot;/&gt;&lt;wsp:rsid wsp:val=&quot;00B75062&quot;/&gt;&lt;wsp:rsid wsp:val=&quot;00B76A5A&quot;/&gt;&lt;wsp:rsid wsp:val=&quot;00B80DFE&quot;/&gt;&lt;wsp:rsid wsp:val=&quot;00B818B3&quot;/&gt;&lt;wsp:rsid wsp:val=&quot;00B8369B&quot;/&gt;&lt;wsp:rsid wsp:val=&quot;00B838E1&quot;/&gt;&lt;wsp:rsid wsp:val=&quot;00B8559E&quot;/&gt;&lt;wsp:rsid wsp:val=&quot;00BA1E61&quot;/&gt;&lt;wsp:rsid wsp:val=&quot;00BA2EDF&quot;/&gt;&lt;wsp:rsid wsp:val=&quot;00BA4560&quot;/&gt;&lt;wsp:rsid wsp:val=&quot;00BB3285&quot;/&gt;&lt;wsp:rsid wsp:val=&quot;00BB65C5&quot;/&gt;&lt;wsp:rsid wsp:val=&quot;00BB6B75&quot;/&gt;&lt;wsp:rsid wsp:val=&quot;00BB7F8E&quot;/&gt;&lt;wsp:rsid wsp:val=&quot;00BC1CF6&quot;/&gt;&lt;wsp:rsid wsp:val=&quot;00BC568E&quot;/&gt;&lt;wsp:rsid wsp:val=&quot;00BC61DF&quot;/&gt;&lt;wsp:rsid wsp:val=&quot;00BC7CD3&quot;/&gt;&lt;wsp:rsid wsp:val=&quot;00BD0970&quot;/&gt;&lt;wsp:rsid wsp:val=&quot;00BD13DC&quot;/&gt;&lt;wsp:rsid wsp:val=&quot;00BD16EB&quot;/&gt;&lt;wsp:rsid wsp:val=&quot;00BD17DB&quot;/&gt;&lt;wsp:rsid wsp:val=&quot;00BD307B&quot;/&gt;&lt;wsp:rsid wsp:val=&quot;00BD3AE9&quot;/&gt;&lt;wsp:rsid wsp:val=&quot;00BD7060&quot;/&gt;&lt;wsp:rsid wsp:val=&quot;00BD70FC&quot;/&gt;&lt;wsp:rsid wsp:val=&quot;00BE17A3&quot;/&gt;&lt;wsp:rsid wsp:val=&quot;00BE1A10&quot;/&gt;&lt;wsp:rsid wsp:val=&quot;00BE1D52&quot;/&gt;&lt;wsp:rsid wsp:val=&quot;00BE32AA&quot;/&gt;&lt;wsp:rsid wsp:val=&quot;00BE3E43&quot;/&gt;&lt;wsp:rsid wsp:val=&quot;00BE6A15&quot;/&gt;&lt;wsp:rsid wsp:val=&quot;00BE6F4E&quot;/&gt;&lt;wsp:rsid wsp:val=&quot;00BF00EB&quot;/&gt;&lt;wsp:rsid wsp:val=&quot;00BF5A6A&quot;/&gt;&lt;wsp:rsid wsp:val=&quot;00BF6293&quot;/&gt;&lt;wsp:rsid wsp:val=&quot;00BF7700&quot;/&gt;&lt;wsp:rsid wsp:val=&quot;00BF78A4&quot;/&gt;&lt;wsp:rsid wsp:val=&quot;00C05CF3&quot;/&gt;&lt;wsp:rsid wsp:val=&quot;00C06770&quot;/&gt;&lt;wsp:rsid wsp:val=&quot;00C07185&quot;/&gt;&lt;wsp:rsid wsp:val=&quot;00C11B38&quot;/&gt;&lt;wsp:rsid wsp:val=&quot;00C1238F&quot;/&gt;&lt;wsp:rsid wsp:val=&quot;00C12558&quot;/&gt;&lt;wsp:rsid wsp:val=&quot;00C12E47&quot;/&gt;&lt;wsp:rsid wsp:val=&quot;00C13F29&quot;/&gt;&lt;wsp:rsid wsp:val=&quot;00C15216&quot;/&gt;&lt;wsp:rsid wsp:val=&quot;00C17CF5&quot;/&gt;&lt;wsp:rsid wsp:val=&quot;00C21752&quot;/&gt;&lt;wsp:rsid wsp:val=&quot;00C2185B&quot;/&gt;&lt;wsp:rsid wsp:val=&quot;00C22478&quot;/&gt;&lt;wsp:rsid wsp:val=&quot;00C232E2&quot;/&gt;&lt;wsp:rsid wsp:val=&quot;00C24D64&quot;/&gt;&lt;wsp:rsid wsp:val=&quot;00C254A6&quot;/&gt;&lt;wsp:rsid wsp:val=&quot;00C3074A&quot;/&gt;&lt;wsp:rsid wsp:val=&quot;00C32B45&quot;/&gt;&lt;wsp:rsid wsp:val=&quot;00C32EAA&quot;/&gt;&lt;wsp:rsid wsp:val=&quot;00C3451D&quot;/&gt;&lt;wsp:rsid wsp:val=&quot;00C35E75&quot;/&gt;&lt;wsp:rsid wsp:val=&quot;00C37A15&quot;/&gt;&lt;wsp:rsid wsp:val=&quot;00C417B1&quot;/&gt;&lt;wsp:rsid wsp:val=&quot;00C424C1&quot;/&gt;&lt;wsp:rsid wsp:val=&quot;00C44831&quot;/&gt;&lt;wsp:rsid wsp:val=&quot;00C44F63&quot;/&gt;&lt;wsp:rsid wsp:val=&quot;00C45E82&quot;/&gt;&lt;wsp:rsid wsp:val=&quot;00C460BE&quot;/&gt;&lt;wsp:rsid wsp:val=&quot;00C46162&quot;/&gt;&lt;wsp:rsid wsp:val=&quot;00C5026E&quot;/&gt;&lt;wsp:rsid wsp:val=&quot;00C52B6C&quot;/&gt;&lt;wsp:rsid wsp:val=&quot;00C52FF7&quot;/&gt;&lt;wsp:rsid wsp:val=&quot;00C544F4&quot;/&gt;&lt;wsp:rsid wsp:val=&quot;00C561E7&quot;/&gt;&lt;wsp:rsid wsp:val=&quot;00C6155C&quot;/&gt;&lt;wsp:rsid wsp:val=&quot;00C622F7&quot;/&gt;&lt;wsp:rsid wsp:val=&quot;00C622F9&quot;/&gt;&lt;wsp:rsid wsp:val=&quot;00C6264A&quot;/&gt;&lt;wsp:rsid wsp:val=&quot;00C63D5A&quot;/&gt;&lt;wsp:rsid wsp:val=&quot;00C645D8&quot;/&gt;&lt;wsp:rsid wsp:val=&quot;00C647B4&quot;/&gt;&lt;wsp:rsid wsp:val=&quot;00C653D5&quot;/&gt;&lt;wsp:rsid wsp:val=&quot;00C654A4&quot;/&gt;&lt;wsp:rsid wsp:val=&quot;00C658DC&quot;/&gt;&lt;wsp:rsid wsp:val=&quot;00C70ECC&quot;/&gt;&lt;wsp:rsid wsp:val=&quot;00C70F85&quot;/&gt;&lt;wsp:rsid wsp:val=&quot;00C72B1C&quot;/&gt;&lt;wsp:rsid wsp:val=&quot;00C75750&quot;/&gt;&lt;wsp:rsid wsp:val=&quot;00C75C60&quot;/&gt;&lt;wsp:rsid wsp:val=&quot;00C839D5&quot;/&gt;&lt;wsp:rsid wsp:val=&quot;00C83E32&quot;/&gt;&lt;wsp:rsid wsp:val=&quot;00C84B96&quot;/&gt;&lt;wsp:rsid wsp:val=&quot;00C854C6&quot;/&gt;&lt;wsp:rsid wsp:val=&quot;00C86003&quot;/&gt;&lt;wsp:rsid wsp:val=&quot;00C86ED4&quot;/&gt;&lt;wsp:rsid wsp:val=&quot;00C87A23&quot;/&gt;&lt;wsp:rsid wsp:val=&quot;00C90FAD&quot;/&gt;&lt;wsp:rsid wsp:val=&quot;00C92D8C&quot;/&gt;&lt;wsp:rsid wsp:val=&quot;00C9406B&quot;/&gt;&lt;wsp:rsid wsp:val=&quot;00C95133&quot;/&gt;&lt;wsp:rsid wsp:val=&quot;00C95EB5&quot;/&gt;&lt;wsp:rsid wsp:val=&quot;00C968C2&quot;/&gt;&lt;wsp:rsid wsp:val=&quot;00C978EB&quot;/&gt;&lt;wsp:rsid wsp:val=&quot;00CA0F6E&quot;/&gt;&lt;wsp:rsid wsp:val=&quot;00CA159A&quot;/&gt;&lt;wsp:rsid wsp:val=&quot;00CA35C5&quot;/&gt;&lt;wsp:rsid wsp:val=&quot;00CA3E5F&quot;/&gt;&lt;wsp:rsid wsp:val=&quot;00CA3FD3&quot;/&gt;&lt;wsp:rsid wsp:val=&quot;00CA438E&quot;/&gt;&lt;wsp:rsid wsp:val=&quot;00CA46C6&quot;/&gt;&lt;wsp:rsid wsp:val=&quot;00CA7C49&quot;/&gt;&lt;wsp:rsid wsp:val=&quot;00CB18CB&quot;/&gt;&lt;wsp:rsid wsp:val=&quot;00CB29CE&quot;/&gt;&lt;wsp:rsid wsp:val=&quot;00CB40EC&quot;/&gt;&lt;wsp:rsid wsp:val=&quot;00CB7776&quot;/&gt;&lt;wsp:rsid wsp:val=&quot;00CB7D14&quot;/&gt;&lt;wsp:rsid wsp:val=&quot;00CC11AE&quot;/&gt;&lt;wsp:rsid wsp:val=&quot;00CC1234&quot;/&gt;&lt;wsp:rsid wsp:val=&quot;00CC20B5&quot;/&gt;&lt;wsp:rsid wsp:val=&quot;00CC3B2C&quot;/&gt;&lt;wsp:rsid wsp:val=&quot;00CC73A4&quot;/&gt;&lt;wsp:rsid wsp:val=&quot;00CD086F&quot;/&gt;&lt;wsp:rsid wsp:val=&quot;00CD1177&quot;/&gt;&lt;wsp:rsid wsp:val=&quot;00CD2BED&quot;/&gt;&lt;wsp:rsid wsp:val=&quot;00CD6DE5&quot;/&gt;&lt;wsp:rsid wsp:val=&quot;00CE0FF3&quot;/&gt;&lt;wsp:rsid wsp:val=&quot;00CE1632&quot;/&gt;&lt;wsp:rsid wsp:val=&quot;00CE31F8&quot;/&gt;&lt;wsp:rsid wsp:val=&quot;00CE3301&quot;/&gt;&lt;wsp:rsid wsp:val=&quot;00CE3CE8&quot;/&gt;&lt;wsp:rsid wsp:val=&quot;00CE4DB5&quot;/&gt;&lt;wsp:rsid wsp:val=&quot;00CE4FB9&quot;/&gt;&lt;wsp:rsid wsp:val=&quot;00CE542B&quot;/&gt;&lt;wsp:rsid wsp:val=&quot;00CE59D9&quot;/&gt;&lt;wsp:rsid wsp:val=&quot;00CE5B91&quot;/&gt;&lt;wsp:rsid wsp:val=&quot;00CE5D19&quot;/&gt;&lt;wsp:rsid wsp:val=&quot;00CE6B20&quot;/&gt;&lt;wsp:rsid wsp:val=&quot;00CF0A85&quot;/&gt;&lt;wsp:rsid wsp:val=&quot;00CF279B&quot;/&gt;&lt;wsp:rsid wsp:val=&quot;00CF51C6&quot;/&gt;&lt;wsp:rsid wsp:val=&quot;00CF7A0C&quot;/&gt;&lt;wsp:rsid wsp:val=&quot;00D0289E&quot;/&gt;&lt;wsp:rsid wsp:val=&quot;00D03447&quot;/&gt;&lt;wsp:rsid wsp:val=&quot;00D0614A&quot;/&gt;&lt;wsp:rsid wsp:val=&quot;00D11063&quot;/&gt;&lt;wsp:rsid wsp:val=&quot;00D147F4&quot;/&gt;&lt;wsp:rsid wsp:val=&quot;00D20183&quot;/&gt;&lt;wsp:rsid wsp:val=&quot;00D212A1&quot;/&gt;&lt;wsp:rsid wsp:val=&quot;00D2293F&quot;/&gt;&lt;wsp:rsid wsp:val=&quot;00D23D38&quot;/&gt;&lt;wsp:rsid wsp:val=&quot;00D2508D&quot;/&gt;&lt;wsp:rsid wsp:val=&quot;00D257CF&quot;/&gt;&lt;wsp:rsid wsp:val=&quot;00D26AA8&quot;/&gt;&lt;wsp:rsid wsp:val=&quot;00D313AF&quot;/&gt;&lt;wsp:rsid wsp:val=&quot;00D33E53&quot;/&gt;&lt;wsp:rsid wsp:val=&quot;00D41BB7&quot;/&gt;&lt;wsp:rsid wsp:val=&quot;00D41C54&quot;/&gt;&lt;wsp:rsid wsp:val=&quot;00D41CED&quot;/&gt;&lt;wsp:rsid wsp:val=&quot;00D438F5&quot;/&gt;&lt;wsp:rsid wsp:val=&quot;00D43974&quot;/&gt;&lt;wsp:rsid wsp:val=&quot;00D449DF&quot;/&gt;&lt;wsp:rsid wsp:val=&quot;00D465D6&quot;/&gt;&lt;wsp:rsid wsp:val=&quot;00D473C0&quot;/&gt;&lt;wsp:rsid wsp:val=&quot;00D50703&quot;/&gt;&lt;wsp:rsid wsp:val=&quot;00D520E1&quot;/&gt;&lt;wsp:rsid wsp:val=&quot;00D56CE3&quot;/&gt;&lt;wsp:rsid wsp:val=&quot;00D60BC5&quot;/&gt;&lt;wsp:rsid wsp:val=&quot;00D61F75&quot;/&gt;&lt;wsp:rsid wsp:val=&quot;00D6204C&quot;/&gt;&lt;wsp:rsid wsp:val=&quot;00D627D7&quot;/&gt;&lt;wsp:rsid wsp:val=&quot;00D635E4&quot;/&gt;&lt;wsp:rsid wsp:val=&quot;00D63617&quot;/&gt;&lt;wsp:rsid wsp:val=&quot;00D636E6&quot;/&gt;&lt;wsp:rsid wsp:val=&quot;00D6435B&quot;/&gt;&lt;wsp:rsid wsp:val=&quot;00D64B43&quot;/&gt;&lt;wsp:rsid wsp:val=&quot;00D64D87&quot;/&gt;&lt;wsp:rsid wsp:val=&quot;00D652A2&quot;/&gt;&lt;wsp:rsid wsp:val=&quot;00D6542D&quot;/&gt;&lt;wsp:rsid wsp:val=&quot;00D66938&quot;/&gt;&lt;wsp:rsid wsp:val=&quot;00D66DC5&quot;/&gt;&lt;wsp:rsid wsp:val=&quot;00D72723&quot;/&gt;&lt;wsp:rsid wsp:val=&quot;00D7552C&quot;/&gt;&lt;wsp:rsid wsp:val=&quot;00D76BE9&quot;/&gt;&lt;wsp:rsid wsp:val=&quot;00D76E92&quot;/&gt;&lt;wsp:rsid wsp:val=&quot;00D7712A&quot;/&gt;&lt;wsp:rsid wsp:val=&quot;00D81D6B&quot;/&gt;&lt;wsp:rsid wsp:val=&quot;00D820AE&quot;/&gt;&lt;wsp:rsid wsp:val=&quot;00D85DEA&quot;/&gt;&lt;wsp:rsid wsp:val=&quot;00D86631&quot;/&gt;&lt;wsp:rsid wsp:val=&quot;00D90121&quot;/&gt;&lt;wsp:rsid wsp:val=&quot;00D9356D&quot;/&gt;&lt;wsp:rsid wsp:val=&quot;00D941FC&quot;/&gt;&lt;wsp:rsid wsp:val=&quot;00D95FDC&quot;/&gt;&lt;wsp:rsid wsp:val=&quot;00D977F2&quot;/&gt;&lt;wsp:rsid wsp:val=&quot;00DA2A11&quot;/&gt;&lt;wsp:rsid wsp:val=&quot;00DA2A92&quot;/&gt;&lt;wsp:rsid wsp:val=&quot;00DA2B86&quot;/&gt;&lt;wsp:rsid wsp:val=&quot;00DA31C3&quot;/&gt;&lt;wsp:rsid wsp:val=&quot;00DA3BD4&quot;/&gt;&lt;wsp:rsid wsp:val=&quot;00DA56EC&quot;/&gt;&lt;wsp:rsid wsp:val=&quot;00DA6219&quot;/&gt;&lt;wsp:rsid wsp:val=&quot;00DA6A3A&quot;/&gt;&lt;wsp:rsid wsp:val=&quot;00DA6D03&quot;/&gt;&lt;wsp:rsid wsp:val=&quot;00DB0FBF&quot;/&gt;&lt;wsp:rsid wsp:val=&quot;00DB1A54&quot;/&gt;&lt;wsp:rsid wsp:val=&quot;00DB1DDE&quot;/&gt;&lt;wsp:rsid wsp:val=&quot;00DB2B37&quot;/&gt;&lt;wsp:rsid wsp:val=&quot;00DB40FE&quot;/&gt;&lt;wsp:rsid wsp:val=&quot;00DB5F76&quot;/&gt;&lt;wsp:rsid wsp:val=&quot;00DB67D0&quot;/&gt;&lt;wsp:rsid wsp:val=&quot;00DB694C&quot;/&gt;&lt;wsp:rsid wsp:val=&quot;00DB7969&quot;/&gt;&lt;wsp:rsid wsp:val=&quot;00DC007D&quot;/&gt;&lt;wsp:rsid wsp:val=&quot;00DC048E&quot;/&gt;&lt;wsp:rsid wsp:val=&quot;00DC1117&quot;/&gt;&lt;wsp:rsid wsp:val=&quot;00DC19D4&quot;/&gt;&lt;wsp:rsid wsp:val=&quot;00DC2E22&quot;/&gt;&lt;wsp:rsid wsp:val=&quot;00DC3C12&quot;/&gt;&lt;wsp:rsid wsp:val=&quot;00DC579C&quot;/&gt;&lt;wsp:rsid wsp:val=&quot;00DC6680&quot;/&gt;&lt;wsp:rsid wsp:val=&quot;00DC6CF1&quot;/&gt;&lt;wsp:rsid wsp:val=&quot;00DD0CF8&quot;/&gt;&lt;wsp:rsid wsp:val=&quot;00DD5FDB&quot;/&gt;&lt;wsp:rsid wsp:val=&quot;00DD6171&quot;/&gt;&lt;wsp:rsid wsp:val=&quot;00DD6BB4&quot;/&gt;&lt;wsp:rsid wsp:val=&quot;00DD6E9F&quot;/&gt;&lt;wsp:rsid wsp:val=&quot;00DE30E0&quot;/&gt;&lt;wsp:rsid wsp:val=&quot;00DE465B&quot;/&gt;&lt;wsp:rsid wsp:val=&quot;00DE5200&quot;/&gt;&lt;wsp:rsid wsp:val=&quot;00DE7ADE&quot;/&gt;&lt;wsp:rsid wsp:val=&quot;00DF192B&quot;/&gt;&lt;wsp:rsid wsp:val=&quot;00DF3377&quot;/&gt;&lt;wsp:rsid wsp:val=&quot;00DF5624&quot;/&gt;&lt;wsp:rsid wsp:val=&quot;00DF58EC&quot;/&gt;&lt;wsp:rsid wsp:val=&quot;00DF7230&quot;/&gt;&lt;wsp:rsid wsp:val=&quot;00E01057&quot;/&gt;&lt;wsp:rsid wsp:val=&quot;00E01825&quot;/&gt;&lt;wsp:rsid wsp:val=&quot;00E02996&quot;/&gt;&lt;wsp:rsid wsp:val=&quot;00E02AC2&quot;/&gt;&lt;wsp:rsid wsp:val=&quot;00E02B80&quot;/&gt;&lt;wsp:rsid wsp:val=&quot;00E075F6&quot;/&gt;&lt;wsp:rsid wsp:val=&quot;00E11A20&quot;/&gt;&lt;wsp:rsid wsp:val=&quot;00E12E62&quot;/&gt;&lt;wsp:rsid wsp:val=&quot;00E13A24&quot;/&gt;&lt;wsp:rsid wsp:val=&quot;00E15E7E&quot;/&gt;&lt;wsp:rsid wsp:val=&quot;00E164E2&quot;/&gt;&lt;wsp:rsid wsp:val=&quot;00E17B45&quot;/&gt;&lt;wsp:rsid wsp:val=&quot;00E2064C&quot;/&gt;&lt;wsp:rsid wsp:val=&quot;00E21148&quot;/&gt;&lt;wsp:rsid wsp:val=&quot;00E21966&quot;/&gt;&lt;wsp:rsid wsp:val=&quot;00E224FE&quot;/&gt;&lt;wsp:rsid wsp:val=&quot;00E24BAE&quot;/&gt;&lt;wsp:rsid wsp:val=&quot;00E24C7F&quot;/&gt;&lt;wsp:rsid wsp:val=&quot;00E260F0&quot;/&gt;&lt;wsp:rsid wsp:val=&quot;00E30698&quot;/&gt;&lt;wsp:rsid wsp:val=&quot;00E30C98&quot;/&gt;&lt;wsp:rsid wsp:val=&quot;00E333F1&quot;/&gt;&lt;wsp:rsid wsp:val=&quot;00E33D53&quot;/&gt;&lt;wsp:rsid wsp:val=&quot;00E35221&quot;/&gt;&lt;wsp:rsid wsp:val=&quot;00E353A6&quot;/&gt;&lt;wsp:rsid wsp:val=&quot;00E3545E&quot;/&gt;&lt;wsp:rsid wsp:val=&quot;00E4025D&quot;/&gt;&lt;wsp:rsid wsp:val=&quot;00E40361&quot;/&gt;&lt;wsp:rsid wsp:val=&quot;00E41619&quot;/&gt;&lt;wsp:rsid wsp:val=&quot;00E447CA&quot;/&gt;&lt;wsp:rsid wsp:val=&quot;00E53238&quot;/&gt;&lt;wsp:rsid wsp:val=&quot;00E53B3C&quot;/&gt;&lt;wsp:rsid wsp:val=&quot;00E55C54&quot;/&gt;&lt;wsp:rsid wsp:val=&quot;00E56B54&quot;/&gt;&lt;wsp:rsid wsp:val=&quot;00E6193A&quot;/&gt;&lt;wsp:rsid wsp:val=&quot;00E63C8A&quot;/&gt;&lt;wsp:rsid wsp:val=&quot;00E64731&quot;/&gt;&lt;wsp:rsid wsp:val=&quot;00E649D3&quot;/&gt;&lt;wsp:rsid wsp:val=&quot;00E65FBB&quot;/&gt;&lt;wsp:rsid wsp:val=&quot;00E71F0A&quot;/&gt;&lt;wsp:rsid wsp:val=&quot;00E72476&quot;/&gt;&lt;wsp:rsid wsp:val=&quot;00E74976&quot;/&gt;&lt;wsp:rsid wsp:val=&quot;00E761FD&quot;/&gt;&lt;wsp:rsid wsp:val=&quot;00E768FE&quot;/&gt;&lt;wsp:rsid wsp:val=&quot;00E81632&quot;/&gt;&lt;wsp:rsid wsp:val=&quot;00E824C0&quot;/&gt;&lt;wsp:rsid wsp:val=&quot;00E82A43&quot;/&gt;&lt;wsp:rsid wsp:val=&quot;00E82C80&quot;/&gt;&lt;wsp:rsid wsp:val=&quot;00E8309D&quot;/&gt;&lt;wsp:rsid wsp:val=&quot;00E9393B&quot;/&gt;&lt;wsp:rsid wsp:val=&quot;00E956B3&quot;/&gt;&lt;wsp:rsid wsp:val=&quot;00EA009B&quot;/&gt;&lt;wsp:rsid wsp:val=&quot;00EA01D2&quot;/&gt;&lt;wsp:rsid wsp:val=&quot;00EA178C&quot;/&gt;&lt;wsp:rsid wsp:val=&quot;00EA1886&quot;/&gt;&lt;wsp:rsid wsp:val=&quot;00EA1B0A&quot;/&gt;&lt;wsp:rsid wsp:val=&quot;00EA41D8&quot;/&gt;&lt;wsp:rsid wsp:val=&quot;00EB13A0&quot;/&gt;&lt;wsp:rsid wsp:val=&quot;00EB657A&quot;/&gt;&lt;wsp:rsid wsp:val=&quot;00EC1E0B&quot;/&gt;&lt;wsp:rsid wsp:val=&quot;00EC209A&quot;/&gt;&lt;wsp:rsid wsp:val=&quot;00EC4143&quot;/&gt;&lt;wsp:rsid wsp:val=&quot;00EC6037&quot;/&gt;&lt;wsp:rsid wsp:val=&quot;00EC64C3&quot;/&gt;&lt;wsp:rsid wsp:val=&quot;00EC7B65&quot;/&gt;&lt;wsp:rsid wsp:val=&quot;00ED14C5&quot;/&gt;&lt;wsp:rsid wsp:val=&quot;00ED2C0A&quot;/&gt;&lt;wsp:rsid wsp:val=&quot;00ED2D0D&quot;/&gt;&lt;wsp:rsid wsp:val=&quot;00ED30F9&quot;/&gt;&lt;wsp:rsid wsp:val=&quot;00ED39B5&quot;/&gt;&lt;wsp:rsid wsp:val=&quot;00ED3D35&quot;/&gt;&lt;wsp:rsid wsp:val=&quot;00ED3E44&quot;/&gt;&lt;wsp:rsid wsp:val=&quot;00ED5974&quot;/&gt;&lt;wsp:rsid wsp:val=&quot;00ED5993&quot;/&gt;&lt;wsp:rsid wsp:val=&quot;00ED6A22&quot;/&gt;&lt;wsp:rsid wsp:val=&quot;00EE0F46&quot;/&gt;&lt;wsp:rsid wsp:val=&quot;00EE1055&quot;/&gt;&lt;wsp:rsid wsp:val=&quot;00EE3051&quot;/&gt;&lt;wsp:rsid wsp:val=&quot;00EE4D89&quot;/&gt;&lt;wsp:rsid wsp:val=&quot;00EE75E5&quot;/&gt;&lt;wsp:rsid wsp:val=&quot;00EE78EF&quot;/&gt;&lt;wsp:rsid wsp:val=&quot;00EF3409&quot;/&gt;&lt;wsp:rsid wsp:val=&quot;00EF3FAC&quot;/&gt;&lt;wsp:rsid wsp:val=&quot;00EF4248&quot;/&gt;&lt;wsp:rsid wsp:val=&quot;00EF4DB5&quot;/&gt;&lt;wsp:rsid wsp:val=&quot;00EF5C21&quot;/&gt;&lt;wsp:rsid wsp:val=&quot;00EF78DF&quot;/&gt;&lt;wsp:rsid wsp:val=&quot;00EF7E94&quot;/&gt;&lt;wsp:rsid wsp:val=&quot;00F00B09&quot;/&gt;&lt;wsp:rsid wsp:val=&quot;00F00B63&quot;/&gt;&lt;wsp:rsid wsp:val=&quot;00F012D1&quot;/&gt;&lt;wsp:rsid wsp:val=&quot;00F01F42&quot;/&gt;&lt;wsp:rsid wsp:val=&quot;00F026AD&quot;/&gt;&lt;wsp:rsid wsp:val=&quot;00F03925&quot;/&gt;&lt;wsp:rsid wsp:val=&quot;00F04ECE&quot;/&gt;&lt;wsp:rsid wsp:val=&quot;00F05829&quot;/&gt;&lt;wsp:rsid wsp:val=&quot;00F06EFF&quot;/&gt;&lt;wsp:rsid wsp:val=&quot;00F12F61&quot;/&gt;&lt;wsp:rsid wsp:val=&quot;00F14F2D&quot;/&gt;&lt;wsp:rsid wsp:val=&quot;00F153D6&quot;/&gt;&lt;wsp:rsid wsp:val=&quot;00F16063&quot;/&gt;&lt;wsp:rsid wsp:val=&quot;00F165A3&quot;/&gt;&lt;wsp:rsid wsp:val=&quot;00F16EAC&quot;/&gt;&lt;wsp:rsid wsp:val=&quot;00F20DF8&quot;/&gt;&lt;wsp:rsid wsp:val=&quot;00F20EAF&quot;/&gt;&lt;wsp:rsid wsp:val=&quot;00F22CB3&quot;/&gt;&lt;wsp:rsid wsp:val=&quot;00F24413&quot;/&gt;&lt;wsp:rsid wsp:val=&quot;00F251A6&quot;/&gt;&lt;wsp:rsid wsp:val=&quot;00F25852&quot;/&gt;&lt;wsp:rsid wsp:val=&quot;00F312CA&quot;/&gt;&lt;wsp:rsid wsp:val=&quot;00F331D3&quot;/&gt;&lt;wsp:rsid wsp:val=&quot;00F332DD&quot;/&gt;&lt;wsp:rsid wsp:val=&quot;00F351B3&quot;/&gt;&lt;wsp:rsid wsp:val=&quot;00F40503&quot;/&gt;&lt;wsp:rsid wsp:val=&quot;00F41851&quot;/&gt;&lt;wsp:rsid wsp:val=&quot;00F418CD&quot;/&gt;&lt;wsp:rsid wsp:val=&quot;00F44AFE&quot;/&gt;&lt;wsp:rsid wsp:val=&quot;00F461ED&quot;/&gt;&lt;wsp:rsid wsp:val=&quot;00F46991&quot;/&gt;&lt;wsp:rsid wsp:val=&quot;00F47BBE&quot;/&gt;&lt;wsp:rsid wsp:val=&quot;00F5238D&quot;/&gt;&lt;wsp:rsid wsp:val=&quot;00F52E65&quot;/&gt;&lt;wsp:rsid wsp:val=&quot;00F54F5C&quot;/&gt;&lt;wsp:rsid wsp:val=&quot;00F55740&quot;/&gt;&lt;wsp:rsid wsp:val=&quot;00F56063&quot;/&gt;&lt;wsp:rsid wsp:val=&quot;00F5751E&quot;/&gt;&lt;wsp:rsid wsp:val=&quot;00F57DE9&quot;/&gt;&lt;wsp:rsid wsp:val=&quot;00F61CD1&quot;/&gt;&lt;wsp:rsid wsp:val=&quot;00F63C29&quot;/&gt;&lt;wsp:rsid wsp:val=&quot;00F65A75&quot;/&gt;&lt;wsp:rsid wsp:val=&quot;00F66004&quot;/&gt;&lt;wsp:rsid wsp:val=&quot;00F6675F&quot;/&gt;&lt;wsp:rsid wsp:val=&quot;00F70302&quot;/&gt;&lt;wsp:rsid wsp:val=&quot;00F70D53&quot;/&gt;&lt;wsp:rsid wsp:val=&quot;00F72883&quot;/&gt;&lt;wsp:rsid wsp:val=&quot;00F73432&quot;/&gt;&lt;wsp:rsid wsp:val=&quot;00F73C00&quot;/&gt;&lt;wsp:rsid wsp:val=&quot;00F75BA4&quot;/&gt;&lt;wsp:rsid wsp:val=&quot;00F761D1&quot;/&gt;&lt;wsp:rsid wsp:val=&quot;00F77F28&quot;/&gt;&lt;wsp:rsid wsp:val=&quot;00F8046C&quot;/&gt;&lt;wsp:rsid wsp:val=&quot;00F815C6&quot;/&gt;&lt;wsp:rsid wsp:val=&quot;00F8217C&quot;/&gt;&lt;wsp:rsid wsp:val=&quot;00F827AF&quot;/&gt;&lt;wsp:rsid wsp:val=&quot;00F83032&quot;/&gt;&lt;wsp:rsid wsp:val=&quot;00F840BE&quot;/&gt;&lt;wsp:rsid wsp:val=&quot;00F862E7&quot;/&gt;&lt;wsp:rsid wsp:val=&quot;00F86420&quot;/&gt;&lt;wsp:rsid wsp:val=&quot;00F8703F&quot;/&gt;&lt;wsp:rsid wsp:val=&quot;00F87D38&quot;/&gt;&lt;wsp:rsid wsp:val=&quot;00F87EB0&quot;/&gt;&lt;wsp:rsid wsp:val=&quot;00F90D79&quot;/&gt;&lt;wsp:rsid wsp:val=&quot;00F91AC3&quot;/&gt;&lt;wsp:rsid wsp:val=&quot;00F91C89&quot;/&gt;&lt;wsp:rsid wsp:val=&quot;00F91C8F&quot;/&gt;&lt;wsp:rsid wsp:val=&quot;00F94364&quot;/&gt;&lt;wsp:rsid wsp:val=&quot;00F94EB8&quot;/&gt;&lt;wsp:rsid wsp:val=&quot;00F9740D&quot;/&gt;&lt;wsp:rsid wsp:val=&quot;00F975B4&quot;/&gt;&lt;wsp:rsid wsp:val=&quot;00F975E2&quot;/&gt;&lt;wsp:rsid wsp:val=&quot;00FA2F1D&quot;/&gt;&lt;wsp:rsid wsp:val=&quot;00FA303B&quot;/&gt;&lt;wsp:rsid wsp:val=&quot;00FA4837&quot;/&gt;&lt;wsp:rsid wsp:val=&quot;00FA596F&quot;/&gt;&lt;wsp:rsid wsp:val=&quot;00FA6597&quot;/&gt;&lt;wsp:rsid wsp:val=&quot;00FA7F3C&quot;/&gt;&lt;wsp:rsid wsp:val=&quot;00FB064A&quot;/&gt;&lt;wsp:rsid wsp:val=&quot;00FB0940&quot;/&gt;&lt;wsp:rsid wsp:val=&quot;00FB180D&quot;/&gt;&lt;wsp:rsid wsp:val=&quot;00FB2702&quot;/&gt;&lt;wsp:rsid wsp:val=&quot;00FB2E38&quot;/&gt;&lt;wsp:rsid wsp:val=&quot;00FB5F30&quot;/&gt;&lt;wsp:rsid wsp:val=&quot;00FB7DCF&quot;/&gt;&lt;wsp:rsid wsp:val=&quot;00FC087F&quot;/&gt;&lt;wsp:rsid wsp:val=&quot;00FC0A7B&quot;/&gt;&lt;wsp:rsid wsp:val=&quot;00FC34BD&quot;/&gt;&lt;wsp:rsid wsp:val=&quot;00FC3FB0&quot;/&gt;&lt;wsp:rsid wsp:val=&quot;00FC48D4&quot;/&gt;&lt;wsp:rsid wsp:val=&quot;00FC55D9&quot;/&gt;&lt;wsp:rsid wsp:val=&quot;00FC55FD&quot;/&gt;&lt;wsp:rsid wsp:val=&quot;00FD4147&quot;/&gt;&lt;wsp:rsid wsp:val=&quot;00FD51E5&quot;/&gt;&lt;wsp:rsid wsp:val=&quot;00FD700F&quot;/&gt;&lt;wsp:rsid wsp:val=&quot;00FE1120&quot;/&gt;&lt;wsp:rsid wsp:val=&quot;00FE3914&quot;/&gt;&lt;wsp:rsid wsp:val=&quot;00FE40BF&quot;/&gt;&lt;wsp:rsid wsp:val=&quot;00FE7C25&quot;/&gt;&lt;wsp:rsid wsp:val=&quot;00FE7D55&quot;/&gt;&lt;wsp:rsid wsp:val=&quot;00FF10FD&quot;/&gt;&lt;wsp:rsid wsp:val=&quot;00FF19A1&quot;/&gt;&lt;wsp:rsid wsp:val=&quot;00FF2D48&quot;/&gt;&lt;wsp:rsid wsp:val=&quot;00FF4065&quot;/&gt;&lt;wsp:rsid wsp:val=&quot;00FF420B&quot;/&gt;&lt;wsp:rsid wsp:val=&quot;00FF491A&quot;/&gt;&lt;wsp:rsid wsp:val=&quot;00FF5519&quot;/&gt;&lt;wsp:rsid wsp:val=&quot;00FF7A88&quot;/&gt;&lt;/wsp:rsids&gt;&lt;/w:docPr&gt;&lt;w:body&gt;&lt;wx:sect&gt;&lt;w:p wsp:rsidR=&quot;00000000&quot; wsp:rsidRDefault=&quot;00AF4908&quot; wsp:rsidP=&quot;00AF4908&quot;&gt;&lt;m:oMathPara&gt;&lt;m:oMath&gt;&lt;m:f&gt;&lt;m:fPr&gt;&lt;m:ctrlPr&gt;&lt;w:rPr&gt;&lt;w:rFonts w:ascii=&quot;Cambria Math&quot; w:h-ansi=&quot;Cambria Math&quot;/&gt;&lt;wx:font wx:val=&quot;Cambria Math&quot;/&gt;&lt;w:i/&gt;&lt;w:lang w:val=&quot;DA&quot;/&gt;&lt;/w:rPr&gt;&lt;/m:ctrlPr&gt;&lt;/m:fPr&gt;&lt;m:num&gt;&lt;m:r&gt;&lt;w:rPr&gt;&lt;w:rFonts w:ascii=&quot;Cambria Math&quot; w:h-ansi=&quot;Cambria Math&quot;/&gt;&lt;wx:font wx:val=&quot;Cambria Math&quot;/&gt;&lt;w:i/&gt;&lt;w:lang w:val=&quot;DA&quot;/&gt;&lt;/w:rPr&gt;&lt;m:t&gt;50.000 kr. Ã—0,03 Ã—2 mÃ¥neder&lt;/m:t&gt;&lt;/m:r&gt;&lt;/m:num&gt;&lt;m:den&gt;&lt;m:r&gt;&lt;w:rPr&gt;&lt;w:rFonts w:ascii=&quot;Cambria Math&quot; w:h-ansi=&quot;Cambria Math&quot;/&gt;&lt;wx:font wx:val=&quot;Cambria Math&quot;/&gt;&lt;w:i/&gt;&lt;w:lang w:val=&quot;DA&quot;/&gt;&lt;/w:rPr&gt;&lt;m:t&gt;12 mÃ¥neder&lt;/m:t&gt;&lt;/m:r&gt;&lt;/m:den&gt;&lt;/m:f&gt;&lt;m:r&gt;&lt;w:rPr&gt;&lt;w:rFonts w:ascii=&quot;Cambria Math&quot; w:h-ansi=&quot;Cambria Math&quot;/&gt;&lt;wx:font wx:val=&quot;Cambria Math&quot;/&gt;&lt;w:i/&gt;&lt;w:lang w:val=&quot;DA&quot;/&gt;&lt;/w:rPr&gt;&lt;m:t&gt;+&lt;/m:t&gt;&lt;/m:r&gt;&lt;m:f&gt;&lt;m:fPr&gt;&lt;m:ctrlPr&gt;&lt;w:rPr&gt;&lt;w:rFonts w:ascii=&quot;Cambria Math&quot; w:h-ansi=&quot;Cambria Math&quot;/&gt;&lt;wx:font wx:val=&quot;Cambria Math&quot;/&gt;&lt;w:i/&gt;&lt;w:lang w:val=&quot;DA&quot;/&gt;&lt;/w:rPr&gt;&lt;/m:ctrlPr&gt;&lt;/m:fPr&gt;&lt;m:num&gt;&lt;m:r&gt;&lt;w:rPr&gt;&lt;w:rFonts w:ascii=&quot;Cambria Math&quot; w:h-ansi=&quot;Cambria Math&quot;/&gt;&lt;wx:font wx:val=&quot;Cambria Math&quot;/&gt;&lt;w:i/&gt;&lt;w:lang w:val=&quot;DA&quot;/&gt;&lt;/w:rPr&gt;&lt;m:t&gt;42.857 kr. Ã—0,03 Ã—4 mÃ¥neder&lt;/m:t&gt;&lt;/m:r&gt;&lt;/m:num&gt;&lt;m:den&gt;&lt;m:r&gt;&lt;w:rPr&gt;&lt;w:rFonts w:ascii=&quot;Cambria Math&quot; w:h-ansi=&quot;Cambria Math&quot;/&gt;&lt;wx:font wx:val=&quot;Cambria Math&quot;/&gt;&lt;w:i/&gt;&lt;w:lang w:val=&quot;DA&quot;/&gt;&lt;/w:rPr&gt;&lt;m:t&gt;12 mÃ¥neder&lt;/m:t&gt;&lt;/m:r&gt;&lt;/m:den&gt;&lt;/m:f&gt;&lt;m:r&gt;&lt;w:rPr&gt;&lt;w:rFonts w:ascii=&quot;Cambria Math&quot; w:h-ansi=&quot;Cambria Math&quot;/&gt;&lt;wx:font wx:val=&quot;Cambria Math&quot;/&gt;&lt;w:i/&gt;&lt;w:lang w:val=&quot;DA&quot;/&gt;&lt;/w:rPr&gt;&lt;m:t&gt;=679 &lt;/m:t&gt;&lt;/m:r&gt;&lt;m:r&gt;&lt;m:rPr&gt;&lt;m:sty m:val=&quot;p&quot;/&gt;&lt;/m:rPr&gt;&lt;w:rPr&gt;&lt;w:rFonts w:ascii=&quot;Cambria Math&quot; w:h-ansi=&quot;Cambria Math&quot;/&gt;&lt;wx:font wx:val=&quot;Cambria Math&quot;/&gt;&lt;w:lang w:val=&quot;DA&quot;/&gt;&lt;/w:rPr&gt;&lt;m:t&gt;kr.&lt;/m:t&gt;&lt;/m:r&gt;&lt;m:r&gt;&lt;w:rPr&gt;&lt;w:rFonts w:ascii=&quot;Cambria Math&quot; w:h-ansi=&quot;Cambria Math&quot;/&gt;&lt;wx:font wx:val=&quot;Cambria Math&quot;/&gt;&lt;w:i/&gt;&lt;w:lang w:val=&quot;DA&quot;/&gt;&lt;/w:rPr&gt;&lt;m:t&gt; &lt;/m:t&gt;&lt;/m:r&gt;&lt;/m:oMath&gt;&lt;/m:oMathPara&gt;&lt;/w:p&gt;&lt;w:sectPr wsp:rsidR=&quot;00000000&quot;&gt;&lt;w:pgSz w:w=&quot;12240&quot; w:h=&quot;15840&quot;/&gt;&lt;w:pgMar w:top=&quot;1701&quot; w:right=&quot;1134&quot; w:bottom=&quot;1701&quot; w:left=&quot;1134&quot; w:header=&quot;708&quot; w:footer=&quot;708&quot; w:gutter=&quot;0&quot;/&gt;&lt;w:cols w:space=&quot;708&quot;/&gt;&lt;/w:sectPr&gt;&lt;/wx:sect&gt;&lt;/w:body&gt;&lt;/w:wordDocument&gt;">
            <v:imagedata r:id="rId9" o:title="" chromakey="white"/>
          </v:shape>
        </w:pict>
      </w:r>
      <w:r w:rsidRPr="002F4B11">
        <w:rPr>
          <w:rFonts w:asciiTheme="majorBidi" w:hAnsiTheme="majorBidi" w:cstheme="majorBidi"/>
          <w:lang w:val="da-DK"/>
        </w:rPr>
        <w:fldChar w:fldCharType="end"/>
      </w:r>
      <w:r w:rsidRPr="002F4B11">
        <w:rPr>
          <w:rFonts w:asciiTheme="majorBidi" w:hAnsiTheme="majorBidi" w:cstheme="majorBidi"/>
          <w:lang w:val="da-DK"/>
        </w:rPr>
        <w:t xml:space="preserve"> </w:t>
      </w:r>
    </w:p>
    <w:p w:rsidR="001202B7" w:rsidRPr="002F4B11" w:rsidRDefault="001202B7" w:rsidP="002F4B11">
      <w:pPr>
        <w:spacing w:line="276" w:lineRule="auto"/>
        <w:jc w:val="both"/>
        <w:rPr>
          <w:rFonts w:asciiTheme="majorBidi" w:hAnsiTheme="majorBidi" w:cstheme="majorBidi"/>
          <w:lang w:val="da-DK"/>
        </w:rPr>
      </w:pPr>
    </w:p>
    <w:p w:rsidR="00407BEB" w:rsidRPr="002F4B11" w:rsidRDefault="001202B7" w:rsidP="002F4B11">
      <w:pPr>
        <w:spacing w:line="276" w:lineRule="auto"/>
        <w:jc w:val="both"/>
        <w:rPr>
          <w:rFonts w:asciiTheme="majorBidi" w:hAnsiTheme="majorBidi" w:cstheme="majorBidi"/>
          <w:lang w:val="da-DK"/>
        </w:rPr>
      </w:pPr>
      <w:r w:rsidRPr="002F4B11">
        <w:rPr>
          <w:rFonts w:asciiTheme="majorBidi" w:hAnsiTheme="majorBidi" w:cstheme="majorBidi"/>
          <w:lang w:val="da-DK"/>
        </w:rPr>
        <w:t>F</w:t>
      </w:r>
      <w:r w:rsidR="00407BEB" w:rsidRPr="002F4B11">
        <w:rPr>
          <w:rFonts w:asciiTheme="majorBidi" w:hAnsiTheme="majorBidi" w:cstheme="majorBidi"/>
          <w:lang w:val="da-DK"/>
        </w:rPr>
        <w:t>ørste led i beregningen omfatter perioden 1. juli til 31. august, mens 2. led omfatter perioden fra 1. september, hvor afdraget vedrørende år 1 betales, til udgangen af år 2</w:t>
      </w:r>
      <w:r w:rsidR="00E5274A" w:rsidRPr="002F4B11">
        <w:rPr>
          <w:rFonts w:asciiTheme="majorBidi" w:hAnsiTheme="majorBidi" w:cstheme="majorBidi"/>
          <w:lang w:val="da-DK"/>
        </w:rPr>
        <w:t xml:space="preserve">. </w:t>
      </w:r>
    </w:p>
    <w:p w:rsidR="0068471F" w:rsidRPr="002F4B11" w:rsidRDefault="0068471F" w:rsidP="002F4B11">
      <w:pPr>
        <w:spacing w:line="276" w:lineRule="auto"/>
        <w:jc w:val="both"/>
        <w:rPr>
          <w:rFonts w:asciiTheme="majorBidi" w:hAnsiTheme="majorBidi" w:cstheme="majorBidi"/>
          <w:lang w:val="da-DK"/>
        </w:rPr>
      </w:pPr>
    </w:p>
    <w:p w:rsidR="008E7AFC" w:rsidRPr="002F4B11" w:rsidRDefault="008E7AFC" w:rsidP="002F4B11">
      <w:pPr>
        <w:spacing w:line="276" w:lineRule="auto"/>
        <w:jc w:val="both"/>
        <w:rPr>
          <w:rFonts w:asciiTheme="majorBidi" w:hAnsiTheme="majorBidi" w:cstheme="majorBidi"/>
          <w:lang w:val="da-DK"/>
        </w:rPr>
      </w:pPr>
      <w:r w:rsidRPr="002F4B11">
        <w:rPr>
          <w:rFonts w:asciiTheme="majorBidi" w:hAnsiTheme="majorBidi" w:cstheme="majorBidi"/>
          <w:lang w:val="da-DK"/>
        </w:rPr>
        <w:t>Det fremgår af den foreslåede bestemmelse i kildeskattelovens</w:t>
      </w:r>
      <w:r w:rsidRPr="002F4B11">
        <w:rPr>
          <w:rFonts w:asciiTheme="majorBidi" w:hAnsiTheme="majorBidi" w:cstheme="majorBidi"/>
          <w:i/>
          <w:iCs/>
          <w:lang w:val="da-DK"/>
        </w:rPr>
        <w:t xml:space="preserve"> § 73 C, stk. 3</w:t>
      </w:r>
      <w:r w:rsidRPr="002F4B11">
        <w:rPr>
          <w:rFonts w:asciiTheme="majorBidi" w:hAnsiTheme="majorBidi" w:cstheme="majorBidi"/>
          <w:lang w:val="da-DK"/>
        </w:rPr>
        <w:t>, at såfremt de pågæ</w:t>
      </w:r>
      <w:r w:rsidRPr="002F4B11">
        <w:rPr>
          <w:rFonts w:asciiTheme="majorBidi" w:hAnsiTheme="majorBidi" w:cstheme="majorBidi"/>
          <w:lang w:val="da-DK"/>
        </w:rPr>
        <w:t>l</w:t>
      </w:r>
      <w:r w:rsidRPr="002F4B11">
        <w:rPr>
          <w:rFonts w:asciiTheme="majorBidi" w:hAnsiTheme="majorBidi" w:cstheme="majorBidi"/>
          <w:lang w:val="da-DK"/>
        </w:rPr>
        <w:t xml:space="preserve">dende aktiver, for hvilket der er </w:t>
      </w:r>
      <w:r w:rsidR="00684E8E" w:rsidRPr="002F4B11">
        <w:rPr>
          <w:rFonts w:asciiTheme="majorBidi" w:hAnsiTheme="majorBidi" w:cstheme="majorBidi"/>
          <w:lang w:val="da-DK"/>
        </w:rPr>
        <w:t>valgt</w:t>
      </w:r>
      <w:r w:rsidRPr="002F4B11">
        <w:rPr>
          <w:rFonts w:asciiTheme="majorBidi" w:hAnsiTheme="majorBidi" w:cstheme="majorBidi"/>
          <w:lang w:val="da-DK"/>
        </w:rPr>
        <w:t xml:space="preserve"> henstand med betalingen af exitskatten, bliver omfattet af dansk beskatning på ny, skal en eventuel resterende del af henstandssaldoen fortsat afdrages efter de nævnte regler. Dette gælder også, såfremt de pågældende aktiver er afstået, mens der stadig resterer en positiv henstandssaldo. Der skal derfor i disse tilfælde fortsat indsendes selvangivelse efter de foreslåede regler. Indsendes der ikke rettidig selvangivelse, bortfalder henstanden. </w:t>
      </w:r>
    </w:p>
    <w:p w:rsidR="008E7AFC" w:rsidRPr="002F4B11" w:rsidRDefault="008E7AFC" w:rsidP="002F4B11">
      <w:pPr>
        <w:spacing w:line="276" w:lineRule="auto"/>
        <w:jc w:val="both"/>
        <w:rPr>
          <w:rFonts w:asciiTheme="majorBidi" w:hAnsiTheme="majorBidi" w:cstheme="majorBidi"/>
          <w:lang w:val="da-DK"/>
        </w:rPr>
      </w:pPr>
    </w:p>
    <w:p w:rsidR="008E7AFC" w:rsidRDefault="008E7AFC" w:rsidP="002F4B11">
      <w:pPr>
        <w:spacing w:line="276" w:lineRule="auto"/>
        <w:jc w:val="both"/>
        <w:rPr>
          <w:rFonts w:asciiTheme="majorBidi" w:hAnsiTheme="majorBidi" w:cstheme="majorBidi"/>
          <w:bCs/>
          <w:iCs/>
          <w:lang w:val="da-DK"/>
        </w:rPr>
      </w:pPr>
      <w:r w:rsidRPr="002F4B11">
        <w:rPr>
          <w:rFonts w:asciiTheme="majorBidi" w:hAnsiTheme="majorBidi" w:cstheme="majorBidi"/>
          <w:lang w:val="da-DK"/>
        </w:rPr>
        <w:t xml:space="preserve">Hvis en </w:t>
      </w:r>
      <w:r w:rsidR="008D648E">
        <w:rPr>
          <w:rFonts w:asciiTheme="majorBidi" w:hAnsiTheme="majorBidi" w:cstheme="majorBidi"/>
          <w:lang w:val="da-DK"/>
        </w:rPr>
        <w:t>person</w:t>
      </w:r>
      <w:r w:rsidRPr="002F4B11">
        <w:rPr>
          <w:rFonts w:asciiTheme="majorBidi" w:hAnsiTheme="majorBidi" w:cstheme="majorBidi"/>
          <w:lang w:val="da-DK"/>
        </w:rPr>
        <w:t xml:space="preserve">, som har </w:t>
      </w:r>
      <w:r w:rsidR="00684E8E" w:rsidRPr="002F4B11">
        <w:rPr>
          <w:rFonts w:asciiTheme="majorBidi" w:hAnsiTheme="majorBidi" w:cstheme="majorBidi"/>
          <w:lang w:val="da-DK"/>
        </w:rPr>
        <w:t>valgt</w:t>
      </w:r>
      <w:r w:rsidRPr="002F4B11">
        <w:rPr>
          <w:rFonts w:asciiTheme="majorBidi" w:hAnsiTheme="majorBidi" w:cstheme="majorBidi"/>
          <w:lang w:val="da-DK"/>
        </w:rPr>
        <w:t xml:space="preserve"> henstand efter den foreslåede </w:t>
      </w:r>
      <w:r w:rsidR="00FE1120" w:rsidRPr="002F4B11">
        <w:rPr>
          <w:rFonts w:asciiTheme="majorBidi" w:hAnsiTheme="majorBidi" w:cstheme="majorBidi"/>
          <w:i/>
          <w:iCs/>
          <w:lang w:val="da-DK"/>
        </w:rPr>
        <w:t>§ 73 B</w:t>
      </w:r>
      <w:r w:rsidR="00684E8E" w:rsidRPr="002F4B11">
        <w:rPr>
          <w:rFonts w:asciiTheme="majorBidi" w:hAnsiTheme="majorBidi" w:cstheme="majorBidi"/>
          <w:lang w:val="da-DK"/>
        </w:rPr>
        <w:t xml:space="preserve"> </w:t>
      </w:r>
      <w:r w:rsidR="00FE1120" w:rsidRPr="002F4B11">
        <w:rPr>
          <w:rFonts w:asciiTheme="majorBidi" w:hAnsiTheme="majorBidi" w:cstheme="majorBidi"/>
          <w:lang w:val="da-DK"/>
        </w:rPr>
        <w:t xml:space="preserve">i </w:t>
      </w:r>
      <w:r w:rsidRPr="002F4B11">
        <w:rPr>
          <w:rFonts w:asciiTheme="majorBidi" w:hAnsiTheme="majorBidi" w:cstheme="majorBidi"/>
          <w:lang w:val="da-DK"/>
        </w:rPr>
        <w:t>kildeskattelov</w:t>
      </w:r>
      <w:r w:rsidR="00FE1120" w:rsidRPr="002F4B11">
        <w:rPr>
          <w:rFonts w:asciiTheme="majorBidi" w:hAnsiTheme="majorBidi" w:cstheme="majorBidi"/>
          <w:lang w:val="da-DK"/>
        </w:rPr>
        <w:t>en</w:t>
      </w:r>
      <w:r w:rsidRPr="002F4B11">
        <w:rPr>
          <w:rFonts w:asciiTheme="majorBidi" w:hAnsiTheme="majorBidi" w:cstheme="majorBidi"/>
          <w:lang w:val="da-DK"/>
        </w:rPr>
        <w:t xml:space="preserve">, efterfølgende bliver skattemæssigt hjemmehørende i et land, der ikke er medlem af EU/EØS, anses dette efter den foreslåede </w:t>
      </w:r>
      <w:r w:rsidRPr="002F4B11">
        <w:rPr>
          <w:rFonts w:asciiTheme="majorBidi" w:hAnsiTheme="majorBidi" w:cstheme="majorBidi"/>
          <w:i/>
          <w:iCs/>
          <w:lang w:val="da-DK"/>
        </w:rPr>
        <w:t>§ 73 C, stk. 4</w:t>
      </w:r>
      <w:r w:rsidR="00684E8E" w:rsidRPr="002F4B11">
        <w:rPr>
          <w:rFonts w:asciiTheme="majorBidi" w:hAnsiTheme="majorBidi" w:cstheme="majorBidi"/>
          <w:i/>
          <w:iCs/>
          <w:lang w:val="da-DK"/>
        </w:rPr>
        <w:t>,</w:t>
      </w:r>
      <w:r w:rsidRPr="002F4B11">
        <w:rPr>
          <w:rFonts w:asciiTheme="majorBidi" w:hAnsiTheme="majorBidi" w:cstheme="majorBidi"/>
          <w:lang w:val="da-DK"/>
        </w:rPr>
        <w:t xml:space="preserve"> i kildeskatteloven for en afståelse af de aktiver, der er omfattet af hensta</w:t>
      </w:r>
      <w:r w:rsidRPr="002F4B11">
        <w:rPr>
          <w:rFonts w:asciiTheme="majorBidi" w:hAnsiTheme="majorBidi" w:cstheme="majorBidi"/>
          <w:lang w:val="da-DK"/>
        </w:rPr>
        <w:t>n</w:t>
      </w:r>
      <w:r w:rsidRPr="002F4B11">
        <w:rPr>
          <w:rFonts w:asciiTheme="majorBidi" w:hAnsiTheme="majorBidi" w:cstheme="majorBidi"/>
          <w:lang w:val="da-DK"/>
        </w:rPr>
        <w:t xml:space="preserve">den, </w:t>
      </w:r>
      <w:r w:rsidRPr="002F4B11">
        <w:rPr>
          <w:rFonts w:asciiTheme="majorBidi" w:hAnsiTheme="majorBidi" w:cstheme="majorBidi"/>
          <w:bCs/>
          <w:iCs/>
          <w:lang w:val="da-DK"/>
        </w:rPr>
        <w:t>forudsat at aktiverne ikke er eller kommer til at befinde sig i et land, der er medlem af EU/EØS.</w:t>
      </w:r>
      <w:r w:rsidR="008D648E">
        <w:rPr>
          <w:rFonts w:asciiTheme="majorBidi" w:hAnsiTheme="majorBidi" w:cstheme="majorBidi"/>
          <w:bCs/>
          <w:iCs/>
          <w:lang w:val="da-DK"/>
        </w:rPr>
        <w:t xml:space="preserve"> </w:t>
      </w:r>
    </w:p>
    <w:p w:rsidR="00DE4DB3" w:rsidRPr="002F4B11" w:rsidRDefault="00DE4DB3" w:rsidP="002F4B11">
      <w:pPr>
        <w:spacing w:line="276" w:lineRule="auto"/>
        <w:jc w:val="both"/>
        <w:rPr>
          <w:rFonts w:asciiTheme="majorBidi" w:hAnsiTheme="majorBidi" w:cstheme="majorBidi"/>
          <w:lang w:val="da-DK"/>
        </w:rPr>
      </w:pPr>
    </w:p>
    <w:p w:rsidR="00DE4DB3" w:rsidRDefault="008E7AFC" w:rsidP="002F4B11">
      <w:pPr>
        <w:spacing w:line="276" w:lineRule="auto"/>
        <w:jc w:val="both"/>
        <w:rPr>
          <w:rFonts w:asciiTheme="majorBidi" w:hAnsiTheme="majorBidi" w:cstheme="majorBidi"/>
          <w:bCs/>
          <w:iCs/>
          <w:lang w:val="da-DK"/>
        </w:rPr>
      </w:pPr>
      <w:r w:rsidRPr="002F4B11">
        <w:rPr>
          <w:rFonts w:asciiTheme="majorBidi" w:hAnsiTheme="majorBidi" w:cstheme="majorBidi"/>
          <w:bCs/>
          <w:iCs/>
          <w:lang w:val="da-DK"/>
        </w:rPr>
        <w:t xml:space="preserve">Er </w:t>
      </w:r>
      <w:r w:rsidR="008D648E">
        <w:rPr>
          <w:rFonts w:asciiTheme="majorBidi" w:hAnsiTheme="majorBidi" w:cstheme="majorBidi"/>
          <w:bCs/>
          <w:iCs/>
          <w:lang w:val="da-DK"/>
        </w:rPr>
        <w:t>personen</w:t>
      </w:r>
      <w:r w:rsidRPr="002F4B11">
        <w:rPr>
          <w:rFonts w:asciiTheme="majorBidi" w:hAnsiTheme="majorBidi" w:cstheme="majorBidi"/>
          <w:bCs/>
          <w:iCs/>
          <w:lang w:val="da-DK"/>
        </w:rPr>
        <w:t xml:space="preserve"> fortsat skattemæssigt hjemmehørende i et land, der er medlem af EU/EØS, men bliver aktiver, der er omfattet af henstanden efter den foreslåede </w:t>
      </w:r>
      <w:r w:rsidRPr="002F4B11">
        <w:rPr>
          <w:rFonts w:asciiTheme="majorBidi" w:hAnsiTheme="majorBidi" w:cstheme="majorBidi"/>
          <w:bCs/>
          <w:i/>
          <w:lang w:val="da-DK"/>
        </w:rPr>
        <w:t>§ 73 B</w:t>
      </w:r>
      <w:r w:rsidRPr="002F4B11">
        <w:rPr>
          <w:rFonts w:asciiTheme="majorBidi" w:hAnsiTheme="majorBidi" w:cstheme="majorBidi"/>
          <w:bCs/>
          <w:iCs/>
          <w:lang w:val="da-DK"/>
        </w:rPr>
        <w:t xml:space="preserve"> i kildeskatteloven, overført til et land, der ikke er medlem af EU/EØS, anses dette også for en afståelse</w:t>
      </w:r>
      <w:r w:rsidR="00DE4DB3">
        <w:rPr>
          <w:rFonts w:asciiTheme="majorBidi" w:hAnsiTheme="majorBidi" w:cstheme="majorBidi"/>
          <w:bCs/>
          <w:iCs/>
          <w:lang w:val="da-DK"/>
        </w:rPr>
        <w:t>.</w:t>
      </w:r>
    </w:p>
    <w:p w:rsidR="00DE4DB3" w:rsidRDefault="00DE4DB3" w:rsidP="002F4B11">
      <w:pPr>
        <w:spacing w:line="276" w:lineRule="auto"/>
        <w:jc w:val="both"/>
        <w:rPr>
          <w:rFonts w:asciiTheme="majorBidi" w:hAnsiTheme="majorBidi" w:cstheme="majorBidi"/>
          <w:bCs/>
          <w:iCs/>
          <w:lang w:val="da-DK"/>
        </w:rPr>
      </w:pPr>
    </w:p>
    <w:p w:rsidR="008E7AFC" w:rsidRPr="002F4B11" w:rsidRDefault="008E7AFC" w:rsidP="002F4B11">
      <w:pPr>
        <w:spacing w:line="276" w:lineRule="auto"/>
        <w:jc w:val="both"/>
        <w:rPr>
          <w:rFonts w:asciiTheme="majorBidi" w:hAnsiTheme="majorBidi" w:cstheme="majorBidi"/>
          <w:bCs/>
          <w:iCs/>
          <w:lang w:val="da-DK"/>
        </w:rPr>
      </w:pPr>
      <w:r w:rsidRPr="002F4B11">
        <w:rPr>
          <w:rFonts w:asciiTheme="majorBidi" w:hAnsiTheme="majorBidi" w:cstheme="majorBidi"/>
          <w:lang w:val="da-DK"/>
        </w:rPr>
        <w:t xml:space="preserve">Ved </w:t>
      </w:r>
      <w:r w:rsidR="00DE4DB3">
        <w:rPr>
          <w:rFonts w:asciiTheme="majorBidi" w:hAnsiTheme="majorBidi" w:cstheme="majorBidi"/>
          <w:lang w:val="da-DK"/>
        </w:rPr>
        <w:t xml:space="preserve">personens </w:t>
      </w:r>
      <w:r w:rsidRPr="002F4B11">
        <w:rPr>
          <w:rFonts w:asciiTheme="majorBidi" w:hAnsiTheme="majorBidi" w:cstheme="majorBidi"/>
          <w:lang w:val="da-DK"/>
        </w:rPr>
        <w:t xml:space="preserve">død forfalder </w:t>
      </w:r>
      <w:r w:rsidRPr="002F4B11">
        <w:rPr>
          <w:rFonts w:asciiTheme="majorBidi" w:hAnsiTheme="majorBidi" w:cstheme="majorBidi"/>
          <w:bCs/>
          <w:iCs/>
          <w:lang w:val="da-DK"/>
        </w:rPr>
        <w:t>de</w:t>
      </w:r>
      <w:r w:rsidR="00DE4DB3">
        <w:rPr>
          <w:rFonts w:asciiTheme="majorBidi" w:hAnsiTheme="majorBidi" w:cstheme="majorBidi"/>
          <w:bCs/>
          <w:iCs/>
          <w:lang w:val="da-DK"/>
        </w:rPr>
        <w:t>t</w:t>
      </w:r>
      <w:r w:rsidRPr="002F4B11">
        <w:rPr>
          <w:rFonts w:asciiTheme="majorBidi" w:hAnsiTheme="majorBidi" w:cstheme="majorBidi"/>
          <w:bCs/>
          <w:iCs/>
          <w:lang w:val="da-DK"/>
        </w:rPr>
        <w:t xml:space="preserve"> resterende </w:t>
      </w:r>
      <w:r w:rsidR="00DE4DB3">
        <w:rPr>
          <w:rFonts w:asciiTheme="majorBidi" w:hAnsiTheme="majorBidi" w:cstheme="majorBidi"/>
          <w:bCs/>
          <w:iCs/>
          <w:lang w:val="da-DK"/>
        </w:rPr>
        <w:t xml:space="preserve">beløb på </w:t>
      </w:r>
      <w:r w:rsidRPr="002F4B11">
        <w:rPr>
          <w:rFonts w:asciiTheme="majorBidi" w:hAnsiTheme="majorBidi" w:cstheme="majorBidi"/>
          <w:bCs/>
          <w:iCs/>
          <w:lang w:val="da-DK"/>
        </w:rPr>
        <w:t>henstandssaldo</w:t>
      </w:r>
      <w:r w:rsidR="00B23999">
        <w:rPr>
          <w:rFonts w:asciiTheme="majorBidi" w:hAnsiTheme="majorBidi" w:cstheme="majorBidi"/>
          <w:bCs/>
          <w:iCs/>
          <w:lang w:val="da-DK"/>
        </w:rPr>
        <w:t>en</w:t>
      </w:r>
      <w:r w:rsidRPr="002F4B11">
        <w:rPr>
          <w:rFonts w:asciiTheme="majorBidi" w:hAnsiTheme="majorBidi" w:cstheme="majorBidi"/>
          <w:bCs/>
          <w:iCs/>
          <w:lang w:val="da-DK"/>
        </w:rPr>
        <w:t xml:space="preserve"> til betaling</w:t>
      </w:r>
      <w:r w:rsidR="00596EDE" w:rsidRPr="002F4B11">
        <w:rPr>
          <w:rFonts w:asciiTheme="majorBidi" w:hAnsiTheme="majorBidi" w:cstheme="majorBidi"/>
          <w:bCs/>
          <w:iCs/>
          <w:lang w:val="da-DK"/>
        </w:rPr>
        <w:t xml:space="preserve">, jf. den foreslåede </w:t>
      </w:r>
      <w:r w:rsidR="00596EDE" w:rsidRPr="002F4B11">
        <w:rPr>
          <w:rFonts w:asciiTheme="majorBidi" w:hAnsiTheme="majorBidi" w:cstheme="majorBidi"/>
          <w:bCs/>
          <w:i/>
          <w:lang w:val="da-DK"/>
        </w:rPr>
        <w:t>§ 73 C, stk. 5</w:t>
      </w:r>
      <w:r w:rsidR="00596EDE" w:rsidRPr="002F4B11">
        <w:rPr>
          <w:rFonts w:asciiTheme="majorBidi" w:hAnsiTheme="majorBidi" w:cstheme="majorBidi"/>
          <w:bCs/>
          <w:iCs/>
          <w:lang w:val="da-DK"/>
        </w:rPr>
        <w:t xml:space="preserve">. </w:t>
      </w:r>
    </w:p>
    <w:p w:rsidR="008E7AFC" w:rsidRPr="002F4B11" w:rsidRDefault="008E7AFC" w:rsidP="002F4B11">
      <w:pPr>
        <w:spacing w:line="276" w:lineRule="auto"/>
        <w:jc w:val="both"/>
        <w:rPr>
          <w:rFonts w:asciiTheme="majorBidi" w:hAnsiTheme="majorBidi" w:cstheme="majorBidi"/>
          <w:bCs/>
          <w:iCs/>
          <w:lang w:val="da-DK"/>
        </w:rPr>
      </w:pPr>
    </w:p>
    <w:p w:rsidR="008E7AFC" w:rsidRPr="002F4B11" w:rsidRDefault="008E7AFC" w:rsidP="002F4B11">
      <w:pPr>
        <w:spacing w:line="276" w:lineRule="auto"/>
        <w:jc w:val="both"/>
        <w:rPr>
          <w:rFonts w:asciiTheme="majorBidi" w:hAnsiTheme="majorBidi" w:cstheme="majorBidi"/>
          <w:bCs/>
          <w:iCs/>
          <w:lang w:val="da-DK"/>
        </w:rPr>
      </w:pPr>
      <w:r w:rsidRPr="002F4B11">
        <w:rPr>
          <w:rFonts w:asciiTheme="majorBidi" w:hAnsiTheme="majorBidi" w:cstheme="majorBidi"/>
          <w:bCs/>
          <w:iCs/>
          <w:lang w:val="da-DK"/>
        </w:rPr>
        <w:t>Der er tale om afdrag på en henstand, der er givet med betalingen af et skattebeløb og dermed om afdrag på en gæld. Der er ikke tale om en dansk beskatning af den indtægt, som opnås på de pågæ</w:t>
      </w:r>
      <w:r w:rsidRPr="002F4B11">
        <w:rPr>
          <w:rFonts w:asciiTheme="majorBidi" w:hAnsiTheme="majorBidi" w:cstheme="majorBidi"/>
          <w:bCs/>
          <w:iCs/>
          <w:lang w:val="da-DK"/>
        </w:rPr>
        <w:t>l</w:t>
      </w:r>
      <w:r w:rsidRPr="002F4B11">
        <w:rPr>
          <w:rFonts w:asciiTheme="majorBidi" w:hAnsiTheme="majorBidi" w:cstheme="majorBidi"/>
          <w:bCs/>
          <w:iCs/>
          <w:lang w:val="da-DK"/>
        </w:rPr>
        <w:t>dende overførte aktiver. Der skal derfor ikke ved beregningen af afdragets størrelse gives credit for en eventuel udenlandsk betalt skat af den pågældende indtægt. Genind</w:t>
      </w:r>
      <w:r w:rsidR="00684E8E" w:rsidRPr="002F4B11">
        <w:rPr>
          <w:rFonts w:asciiTheme="majorBidi" w:hAnsiTheme="majorBidi" w:cstheme="majorBidi"/>
          <w:bCs/>
          <w:iCs/>
          <w:lang w:val="da-DK"/>
        </w:rPr>
        <w:t>træden af</w:t>
      </w:r>
      <w:r w:rsidRPr="002F4B11">
        <w:rPr>
          <w:rFonts w:asciiTheme="majorBidi" w:hAnsiTheme="majorBidi" w:cstheme="majorBidi"/>
          <w:bCs/>
          <w:iCs/>
          <w:lang w:val="da-DK"/>
        </w:rPr>
        <w:t xml:space="preserve"> dansk beskatning behandles i relation til henstanden på samme måde som tilsvarende overførsler til andre EU-/EØS-lande, jf. ovenfor. </w:t>
      </w:r>
    </w:p>
    <w:p w:rsidR="008E7AFC" w:rsidRPr="002F4B11" w:rsidRDefault="008E7AFC" w:rsidP="002F4B11">
      <w:pPr>
        <w:spacing w:line="276" w:lineRule="auto"/>
        <w:jc w:val="both"/>
        <w:rPr>
          <w:rFonts w:asciiTheme="majorBidi" w:hAnsiTheme="majorBidi" w:cstheme="majorBidi"/>
          <w:bCs/>
          <w:iCs/>
          <w:lang w:val="da-DK"/>
        </w:rPr>
      </w:pPr>
    </w:p>
    <w:p w:rsidR="008E7AFC" w:rsidRPr="002F4B11" w:rsidRDefault="008E7AFC" w:rsidP="002F4B11">
      <w:pPr>
        <w:spacing w:line="276" w:lineRule="auto"/>
        <w:jc w:val="both"/>
        <w:rPr>
          <w:rFonts w:asciiTheme="majorBidi" w:hAnsiTheme="majorBidi" w:cstheme="majorBidi"/>
          <w:bCs/>
          <w:iCs/>
          <w:lang w:val="da-DK"/>
        </w:rPr>
      </w:pPr>
      <w:r w:rsidRPr="002F4B11">
        <w:rPr>
          <w:rFonts w:asciiTheme="majorBidi" w:hAnsiTheme="majorBidi" w:cstheme="majorBidi"/>
          <w:bCs/>
          <w:iCs/>
          <w:lang w:val="da-DK"/>
        </w:rPr>
        <w:t xml:space="preserve">Efter den foreslåede bestemmelse i kildeskattelovens </w:t>
      </w:r>
      <w:r w:rsidRPr="002F4B11">
        <w:rPr>
          <w:rFonts w:asciiTheme="majorBidi" w:hAnsiTheme="majorBidi" w:cstheme="majorBidi"/>
          <w:bCs/>
          <w:i/>
          <w:lang w:val="da-DK"/>
        </w:rPr>
        <w:t xml:space="preserve">§ 73 C, stk. </w:t>
      </w:r>
      <w:r w:rsidR="00BD16EB" w:rsidRPr="002F4B11">
        <w:rPr>
          <w:rFonts w:asciiTheme="majorBidi" w:hAnsiTheme="majorBidi" w:cstheme="majorBidi"/>
          <w:bCs/>
          <w:i/>
          <w:lang w:val="da-DK"/>
        </w:rPr>
        <w:t>6</w:t>
      </w:r>
      <w:r w:rsidRPr="002F4B11">
        <w:rPr>
          <w:rFonts w:asciiTheme="majorBidi" w:hAnsiTheme="majorBidi" w:cstheme="majorBidi"/>
          <w:bCs/>
          <w:iCs/>
          <w:lang w:val="da-DK"/>
        </w:rPr>
        <w:t>, er det en betingelse for fortsat henstand, at der indgives en selvangivelse til SKAT for hvert indkomstår, hvor der er en positiv henstandssaldo. Det skal samtidigt oplyses, i hvilket land personen befinder sig, og i hvilket land de pågældende aktiver er placeret. Selvangivelsen skal indgives inden for de almindelige frister i ska</w:t>
      </w:r>
      <w:r w:rsidRPr="002F4B11">
        <w:rPr>
          <w:rFonts w:asciiTheme="majorBidi" w:hAnsiTheme="majorBidi" w:cstheme="majorBidi"/>
          <w:bCs/>
          <w:iCs/>
          <w:lang w:val="da-DK"/>
        </w:rPr>
        <w:t>t</w:t>
      </w:r>
      <w:r w:rsidRPr="002F4B11">
        <w:rPr>
          <w:rFonts w:asciiTheme="majorBidi" w:hAnsiTheme="majorBidi" w:cstheme="majorBidi"/>
          <w:bCs/>
          <w:iCs/>
          <w:lang w:val="da-DK"/>
        </w:rPr>
        <w:t>tekontrolloven. Hvis selvangivelsen ikke indsendes rettidigt, bortfalder henstanden med den vir</w:t>
      </w:r>
      <w:r w:rsidRPr="002F4B11">
        <w:rPr>
          <w:rFonts w:asciiTheme="majorBidi" w:hAnsiTheme="majorBidi" w:cstheme="majorBidi"/>
          <w:bCs/>
          <w:iCs/>
          <w:lang w:val="da-DK"/>
        </w:rPr>
        <w:t>k</w:t>
      </w:r>
      <w:r w:rsidRPr="002F4B11">
        <w:rPr>
          <w:rFonts w:asciiTheme="majorBidi" w:hAnsiTheme="majorBidi" w:cstheme="majorBidi"/>
          <w:bCs/>
          <w:iCs/>
          <w:lang w:val="da-DK"/>
        </w:rPr>
        <w:t xml:space="preserve">ning, at det resterende skyldige beløb på henstandssaldoen forfalder. SKAT kan dog se bort fra fristoverskridelser, såfremt konkrete omstændigheder taler herfor. </w:t>
      </w:r>
    </w:p>
    <w:p w:rsidR="008E7AFC" w:rsidRPr="002F4B11" w:rsidRDefault="008E7AFC" w:rsidP="002F4B11">
      <w:pPr>
        <w:spacing w:line="276" w:lineRule="auto"/>
        <w:jc w:val="both"/>
        <w:rPr>
          <w:rFonts w:asciiTheme="majorBidi" w:hAnsiTheme="majorBidi" w:cstheme="majorBidi"/>
          <w:bCs/>
          <w:iCs/>
          <w:lang w:val="da-DK"/>
        </w:rPr>
      </w:pPr>
    </w:p>
    <w:p w:rsidR="008E7AFC" w:rsidRPr="002F4B11" w:rsidRDefault="008E7AFC" w:rsidP="002F4B11">
      <w:pPr>
        <w:spacing w:line="276" w:lineRule="auto"/>
        <w:jc w:val="both"/>
        <w:rPr>
          <w:rFonts w:asciiTheme="majorBidi" w:hAnsiTheme="majorBidi" w:cstheme="majorBidi"/>
          <w:bCs/>
          <w:iCs/>
          <w:lang w:val="da-DK"/>
        </w:rPr>
      </w:pPr>
      <w:r w:rsidRPr="002F4B11">
        <w:rPr>
          <w:rFonts w:asciiTheme="majorBidi" w:hAnsiTheme="majorBidi" w:cstheme="majorBidi"/>
          <w:bCs/>
          <w:iCs/>
          <w:lang w:val="da-DK"/>
        </w:rPr>
        <w:t xml:space="preserve">Efter den foreslåede </w:t>
      </w:r>
      <w:r w:rsidRPr="002F4B11">
        <w:rPr>
          <w:rFonts w:asciiTheme="majorBidi" w:hAnsiTheme="majorBidi" w:cstheme="majorBidi"/>
          <w:bCs/>
          <w:i/>
          <w:lang w:val="da-DK"/>
        </w:rPr>
        <w:t xml:space="preserve">§ 73 C, stk. </w:t>
      </w:r>
      <w:r w:rsidR="00BD16EB" w:rsidRPr="002F4B11">
        <w:rPr>
          <w:rFonts w:asciiTheme="majorBidi" w:hAnsiTheme="majorBidi" w:cstheme="majorBidi"/>
          <w:bCs/>
          <w:i/>
          <w:lang w:val="da-DK"/>
        </w:rPr>
        <w:t>7</w:t>
      </w:r>
      <w:r w:rsidR="00684E8E" w:rsidRPr="002F4B11">
        <w:rPr>
          <w:rFonts w:asciiTheme="majorBidi" w:hAnsiTheme="majorBidi" w:cstheme="majorBidi"/>
          <w:bCs/>
          <w:i/>
          <w:lang w:val="da-DK"/>
        </w:rPr>
        <w:t>,</w:t>
      </w:r>
      <w:r w:rsidRPr="002F4B11">
        <w:rPr>
          <w:rFonts w:asciiTheme="majorBidi" w:hAnsiTheme="majorBidi" w:cstheme="majorBidi"/>
          <w:bCs/>
          <w:iCs/>
          <w:lang w:val="da-DK"/>
        </w:rPr>
        <w:t xml:space="preserve"> i kildeskatteloven, er betalingsfristen for afdrag den 1. september i kalenderåret. Hvis </w:t>
      </w:r>
      <w:r w:rsidR="00DE4DB3">
        <w:rPr>
          <w:rFonts w:asciiTheme="majorBidi" w:hAnsiTheme="majorBidi" w:cstheme="majorBidi"/>
          <w:bCs/>
          <w:iCs/>
          <w:lang w:val="da-DK"/>
        </w:rPr>
        <w:t xml:space="preserve">personen </w:t>
      </w:r>
      <w:r w:rsidRPr="002F4B11">
        <w:rPr>
          <w:rFonts w:asciiTheme="majorBidi" w:hAnsiTheme="majorBidi" w:cstheme="majorBidi"/>
          <w:bCs/>
          <w:iCs/>
          <w:lang w:val="da-DK"/>
        </w:rPr>
        <w:t>har forskudt indkomstår, er betalingsfristen den 1. september i kale</w:t>
      </w:r>
      <w:r w:rsidRPr="002F4B11">
        <w:rPr>
          <w:rFonts w:asciiTheme="majorBidi" w:hAnsiTheme="majorBidi" w:cstheme="majorBidi"/>
          <w:bCs/>
          <w:iCs/>
          <w:lang w:val="da-DK"/>
        </w:rPr>
        <w:t>n</w:t>
      </w:r>
      <w:r w:rsidRPr="002F4B11">
        <w:rPr>
          <w:rFonts w:asciiTheme="majorBidi" w:hAnsiTheme="majorBidi" w:cstheme="majorBidi"/>
          <w:bCs/>
          <w:iCs/>
          <w:lang w:val="da-DK"/>
        </w:rPr>
        <w:t>deråret, som det forskudte indkomstår træder i stedet for. Betaling senest den 20. i den pågældende måned, anses for rettidig. Hvis beløbet ikke betales rettidigt, bliver det forfaldne beløb forrentet med rentesatsen i kildeskattelovens § 63, 1. pkt.</w:t>
      </w:r>
    </w:p>
    <w:p w:rsidR="008E7AFC" w:rsidRPr="002F4B11" w:rsidRDefault="008E7AFC" w:rsidP="002F4B11">
      <w:pPr>
        <w:spacing w:line="276" w:lineRule="auto"/>
        <w:jc w:val="both"/>
        <w:rPr>
          <w:rFonts w:asciiTheme="majorBidi" w:hAnsiTheme="majorBidi" w:cstheme="majorBidi"/>
          <w:bCs/>
          <w:iCs/>
          <w:lang w:val="da-DK"/>
        </w:rPr>
      </w:pPr>
    </w:p>
    <w:p w:rsidR="008E7AFC" w:rsidRPr="002F4B11" w:rsidRDefault="008E7AFC" w:rsidP="002F4B11">
      <w:pPr>
        <w:tabs>
          <w:tab w:val="left" w:pos="0"/>
          <w:tab w:val="left" w:pos="284"/>
        </w:tabs>
        <w:spacing w:line="276" w:lineRule="auto"/>
        <w:jc w:val="both"/>
        <w:rPr>
          <w:rFonts w:asciiTheme="majorBidi" w:hAnsiTheme="majorBidi" w:cstheme="majorBidi"/>
          <w:bCs/>
          <w:iCs/>
          <w:lang w:val="da-DK"/>
        </w:rPr>
      </w:pPr>
      <w:r w:rsidRPr="002F4B11">
        <w:rPr>
          <w:rFonts w:asciiTheme="majorBidi" w:hAnsiTheme="majorBidi" w:cstheme="majorBidi"/>
          <w:bCs/>
          <w:iCs/>
          <w:lang w:val="da-DK"/>
        </w:rPr>
        <w:t xml:space="preserve">Henstandsbeløbet forrentes efter den foreslåede bestemmelse i kildeskattelovens </w:t>
      </w:r>
      <w:r w:rsidRPr="002F4B11">
        <w:rPr>
          <w:rFonts w:asciiTheme="majorBidi" w:hAnsiTheme="majorBidi" w:cstheme="majorBidi"/>
          <w:bCs/>
          <w:i/>
          <w:lang w:val="da-DK"/>
        </w:rPr>
        <w:t xml:space="preserve">§ 73 C, stk. </w:t>
      </w:r>
      <w:r w:rsidR="00BD16EB" w:rsidRPr="002F4B11">
        <w:rPr>
          <w:rFonts w:asciiTheme="majorBidi" w:hAnsiTheme="majorBidi" w:cstheme="majorBidi"/>
          <w:bCs/>
          <w:i/>
          <w:lang w:val="da-DK"/>
        </w:rPr>
        <w:t>8</w:t>
      </w:r>
      <w:r w:rsidRPr="002F4B11">
        <w:rPr>
          <w:rFonts w:asciiTheme="majorBidi" w:hAnsiTheme="majorBidi" w:cstheme="majorBidi"/>
          <w:bCs/>
          <w:iCs/>
          <w:lang w:val="da-DK"/>
        </w:rPr>
        <w:t xml:space="preserve">, med en rentesats på 1 procentpoint over Nationalbankens diskonto, dog mindst med 3 pct. p.a. Renten beregnes af det til enhver tid skyldige beløb på henstandssaldoen. </w:t>
      </w:r>
    </w:p>
    <w:p w:rsidR="008E7AFC" w:rsidRPr="002F4B11" w:rsidRDefault="008E7AFC" w:rsidP="002F4B11">
      <w:pPr>
        <w:tabs>
          <w:tab w:val="left" w:pos="0"/>
          <w:tab w:val="left" w:pos="284"/>
        </w:tabs>
        <w:spacing w:line="276" w:lineRule="auto"/>
        <w:jc w:val="both"/>
        <w:rPr>
          <w:rFonts w:asciiTheme="majorBidi" w:hAnsiTheme="majorBidi" w:cstheme="majorBidi"/>
          <w:bCs/>
          <w:iCs/>
          <w:lang w:val="da-DK"/>
        </w:rPr>
      </w:pPr>
    </w:p>
    <w:p w:rsidR="008E7AFC" w:rsidRPr="002F4B11" w:rsidRDefault="008E7AFC" w:rsidP="002F4B11">
      <w:pPr>
        <w:tabs>
          <w:tab w:val="left" w:pos="0"/>
          <w:tab w:val="left" w:pos="284"/>
        </w:tabs>
        <w:spacing w:line="276" w:lineRule="auto"/>
        <w:jc w:val="both"/>
        <w:rPr>
          <w:rFonts w:asciiTheme="majorBidi" w:hAnsiTheme="majorBidi" w:cstheme="majorBidi"/>
          <w:bCs/>
          <w:iCs/>
          <w:lang w:val="da-DK"/>
        </w:rPr>
      </w:pPr>
      <w:r w:rsidRPr="002F4B11">
        <w:rPr>
          <w:rFonts w:asciiTheme="majorBidi" w:hAnsiTheme="majorBidi" w:cstheme="majorBidi"/>
          <w:bCs/>
          <w:iCs/>
          <w:lang w:val="da-DK"/>
        </w:rPr>
        <w:t xml:space="preserve">Betalingsfristen for renter af henstandsbeløbet følger reglerne for betaling af afdragene herpå og er derfor ligeledes den 1. september i kalenderåret efter indkomståret. Hvis </w:t>
      </w:r>
      <w:r w:rsidR="00DE4DB3">
        <w:rPr>
          <w:rFonts w:asciiTheme="majorBidi" w:hAnsiTheme="majorBidi" w:cstheme="majorBidi"/>
          <w:bCs/>
          <w:iCs/>
          <w:lang w:val="da-DK"/>
        </w:rPr>
        <w:t>personen</w:t>
      </w:r>
      <w:r w:rsidRPr="002F4B11">
        <w:rPr>
          <w:rFonts w:asciiTheme="majorBidi" w:hAnsiTheme="majorBidi" w:cstheme="majorBidi"/>
          <w:bCs/>
          <w:iCs/>
          <w:lang w:val="da-DK"/>
        </w:rPr>
        <w:t xml:space="preserve"> har forskudt in</w:t>
      </w:r>
      <w:r w:rsidRPr="002F4B11">
        <w:rPr>
          <w:rFonts w:asciiTheme="majorBidi" w:hAnsiTheme="majorBidi" w:cstheme="majorBidi"/>
          <w:bCs/>
          <w:iCs/>
          <w:lang w:val="da-DK"/>
        </w:rPr>
        <w:t>d</w:t>
      </w:r>
      <w:r w:rsidRPr="002F4B11">
        <w:rPr>
          <w:rFonts w:asciiTheme="majorBidi" w:hAnsiTheme="majorBidi" w:cstheme="majorBidi"/>
          <w:bCs/>
          <w:iCs/>
          <w:lang w:val="da-DK"/>
        </w:rPr>
        <w:t xml:space="preserve">komstår, er betalingsfristen den 1. september i det kalenderår, som det forskudte indkomstår træder i stedet for. </w:t>
      </w:r>
      <w:r w:rsidR="00684E8E" w:rsidRPr="002F4B11">
        <w:rPr>
          <w:rFonts w:asciiTheme="majorBidi" w:hAnsiTheme="majorBidi" w:cstheme="majorBidi"/>
          <w:bCs/>
          <w:iCs/>
          <w:lang w:val="da-DK"/>
        </w:rPr>
        <w:t xml:space="preserve">Også i </w:t>
      </w:r>
      <w:r w:rsidRPr="002F4B11">
        <w:rPr>
          <w:rFonts w:asciiTheme="majorBidi" w:hAnsiTheme="majorBidi" w:cstheme="majorBidi"/>
          <w:bCs/>
          <w:iCs/>
          <w:lang w:val="da-DK"/>
        </w:rPr>
        <w:t>forhold til renten anses betaling senest den 20. i den pågældende måned for rett</w:t>
      </w:r>
      <w:r w:rsidRPr="002F4B11">
        <w:rPr>
          <w:rFonts w:asciiTheme="majorBidi" w:hAnsiTheme="majorBidi" w:cstheme="majorBidi"/>
          <w:bCs/>
          <w:iCs/>
          <w:lang w:val="da-DK"/>
        </w:rPr>
        <w:t>i</w:t>
      </w:r>
      <w:r w:rsidRPr="002F4B11">
        <w:rPr>
          <w:rFonts w:asciiTheme="majorBidi" w:hAnsiTheme="majorBidi" w:cstheme="majorBidi"/>
          <w:bCs/>
          <w:iCs/>
          <w:lang w:val="da-DK"/>
        </w:rPr>
        <w:t xml:space="preserve">dig. Ved overskridelse af betalingsfristen forrentes beløbet efter rentesatsen i kildeskattelovens § 63, 1. pkt. </w:t>
      </w:r>
    </w:p>
    <w:p w:rsidR="00647574" w:rsidRPr="002F4B11" w:rsidRDefault="00647574" w:rsidP="002F4B11">
      <w:pPr>
        <w:tabs>
          <w:tab w:val="left" w:pos="0"/>
          <w:tab w:val="left" w:pos="284"/>
        </w:tabs>
        <w:spacing w:line="276" w:lineRule="auto"/>
        <w:jc w:val="both"/>
        <w:rPr>
          <w:rFonts w:asciiTheme="majorBidi" w:hAnsiTheme="majorBidi" w:cstheme="majorBidi"/>
          <w:bCs/>
          <w:iCs/>
          <w:lang w:val="da-DK"/>
        </w:rPr>
      </w:pPr>
    </w:p>
    <w:p w:rsidR="00647574" w:rsidRPr="002F4B11" w:rsidRDefault="00AA4EAF" w:rsidP="002F4B11">
      <w:pPr>
        <w:tabs>
          <w:tab w:val="left" w:pos="0"/>
          <w:tab w:val="left" w:pos="284"/>
        </w:tabs>
        <w:spacing w:line="276" w:lineRule="auto"/>
        <w:jc w:val="both"/>
        <w:rPr>
          <w:rFonts w:asciiTheme="majorBidi" w:hAnsiTheme="majorBidi" w:cstheme="majorBidi"/>
          <w:bCs/>
          <w:iCs/>
          <w:lang w:val="da-DK"/>
        </w:rPr>
      </w:pPr>
      <w:r>
        <w:rPr>
          <w:rFonts w:asciiTheme="majorBidi" w:hAnsiTheme="majorBidi" w:cstheme="majorBidi"/>
          <w:bCs/>
          <w:iCs/>
          <w:lang w:val="da-DK"/>
        </w:rPr>
        <w:t>Til nr. 6</w:t>
      </w:r>
      <w:r w:rsidR="00A056B9">
        <w:rPr>
          <w:rFonts w:asciiTheme="majorBidi" w:hAnsiTheme="majorBidi" w:cstheme="majorBidi"/>
          <w:bCs/>
          <w:iCs/>
          <w:lang w:val="da-DK"/>
        </w:rPr>
        <w:t>-7</w:t>
      </w:r>
    </w:p>
    <w:p w:rsidR="00E82A43" w:rsidRDefault="00AA4EAF" w:rsidP="002F4B11">
      <w:pPr>
        <w:spacing w:line="276" w:lineRule="auto"/>
        <w:jc w:val="both"/>
        <w:rPr>
          <w:rFonts w:asciiTheme="majorBidi" w:hAnsiTheme="majorBidi" w:cstheme="majorBidi"/>
          <w:color w:val="000000"/>
          <w:lang w:val="da-DK"/>
        </w:rPr>
      </w:pPr>
      <w:r>
        <w:rPr>
          <w:rFonts w:asciiTheme="majorBidi" w:hAnsiTheme="majorBidi" w:cstheme="majorBidi"/>
          <w:color w:val="000000"/>
          <w:lang w:val="da-DK"/>
        </w:rPr>
        <w:t>Der er tale om konsekvensrettelser som følge af de nye henstandsbestemmelser i kildeskattelovens §§ 73B og 73C.</w:t>
      </w:r>
    </w:p>
    <w:p w:rsidR="00AA4EAF" w:rsidRPr="002F4B11" w:rsidRDefault="00AA4EAF" w:rsidP="002F4B11">
      <w:pPr>
        <w:spacing w:line="276" w:lineRule="auto"/>
        <w:jc w:val="both"/>
        <w:rPr>
          <w:rFonts w:asciiTheme="majorBidi" w:hAnsiTheme="majorBidi" w:cstheme="majorBidi"/>
          <w:color w:val="000000"/>
          <w:lang w:val="da-DK"/>
        </w:rPr>
      </w:pPr>
    </w:p>
    <w:p w:rsidR="001374A6" w:rsidRPr="002F4B11" w:rsidRDefault="001374A6" w:rsidP="002F4B11">
      <w:pPr>
        <w:spacing w:line="276" w:lineRule="auto"/>
        <w:jc w:val="center"/>
        <w:rPr>
          <w:rFonts w:asciiTheme="majorBidi" w:hAnsiTheme="majorBidi" w:cstheme="majorBidi"/>
          <w:i/>
          <w:color w:val="000000"/>
          <w:lang w:val="da-DK"/>
        </w:rPr>
      </w:pPr>
      <w:r w:rsidRPr="002F4B11">
        <w:rPr>
          <w:rFonts w:asciiTheme="majorBidi" w:hAnsiTheme="majorBidi" w:cstheme="majorBidi"/>
          <w:i/>
          <w:color w:val="000000"/>
          <w:lang w:val="da-DK"/>
        </w:rPr>
        <w:t>Til § 2</w:t>
      </w:r>
    </w:p>
    <w:p w:rsidR="0059408B" w:rsidRPr="002F4B11" w:rsidRDefault="0059408B" w:rsidP="002F4B11">
      <w:pPr>
        <w:spacing w:line="276" w:lineRule="auto"/>
        <w:jc w:val="both"/>
        <w:rPr>
          <w:rFonts w:asciiTheme="majorBidi" w:hAnsiTheme="majorBidi" w:cstheme="majorBidi"/>
          <w:color w:val="000000"/>
          <w:lang w:val="da-DK"/>
        </w:rPr>
      </w:pPr>
    </w:p>
    <w:p w:rsidR="0010325C" w:rsidRPr="002F4B11" w:rsidRDefault="0010325C" w:rsidP="002F4B11">
      <w:pPr>
        <w:spacing w:line="276" w:lineRule="auto"/>
        <w:rPr>
          <w:rFonts w:asciiTheme="majorBidi" w:hAnsiTheme="majorBidi" w:cstheme="majorBidi"/>
          <w:lang w:val="da-DK"/>
        </w:rPr>
      </w:pPr>
      <w:r w:rsidRPr="002F4B11">
        <w:rPr>
          <w:rFonts w:asciiTheme="majorBidi" w:hAnsiTheme="majorBidi" w:cstheme="majorBidi"/>
          <w:lang w:val="da-DK"/>
        </w:rPr>
        <w:t>Til nr. 1</w:t>
      </w:r>
    </w:p>
    <w:p w:rsidR="0010325C" w:rsidRPr="002F4B11"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Det foreslås, at personer og dødsboer får mulighed for at vælge lagerprincippet på valutakursæ</w:t>
      </w:r>
      <w:r w:rsidRPr="002F4B11">
        <w:rPr>
          <w:rFonts w:asciiTheme="majorBidi" w:hAnsiTheme="majorBidi" w:cstheme="majorBidi"/>
          <w:lang w:val="da-DK"/>
        </w:rPr>
        <w:t>n</w:t>
      </w:r>
      <w:r w:rsidRPr="002F4B11">
        <w:rPr>
          <w:rFonts w:asciiTheme="majorBidi" w:hAnsiTheme="majorBidi" w:cstheme="majorBidi"/>
          <w:lang w:val="da-DK"/>
        </w:rPr>
        <w:t>dringer på fordringer og gæld i fremmed valuta.</w:t>
      </w:r>
    </w:p>
    <w:p w:rsidR="0010325C" w:rsidRPr="002F4B11" w:rsidRDefault="0010325C" w:rsidP="00DE4DB3">
      <w:pPr>
        <w:spacing w:line="276" w:lineRule="auto"/>
        <w:jc w:val="both"/>
        <w:rPr>
          <w:rFonts w:asciiTheme="majorBidi" w:hAnsiTheme="majorBidi" w:cstheme="majorBidi"/>
          <w:lang w:val="da-DK"/>
        </w:rPr>
      </w:pPr>
    </w:p>
    <w:p w:rsidR="0010325C" w:rsidRPr="002F4B11"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Personer og dødsboer kan ifølge forslaget herudover vælge lagerprincippet ved opgørelsen af g</w:t>
      </w:r>
      <w:r w:rsidRPr="002F4B11">
        <w:rPr>
          <w:rFonts w:asciiTheme="majorBidi" w:hAnsiTheme="majorBidi" w:cstheme="majorBidi"/>
          <w:lang w:val="da-DK"/>
        </w:rPr>
        <w:t>e</w:t>
      </w:r>
      <w:r w:rsidRPr="002F4B11">
        <w:rPr>
          <w:rFonts w:asciiTheme="majorBidi" w:hAnsiTheme="majorBidi" w:cstheme="majorBidi"/>
          <w:lang w:val="da-DK"/>
        </w:rPr>
        <w:t xml:space="preserve">vinst og tab på obligationer optaget til handel på et reguleret marked. Valg af lagerprincippet skal således træffes særskilt for valutakursændringer og for opgørelsen af gevinst og tab på obligationer optaget til handel på et reguleret marked, der ikke følger af valutakursændringer. </w:t>
      </w:r>
    </w:p>
    <w:p w:rsidR="0010325C" w:rsidRPr="002F4B11" w:rsidRDefault="0010325C" w:rsidP="002F4B11">
      <w:pPr>
        <w:spacing w:line="276" w:lineRule="auto"/>
        <w:rPr>
          <w:rFonts w:asciiTheme="majorBidi" w:hAnsiTheme="majorBidi" w:cstheme="majorBidi"/>
          <w:lang w:val="da-DK"/>
        </w:rPr>
      </w:pPr>
    </w:p>
    <w:p w:rsidR="0010325C" w:rsidRPr="002F4B11"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Foretages der ikke noget valg, skal realisationsprincippet fortsat anvendes.</w:t>
      </w:r>
    </w:p>
    <w:p w:rsidR="0010325C" w:rsidRPr="002F4B11" w:rsidRDefault="0010325C" w:rsidP="00DE4DB3">
      <w:pPr>
        <w:spacing w:line="276" w:lineRule="auto"/>
        <w:jc w:val="both"/>
        <w:rPr>
          <w:rFonts w:asciiTheme="majorBidi" w:hAnsiTheme="majorBidi" w:cstheme="majorBidi"/>
          <w:lang w:val="da-DK"/>
        </w:rPr>
      </w:pPr>
    </w:p>
    <w:p w:rsidR="0010325C" w:rsidRPr="002F4B11"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Personer og dødsboer har herefter følgende muligheder for valg af lagerprincippet:</w:t>
      </w:r>
    </w:p>
    <w:p w:rsidR="0010325C" w:rsidRPr="002F4B11" w:rsidRDefault="0010325C" w:rsidP="00DE4DB3">
      <w:pPr>
        <w:numPr>
          <w:ilvl w:val="0"/>
          <w:numId w:val="5"/>
        </w:numPr>
        <w:spacing w:line="276" w:lineRule="auto"/>
        <w:jc w:val="both"/>
        <w:rPr>
          <w:rFonts w:asciiTheme="majorBidi" w:hAnsiTheme="majorBidi" w:cstheme="majorBidi"/>
          <w:lang w:val="da-DK"/>
        </w:rPr>
      </w:pPr>
      <w:r w:rsidRPr="002F4B11">
        <w:rPr>
          <w:rFonts w:asciiTheme="majorBidi" w:hAnsiTheme="majorBidi" w:cstheme="majorBidi"/>
          <w:lang w:val="da-DK"/>
        </w:rPr>
        <w:t>Obligationer optaget til handel på et reguleret marked og/eller</w:t>
      </w:r>
    </w:p>
    <w:p w:rsidR="0010325C" w:rsidRPr="002F4B11" w:rsidRDefault="0010325C" w:rsidP="00DE4DB3">
      <w:pPr>
        <w:widowControl w:val="0"/>
        <w:numPr>
          <w:ilvl w:val="0"/>
          <w:numId w:val="5"/>
        </w:numPr>
        <w:autoSpaceDE w:val="0"/>
        <w:autoSpaceDN w:val="0"/>
        <w:adjustRightInd w:val="0"/>
        <w:spacing w:line="276" w:lineRule="auto"/>
        <w:jc w:val="both"/>
        <w:rPr>
          <w:rFonts w:asciiTheme="majorBidi" w:hAnsiTheme="majorBidi" w:cstheme="majorBidi"/>
          <w:lang w:val="da-DK"/>
        </w:rPr>
      </w:pPr>
      <w:r w:rsidRPr="002F4B11">
        <w:rPr>
          <w:rFonts w:asciiTheme="majorBidi" w:hAnsiTheme="majorBidi" w:cstheme="majorBidi"/>
          <w:lang w:val="da-DK"/>
        </w:rPr>
        <w:t>valutakursændringer på fordringer og gæld i fremmed valuta.</w:t>
      </w:r>
    </w:p>
    <w:p w:rsidR="0010325C" w:rsidRPr="002F4B11" w:rsidRDefault="0010325C" w:rsidP="00DE4DB3">
      <w:pPr>
        <w:widowControl w:val="0"/>
        <w:autoSpaceDE w:val="0"/>
        <w:autoSpaceDN w:val="0"/>
        <w:adjustRightInd w:val="0"/>
        <w:spacing w:line="276" w:lineRule="auto"/>
        <w:jc w:val="both"/>
        <w:rPr>
          <w:rFonts w:asciiTheme="majorBidi" w:hAnsiTheme="majorBidi" w:cstheme="majorBidi"/>
          <w:lang w:val="da-DK"/>
        </w:rPr>
      </w:pPr>
    </w:p>
    <w:p w:rsidR="0010325C" w:rsidRPr="002F4B11" w:rsidRDefault="0010325C" w:rsidP="00DE4DB3">
      <w:pPr>
        <w:widowControl w:val="0"/>
        <w:autoSpaceDE w:val="0"/>
        <w:autoSpaceDN w:val="0"/>
        <w:adjustRightInd w:val="0"/>
        <w:spacing w:line="276" w:lineRule="auto"/>
        <w:jc w:val="both"/>
        <w:rPr>
          <w:rFonts w:asciiTheme="majorBidi" w:hAnsiTheme="majorBidi" w:cstheme="majorBidi"/>
          <w:lang w:val="da-DK"/>
        </w:rPr>
      </w:pPr>
      <w:r w:rsidRPr="002F4B11">
        <w:rPr>
          <w:rFonts w:asciiTheme="majorBidi" w:hAnsiTheme="majorBidi" w:cstheme="majorBidi"/>
          <w:lang w:val="da-DK"/>
        </w:rPr>
        <w:t>Valget skal træffes samlet for hver af de anførte kategorier. Valget af lagerprincippet under nr. 1 forudsætter således, at alle personen</w:t>
      </w:r>
      <w:r w:rsidR="00DE4DB3">
        <w:rPr>
          <w:rFonts w:asciiTheme="majorBidi" w:hAnsiTheme="majorBidi" w:cstheme="majorBidi"/>
          <w:lang w:val="da-DK"/>
        </w:rPr>
        <w:t>s</w:t>
      </w:r>
      <w:r w:rsidRPr="002F4B11">
        <w:rPr>
          <w:rFonts w:asciiTheme="majorBidi" w:hAnsiTheme="majorBidi" w:cstheme="majorBidi"/>
          <w:lang w:val="da-DK"/>
        </w:rPr>
        <w:t xml:space="preserve"> henholdsvis dødsboets obligationer optaget til handel på et reguleret marked omfattes af lagerprincippet på fordringsdelen. Tilsvarende forudsætter valg af l</w:t>
      </w:r>
      <w:r w:rsidRPr="002F4B11">
        <w:rPr>
          <w:rFonts w:asciiTheme="majorBidi" w:hAnsiTheme="majorBidi" w:cstheme="majorBidi"/>
          <w:lang w:val="da-DK"/>
        </w:rPr>
        <w:t>a</w:t>
      </w:r>
      <w:r w:rsidRPr="002F4B11">
        <w:rPr>
          <w:rFonts w:asciiTheme="majorBidi" w:hAnsiTheme="majorBidi" w:cstheme="majorBidi"/>
          <w:lang w:val="da-DK"/>
        </w:rPr>
        <w:t>gerprincippet under nr. 2, at gevinst og tab som følge af valutakursændringer på alle personens he</w:t>
      </w:r>
      <w:r w:rsidRPr="002F4B11">
        <w:rPr>
          <w:rFonts w:asciiTheme="majorBidi" w:hAnsiTheme="majorBidi" w:cstheme="majorBidi"/>
          <w:lang w:val="da-DK"/>
        </w:rPr>
        <w:t>n</w:t>
      </w:r>
      <w:r w:rsidRPr="002F4B11">
        <w:rPr>
          <w:rFonts w:asciiTheme="majorBidi" w:hAnsiTheme="majorBidi" w:cstheme="majorBidi"/>
          <w:lang w:val="da-DK"/>
        </w:rPr>
        <w:t>holdsvis dødsboets fordringer og gæld i fremmed valuta opgøres efter lagerprincippet.</w:t>
      </w:r>
    </w:p>
    <w:p w:rsidR="0010325C" w:rsidRPr="002F4B11" w:rsidRDefault="0010325C" w:rsidP="00DE4DB3">
      <w:pPr>
        <w:widowControl w:val="0"/>
        <w:autoSpaceDE w:val="0"/>
        <w:autoSpaceDN w:val="0"/>
        <w:adjustRightInd w:val="0"/>
        <w:spacing w:line="276" w:lineRule="auto"/>
        <w:jc w:val="both"/>
        <w:rPr>
          <w:rFonts w:asciiTheme="majorBidi" w:hAnsiTheme="majorBidi" w:cstheme="majorBidi"/>
          <w:lang w:val="da-DK"/>
        </w:rPr>
      </w:pPr>
    </w:p>
    <w:p w:rsidR="0010325C" w:rsidRPr="002F4B11" w:rsidRDefault="0010325C" w:rsidP="002F4B11">
      <w:pPr>
        <w:spacing w:line="276" w:lineRule="auto"/>
        <w:ind w:right="-1"/>
        <w:rPr>
          <w:rFonts w:asciiTheme="majorBidi" w:hAnsiTheme="majorBidi" w:cstheme="majorBidi"/>
          <w:i/>
          <w:lang w:val="da-DK"/>
        </w:rPr>
      </w:pPr>
      <w:r w:rsidRPr="002F4B11">
        <w:rPr>
          <w:rFonts w:asciiTheme="majorBidi" w:hAnsiTheme="majorBidi" w:cstheme="majorBidi"/>
          <w:i/>
          <w:lang w:val="da-DK"/>
        </w:rPr>
        <w:t>Eksempel</w:t>
      </w:r>
    </w:p>
    <w:p w:rsidR="0010325C" w:rsidRPr="002F4B11" w:rsidRDefault="0010325C" w:rsidP="00DE4DB3">
      <w:pPr>
        <w:spacing w:line="276" w:lineRule="auto"/>
        <w:ind w:right="-1"/>
        <w:jc w:val="both"/>
        <w:rPr>
          <w:rFonts w:asciiTheme="majorBidi" w:hAnsiTheme="majorBidi" w:cstheme="majorBidi"/>
          <w:lang w:val="da-DK"/>
        </w:rPr>
      </w:pPr>
      <w:r w:rsidRPr="002F4B11">
        <w:rPr>
          <w:rFonts w:asciiTheme="majorBidi" w:hAnsiTheme="majorBidi" w:cstheme="majorBidi"/>
          <w:lang w:val="da-DK"/>
        </w:rPr>
        <w:t>En person køber i år 1 danske og udenlandske obligationer, der er optaget til handel på et reguleret marked. I år 2 køber personen en fast ejendom, hvor der som en del af købesummen overtages gæld i fremmed valuta.</w:t>
      </w:r>
    </w:p>
    <w:p w:rsidR="0010325C" w:rsidRPr="002F4B11" w:rsidRDefault="0010325C" w:rsidP="00DE4DB3">
      <w:pPr>
        <w:spacing w:line="276" w:lineRule="auto"/>
        <w:ind w:right="-1"/>
        <w:jc w:val="both"/>
        <w:rPr>
          <w:rFonts w:asciiTheme="majorBidi" w:hAnsiTheme="majorBidi" w:cstheme="majorBidi"/>
          <w:lang w:val="da-DK"/>
        </w:rPr>
      </w:pPr>
    </w:p>
    <w:p w:rsidR="0010325C" w:rsidRPr="002F4B11" w:rsidRDefault="0010325C" w:rsidP="00DE4DB3">
      <w:pPr>
        <w:spacing w:line="276" w:lineRule="auto"/>
        <w:ind w:right="-1"/>
        <w:jc w:val="both"/>
        <w:rPr>
          <w:rFonts w:asciiTheme="majorBidi" w:hAnsiTheme="majorBidi" w:cstheme="majorBidi"/>
          <w:lang w:val="da-DK"/>
        </w:rPr>
      </w:pPr>
      <w:r w:rsidRPr="002F4B11">
        <w:rPr>
          <w:rFonts w:asciiTheme="majorBidi" w:hAnsiTheme="majorBidi" w:cstheme="majorBidi"/>
          <w:lang w:val="da-DK"/>
        </w:rPr>
        <w:t xml:space="preserve">Personen vil </w:t>
      </w:r>
      <w:r w:rsidR="00785466">
        <w:rPr>
          <w:rFonts w:asciiTheme="majorBidi" w:hAnsiTheme="majorBidi" w:cstheme="majorBidi"/>
          <w:lang w:val="da-DK"/>
        </w:rPr>
        <w:t>for</w:t>
      </w:r>
      <w:r w:rsidRPr="002F4B11">
        <w:rPr>
          <w:rFonts w:asciiTheme="majorBidi" w:hAnsiTheme="majorBidi" w:cstheme="majorBidi"/>
          <w:lang w:val="da-DK"/>
        </w:rPr>
        <w:t xml:space="preserve"> år 1 skulle vælge, om lagerprincippet ønskes anvendt på fordringsdelen på oblig</w:t>
      </w:r>
      <w:r w:rsidRPr="002F4B11">
        <w:rPr>
          <w:rFonts w:asciiTheme="majorBidi" w:hAnsiTheme="majorBidi" w:cstheme="majorBidi"/>
          <w:lang w:val="da-DK"/>
        </w:rPr>
        <w:t>a</w:t>
      </w:r>
      <w:r w:rsidRPr="002F4B11">
        <w:rPr>
          <w:rFonts w:asciiTheme="majorBidi" w:hAnsiTheme="majorBidi" w:cstheme="majorBidi"/>
          <w:lang w:val="da-DK"/>
        </w:rPr>
        <w:t>tioner optaget til handel på et reguleret marked. Desuden skal personen vælge, om lagerprincippet ønskes anvendt på valutakursændringer. Ønsker den pågældende at anvende lagerprincippet på v</w:t>
      </w:r>
      <w:r w:rsidRPr="002F4B11">
        <w:rPr>
          <w:rFonts w:asciiTheme="majorBidi" w:hAnsiTheme="majorBidi" w:cstheme="majorBidi"/>
          <w:lang w:val="da-DK"/>
        </w:rPr>
        <w:t>a</w:t>
      </w:r>
      <w:r w:rsidRPr="002F4B11">
        <w:rPr>
          <w:rFonts w:asciiTheme="majorBidi" w:hAnsiTheme="majorBidi" w:cstheme="majorBidi"/>
          <w:lang w:val="da-DK"/>
        </w:rPr>
        <w:t>lutakursændringer på obligationerne i fremmed valuta anskaffet i år 1, skal lagerprincippet ligeledes anvendes på prioritetsgælden overtaget i år 2.</w:t>
      </w:r>
    </w:p>
    <w:p w:rsidR="0010325C" w:rsidRPr="002F4B11" w:rsidRDefault="0010325C" w:rsidP="00DE4DB3">
      <w:pPr>
        <w:spacing w:line="276" w:lineRule="auto"/>
        <w:jc w:val="both"/>
        <w:rPr>
          <w:rFonts w:asciiTheme="majorBidi" w:hAnsiTheme="majorBidi" w:cstheme="majorBidi"/>
          <w:lang w:val="da-DK"/>
        </w:rPr>
      </w:pPr>
    </w:p>
    <w:p w:rsidR="0010325C" w:rsidRPr="002F4B11"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Vælges lagerprincippet for obligationer optaget til handel på et reguleret marked, skal gevinst og tab opgøres på grundlag af valutakurserne på tidspunktet for </w:t>
      </w:r>
      <w:r w:rsidR="004710DF">
        <w:rPr>
          <w:rFonts w:asciiTheme="majorBidi" w:hAnsiTheme="majorBidi" w:cstheme="majorBidi"/>
          <w:lang w:val="da-DK"/>
        </w:rPr>
        <w:t>obligationens</w:t>
      </w:r>
      <w:r w:rsidRPr="002F4B11">
        <w:rPr>
          <w:rFonts w:asciiTheme="majorBidi" w:hAnsiTheme="majorBidi" w:cstheme="majorBidi"/>
          <w:lang w:val="da-DK"/>
        </w:rPr>
        <w:t xml:space="preserve"> erhvervelse uden hensyn til ændringer i valutakurserne. </w:t>
      </w:r>
    </w:p>
    <w:p w:rsidR="0010325C" w:rsidRPr="002F4B11" w:rsidRDefault="0010325C" w:rsidP="00DE4DB3">
      <w:pPr>
        <w:spacing w:line="276" w:lineRule="auto"/>
        <w:jc w:val="both"/>
        <w:rPr>
          <w:rFonts w:asciiTheme="majorBidi" w:hAnsiTheme="majorBidi" w:cstheme="majorBidi"/>
          <w:lang w:val="da-DK"/>
        </w:rPr>
      </w:pPr>
    </w:p>
    <w:p w:rsidR="0010325C" w:rsidRPr="002F4B11" w:rsidRDefault="0010325C" w:rsidP="00DE4DB3">
      <w:pPr>
        <w:spacing w:line="276" w:lineRule="auto"/>
        <w:jc w:val="both"/>
        <w:rPr>
          <w:rFonts w:asciiTheme="majorBidi" w:hAnsiTheme="majorBidi" w:cstheme="majorBidi"/>
          <w:highlight w:val="yellow"/>
          <w:lang w:val="da-DK"/>
        </w:rPr>
      </w:pPr>
      <w:r w:rsidRPr="002F4B11">
        <w:rPr>
          <w:rFonts w:asciiTheme="majorBidi" w:hAnsiTheme="majorBidi" w:cstheme="majorBidi"/>
          <w:lang w:val="da-DK"/>
        </w:rPr>
        <w:t>Opgørelsen sker rent praktisk ved, at det er den historiske valutakurs på anskaffelsestidspunktet, der skal anvendes, når den aktuelle værdi i fremmed valuta skal omregnes til den værdi, som skal</w:t>
      </w:r>
      <w:r w:rsidR="000162EA">
        <w:rPr>
          <w:rFonts w:asciiTheme="majorBidi" w:hAnsiTheme="majorBidi" w:cstheme="majorBidi"/>
          <w:lang w:val="da-DK"/>
        </w:rPr>
        <w:t xml:space="preserve"> indgå i danske kroner ved lagerbeskatningen.</w:t>
      </w:r>
    </w:p>
    <w:p w:rsidR="0010325C" w:rsidRPr="002F4B11" w:rsidRDefault="0010325C" w:rsidP="00DE4DB3">
      <w:pPr>
        <w:spacing w:line="276" w:lineRule="auto"/>
        <w:jc w:val="both"/>
        <w:rPr>
          <w:rFonts w:asciiTheme="majorBidi" w:hAnsiTheme="majorBidi" w:cstheme="majorBidi"/>
          <w:lang w:val="da-DK"/>
        </w:rPr>
      </w:pPr>
    </w:p>
    <w:p w:rsidR="0010325C" w:rsidRPr="002F4B11" w:rsidRDefault="0010325C" w:rsidP="00DE4DB3">
      <w:pPr>
        <w:spacing w:line="276" w:lineRule="auto"/>
        <w:jc w:val="both"/>
        <w:rPr>
          <w:rFonts w:asciiTheme="majorBidi" w:hAnsiTheme="majorBidi" w:cstheme="majorBidi"/>
          <w:iCs/>
          <w:lang w:val="da-DK"/>
        </w:rPr>
      </w:pPr>
      <w:r w:rsidRPr="002F4B11">
        <w:rPr>
          <w:rFonts w:asciiTheme="majorBidi" w:hAnsiTheme="majorBidi" w:cstheme="majorBidi"/>
          <w:lang w:val="da-DK"/>
        </w:rPr>
        <w:t xml:space="preserve">Når lagerprincippet er valgt, kan denne opgørelsesmåde som hidtil kun ændres efter tilladelse fra SKAT. </w:t>
      </w:r>
      <w:r w:rsidRPr="002F4B11">
        <w:rPr>
          <w:rFonts w:asciiTheme="majorBidi" w:hAnsiTheme="majorBidi" w:cstheme="majorBidi"/>
          <w:iCs/>
          <w:lang w:val="da-DK"/>
        </w:rPr>
        <w:t>Dette gælder også ved valg af lagerprincippet på valutakursændringer.</w:t>
      </w:r>
    </w:p>
    <w:p w:rsidR="0010325C" w:rsidRPr="002F4B11" w:rsidRDefault="0010325C" w:rsidP="00DE4DB3">
      <w:pPr>
        <w:spacing w:line="276" w:lineRule="auto"/>
        <w:jc w:val="both"/>
        <w:rPr>
          <w:rFonts w:asciiTheme="majorBidi" w:hAnsiTheme="majorBidi" w:cstheme="majorBidi"/>
          <w:iCs/>
          <w:lang w:val="da-DK"/>
        </w:rPr>
      </w:pPr>
    </w:p>
    <w:p w:rsidR="0010325C"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De foreslåede ændringer berører ikke adgangen til at ansøge SKAT om tilladelse til at anvende en anden opgørelsesmåde, jf. kursgevinstlovens § 25, stk. 6.</w:t>
      </w:r>
    </w:p>
    <w:p w:rsidR="00A16486" w:rsidRDefault="00A16486" w:rsidP="00DE4DB3">
      <w:pPr>
        <w:spacing w:line="276" w:lineRule="auto"/>
        <w:jc w:val="both"/>
        <w:rPr>
          <w:rFonts w:asciiTheme="majorBidi" w:hAnsiTheme="majorBidi" w:cstheme="majorBidi"/>
          <w:lang w:val="da-DK"/>
        </w:rPr>
      </w:pPr>
    </w:p>
    <w:p w:rsidR="00A16486" w:rsidRPr="00A16486" w:rsidRDefault="00A16486" w:rsidP="00DE4DB3">
      <w:pPr>
        <w:jc w:val="both"/>
        <w:rPr>
          <w:lang w:val="da-DK"/>
        </w:rPr>
      </w:pPr>
      <w:r>
        <w:rPr>
          <w:rFonts w:asciiTheme="majorBidi" w:hAnsiTheme="majorBidi" w:cstheme="majorBidi"/>
          <w:lang w:val="da-DK"/>
        </w:rPr>
        <w:t xml:space="preserve">Tilladelse til principskifte skal administreres efter hidtidig praksis, således at det er en </w:t>
      </w:r>
      <w:r w:rsidRPr="00A16486">
        <w:rPr>
          <w:lang w:val="da-DK"/>
        </w:rPr>
        <w:t>forudsæ</w:t>
      </w:r>
      <w:r w:rsidRPr="00A16486">
        <w:rPr>
          <w:lang w:val="da-DK"/>
        </w:rPr>
        <w:t>t</w:t>
      </w:r>
      <w:r>
        <w:rPr>
          <w:lang w:val="da-DK"/>
        </w:rPr>
        <w:t>ning</w:t>
      </w:r>
      <w:r w:rsidRPr="00A16486">
        <w:rPr>
          <w:lang w:val="da-DK"/>
        </w:rPr>
        <w:t>, at ansøgningen ikke hovedsagelig er begrundet i ønsket om at udskyde eller fremskynde b</w:t>
      </w:r>
      <w:r w:rsidRPr="00A16486">
        <w:rPr>
          <w:lang w:val="da-DK"/>
        </w:rPr>
        <w:t>e</w:t>
      </w:r>
      <w:r w:rsidRPr="00A16486">
        <w:rPr>
          <w:lang w:val="da-DK"/>
        </w:rPr>
        <w:t>skatningstidspunktet.</w:t>
      </w:r>
    </w:p>
    <w:p w:rsidR="0010325C" w:rsidRPr="002F4B11" w:rsidRDefault="0010325C" w:rsidP="00DE4DB3">
      <w:pPr>
        <w:spacing w:line="276" w:lineRule="auto"/>
        <w:jc w:val="both"/>
        <w:rPr>
          <w:rFonts w:asciiTheme="majorBidi" w:hAnsiTheme="majorBidi" w:cstheme="majorBidi"/>
          <w:lang w:val="da-DK"/>
        </w:rPr>
      </w:pPr>
    </w:p>
    <w:p w:rsidR="0010325C" w:rsidRPr="002F4B11" w:rsidRDefault="0010325C" w:rsidP="002F4B11">
      <w:pPr>
        <w:spacing w:line="276" w:lineRule="auto"/>
        <w:rPr>
          <w:rFonts w:asciiTheme="majorBidi" w:hAnsiTheme="majorBidi" w:cstheme="majorBidi"/>
          <w:lang w:val="da-DK"/>
        </w:rPr>
      </w:pPr>
      <w:r w:rsidRPr="002F4B11">
        <w:rPr>
          <w:rFonts w:asciiTheme="majorBidi" w:hAnsiTheme="majorBidi" w:cstheme="majorBidi"/>
          <w:lang w:val="da-DK"/>
        </w:rPr>
        <w:t>Til nr. 2</w:t>
      </w:r>
    </w:p>
    <w:p w:rsidR="0010325C" w:rsidRPr="002F4B11"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Det foreslås, at selskaber m.v. gives adgang til at vælge lagerprincippet særskilt på valutakursæ</w:t>
      </w:r>
      <w:r w:rsidRPr="002F4B11">
        <w:rPr>
          <w:rFonts w:asciiTheme="majorBidi" w:hAnsiTheme="majorBidi" w:cstheme="majorBidi"/>
          <w:lang w:val="da-DK"/>
        </w:rPr>
        <w:t>n</w:t>
      </w:r>
      <w:r w:rsidRPr="002F4B11">
        <w:rPr>
          <w:rFonts w:asciiTheme="majorBidi" w:hAnsiTheme="majorBidi" w:cstheme="majorBidi"/>
          <w:lang w:val="da-DK"/>
        </w:rPr>
        <w:t>dringer på fordringer og gæld i fremmed valuta. Vælges lagerprincippet, skal dette finde anvendelse på valutakursændringer på alle selskabets m.v. fordringer og gæld i fremmed valuta.</w:t>
      </w:r>
    </w:p>
    <w:p w:rsidR="0010325C" w:rsidRPr="002F4B11" w:rsidRDefault="0010325C" w:rsidP="00DE4DB3">
      <w:pPr>
        <w:spacing w:line="276" w:lineRule="auto"/>
        <w:jc w:val="both"/>
        <w:rPr>
          <w:rFonts w:asciiTheme="majorBidi" w:hAnsiTheme="majorBidi" w:cstheme="majorBidi"/>
          <w:lang w:val="da-DK"/>
        </w:rPr>
      </w:pPr>
    </w:p>
    <w:p w:rsidR="0010325C" w:rsidRPr="002F4B11"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Dette svarer principielt til forslaget for personer og dødsboer. Forslaget ændrer ikke på, at selskaber m.v. som udgangspunkt skal anvende lagerprincippet på fordringer, jf. </w:t>
      </w:r>
      <w:r w:rsidR="00512918">
        <w:rPr>
          <w:rFonts w:asciiTheme="majorBidi" w:hAnsiTheme="majorBidi" w:cstheme="majorBidi"/>
          <w:lang w:val="da-DK"/>
        </w:rPr>
        <w:t xml:space="preserve">kursgevinstlovens § 25, stk. 3. </w:t>
      </w:r>
      <w:r w:rsidRPr="002F4B11">
        <w:rPr>
          <w:rFonts w:asciiTheme="majorBidi" w:hAnsiTheme="majorBidi" w:cstheme="majorBidi"/>
          <w:lang w:val="da-DK"/>
        </w:rPr>
        <w:t>Den foreslåede valgmulighed er herefter relevant for valutakursændringer på koncerninterne fo</w:t>
      </w:r>
      <w:r w:rsidRPr="002F4B11">
        <w:rPr>
          <w:rFonts w:asciiTheme="majorBidi" w:hAnsiTheme="majorBidi" w:cstheme="majorBidi"/>
          <w:lang w:val="da-DK"/>
        </w:rPr>
        <w:t>r</w:t>
      </w:r>
      <w:r w:rsidRPr="002F4B11">
        <w:rPr>
          <w:rFonts w:asciiTheme="majorBidi" w:hAnsiTheme="majorBidi" w:cstheme="majorBidi"/>
          <w:lang w:val="da-DK"/>
        </w:rPr>
        <w:t>dringer og vederlagsfordringer, der som hidtil er undtaget fra det tvungne lagerprincip. Endvidere er forslaget relevant for gæld i fremmed valuta.</w:t>
      </w:r>
    </w:p>
    <w:p w:rsidR="0010325C" w:rsidRPr="002F4B11" w:rsidRDefault="0010325C" w:rsidP="00DE4DB3">
      <w:pPr>
        <w:spacing w:line="276" w:lineRule="auto"/>
        <w:jc w:val="both"/>
        <w:rPr>
          <w:rFonts w:asciiTheme="majorBidi" w:hAnsiTheme="majorBidi" w:cstheme="majorBidi"/>
          <w:lang w:val="da-DK"/>
        </w:rPr>
      </w:pPr>
    </w:p>
    <w:p w:rsidR="0010325C" w:rsidRPr="002F4B11"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Vælger selskabet m.v. lagerprincippet på valutakursændringer på fordringer og gæld i fremmed valuta, kan selskabet herudover vælge at anvende lagerprincippet på koncerninterne fordringer, v</w:t>
      </w:r>
      <w:r w:rsidRPr="002F4B11">
        <w:rPr>
          <w:rFonts w:asciiTheme="majorBidi" w:hAnsiTheme="majorBidi" w:cstheme="majorBidi"/>
          <w:lang w:val="da-DK"/>
        </w:rPr>
        <w:t>e</w:t>
      </w:r>
      <w:r w:rsidRPr="002F4B11">
        <w:rPr>
          <w:rFonts w:asciiTheme="majorBidi" w:hAnsiTheme="majorBidi" w:cstheme="majorBidi"/>
          <w:lang w:val="da-DK"/>
        </w:rPr>
        <w:t>derlagsfordringer og gæld i fremmed valuta, der er optaget til handel på et reguleret marked</w:t>
      </w:r>
      <w:r w:rsidR="000162EA">
        <w:rPr>
          <w:rFonts w:asciiTheme="majorBidi" w:hAnsiTheme="majorBidi" w:cstheme="majorBidi"/>
          <w:lang w:val="da-DK"/>
        </w:rPr>
        <w:t>,</w:t>
      </w:r>
      <w:r w:rsidRPr="002F4B11">
        <w:rPr>
          <w:rFonts w:asciiTheme="majorBidi" w:hAnsiTheme="majorBidi" w:cstheme="majorBidi"/>
          <w:lang w:val="da-DK"/>
        </w:rPr>
        <w:t xml:space="preserve"> ved opgørelsen af gevinst og tab, der ikke følger af valutakursændringer (fordring</w:t>
      </w:r>
      <w:r w:rsidR="000A0881">
        <w:rPr>
          <w:rFonts w:asciiTheme="majorBidi" w:hAnsiTheme="majorBidi" w:cstheme="majorBidi"/>
          <w:lang w:val="da-DK"/>
        </w:rPr>
        <w:t>sdel</w:t>
      </w:r>
      <w:r w:rsidRPr="002F4B11">
        <w:rPr>
          <w:rFonts w:asciiTheme="majorBidi" w:hAnsiTheme="majorBidi" w:cstheme="majorBidi"/>
          <w:lang w:val="da-DK"/>
        </w:rPr>
        <w:t>en).</w:t>
      </w:r>
    </w:p>
    <w:p w:rsidR="0010325C" w:rsidRPr="002F4B11" w:rsidRDefault="0010325C" w:rsidP="00DE4DB3">
      <w:pPr>
        <w:spacing w:line="276" w:lineRule="auto"/>
        <w:jc w:val="both"/>
        <w:rPr>
          <w:rFonts w:asciiTheme="majorBidi" w:hAnsiTheme="majorBidi" w:cstheme="majorBidi"/>
          <w:lang w:val="da-DK"/>
        </w:rPr>
      </w:pPr>
    </w:p>
    <w:p w:rsidR="0010325C" w:rsidRPr="002F4B11"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Som konsekvens af de foreslåede ændringer har selskaber m.v. herefter følgende muligheder for valg af lagerprincippet:</w:t>
      </w:r>
    </w:p>
    <w:p w:rsidR="0010325C" w:rsidRPr="002F4B11" w:rsidRDefault="0010325C" w:rsidP="002F4B11">
      <w:pPr>
        <w:widowControl w:val="0"/>
        <w:numPr>
          <w:ilvl w:val="0"/>
          <w:numId w:val="2"/>
        </w:numPr>
        <w:autoSpaceDE w:val="0"/>
        <w:autoSpaceDN w:val="0"/>
        <w:adjustRightInd w:val="0"/>
        <w:spacing w:line="276" w:lineRule="auto"/>
        <w:rPr>
          <w:rFonts w:asciiTheme="majorBidi" w:hAnsiTheme="majorBidi" w:cstheme="majorBidi"/>
        </w:rPr>
      </w:pPr>
      <w:r w:rsidRPr="002F4B11">
        <w:rPr>
          <w:rFonts w:asciiTheme="majorBidi" w:hAnsiTheme="majorBidi" w:cstheme="majorBidi"/>
          <w:lang w:val="da-DK"/>
        </w:rPr>
        <w:t>Koncerninte</w:t>
      </w:r>
      <w:r w:rsidR="000A0881">
        <w:rPr>
          <w:rFonts w:asciiTheme="majorBidi" w:hAnsiTheme="majorBidi" w:cstheme="majorBidi"/>
          <w:lang w:val="da-DK"/>
        </w:rPr>
        <w:t>rne fordringer</w:t>
      </w:r>
    </w:p>
    <w:p w:rsidR="0010325C" w:rsidRPr="002F4B11" w:rsidRDefault="0010325C" w:rsidP="002F4B11">
      <w:pPr>
        <w:widowControl w:val="0"/>
        <w:numPr>
          <w:ilvl w:val="0"/>
          <w:numId w:val="2"/>
        </w:numPr>
        <w:autoSpaceDE w:val="0"/>
        <w:autoSpaceDN w:val="0"/>
        <w:adjustRightInd w:val="0"/>
        <w:spacing w:line="276" w:lineRule="auto"/>
        <w:rPr>
          <w:rFonts w:asciiTheme="majorBidi" w:hAnsiTheme="majorBidi" w:cstheme="majorBidi"/>
          <w:lang w:val="da-DK"/>
        </w:rPr>
      </w:pPr>
      <w:r w:rsidRPr="002F4B11">
        <w:rPr>
          <w:rFonts w:asciiTheme="majorBidi" w:hAnsiTheme="majorBidi" w:cstheme="majorBidi"/>
          <w:lang w:val="da-DK"/>
        </w:rPr>
        <w:t>Veder</w:t>
      </w:r>
      <w:r w:rsidR="000A0881">
        <w:rPr>
          <w:rFonts w:asciiTheme="majorBidi" w:hAnsiTheme="majorBidi" w:cstheme="majorBidi"/>
          <w:lang w:val="da-DK"/>
        </w:rPr>
        <w:t>lagsfordringer</w:t>
      </w:r>
    </w:p>
    <w:p w:rsidR="0010325C" w:rsidRPr="002F4B11" w:rsidRDefault="0010325C" w:rsidP="002F4B11">
      <w:pPr>
        <w:numPr>
          <w:ilvl w:val="0"/>
          <w:numId w:val="2"/>
        </w:numPr>
        <w:spacing w:line="276" w:lineRule="auto"/>
        <w:rPr>
          <w:rFonts w:asciiTheme="majorBidi" w:hAnsiTheme="majorBidi" w:cstheme="majorBidi"/>
          <w:lang w:val="da-DK"/>
        </w:rPr>
      </w:pPr>
      <w:r w:rsidRPr="002F4B11">
        <w:rPr>
          <w:rFonts w:asciiTheme="majorBidi" w:hAnsiTheme="majorBidi" w:cstheme="majorBidi"/>
          <w:lang w:val="da-DK"/>
        </w:rPr>
        <w:t>Gæld optaget til handel på et re</w:t>
      </w:r>
      <w:r w:rsidR="000A0881">
        <w:rPr>
          <w:rFonts w:asciiTheme="majorBidi" w:hAnsiTheme="majorBidi" w:cstheme="majorBidi"/>
          <w:lang w:val="da-DK"/>
        </w:rPr>
        <w:t>guleret marked</w:t>
      </w:r>
    </w:p>
    <w:p w:rsidR="0010325C" w:rsidRPr="002F4B11" w:rsidRDefault="0010325C" w:rsidP="002F4B11">
      <w:pPr>
        <w:numPr>
          <w:ilvl w:val="0"/>
          <w:numId w:val="2"/>
        </w:numPr>
        <w:spacing w:line="276" w:lineRule="auto"/>
        <w:rPr>
          <w:rFonts w:asciiTheme="majorBidi" w:hAnsiTheme="majorBidi" w:cstheme="majorBidi"/>
          <w:lang w:val="da-DK"/>
        </w:rPr>
      </w:pPr>
      <w:r w:rsidRPr="002F4B11">
        <w:rPr>
          <w:rFonts w:asciiTheme="majorBidi" w:hAnsiTheme="majorBidi" w:cstheme="majorBidi"/>
          <w:lang w:val="da-DK"/>
        </w:rPr>
        <w:t>Valutakursændringer på fordringer og gæld i fremmed valuta</w:t>
      </w:r>
    </w:p>
    <w:p w:rsidR="0010325C" w:rsidRPr="002F4B11" w:rsidRDefault="0010325C" w:rsidP="002F4B11">
      <w:pPr>
        <w:spacing w:line="276" w:lineRule="auto"/>
        <w:rPr>
          <w:rFonts w:asciiTheme="majorBidi" w:hAnsiTheme="majorBidi" w:cstheme="majorBidi"/>
          <w:lang w:val="da-DK"/>
        </w:rPr>
      </w:pPr>
    </w:p>
    <w:p w:rsidR="0010325C" w:rsidRPr="002F4B11"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Valget skal træffes samlet for hver af de anførte kategorier. Der kan f.eks. vælges lagerprincip på vederlagsfordringer (</w:t>
      </w:r>
      <w:r w:rsidR="000A0881">
        <w:rPr>
          <w:rFonts w:asciiTheme="majorBidi" w:hAnsiTheme="majorBidi" w:cstheme="majorBidi"/>
          <w:lang w:val="da-DK"/>
        </w:rPr>
        <w:t>fo</w:t>
      </w:r>
      <w:r w:rsidRPr="002F4B11">
        <w:rPr>
          <w:rFonts w:asciiTheme="majorBidi" w:hAnsiTheme="majorBidi" w:cstheme="majorBidi"/>
          <w:lang w:val="da-DK"/>
        </w:rPr>
        <w:t>rdring</w:t>
      </w:r>
      <w:r w:rsidR="000A0881">
        <w:rPr>
          <w:rFonts w:asciiTheme="majorBidi" w:hAnsiTheme="majorBidi" w:cstheme="majorBidi"/>
          <w:lang w:val="da-DK"/>
        </w:rPr>
        <w:t>sdel</w:t>
      </w:r>
      <w:r w:rsidRPr="002F4B11">
        <w:rPr>
          <w:rFonts w:asciiTheme="majorBidi" w:hAnsiTheme="majorBidi" w:cstheme="majorBidi"/>
          <w:lang w:val="da-DK"/>
        </w:rPr>
        <w:t>en) og valutakursændringer på fordringer og gæld i fremmed val</w:t>
      </w:r>
      <w:r w:rsidRPr="002F4B11">
        <w:rPr>
          <w:rFonts w:asciiTheme="majorBidi" w:hAnsiTheme="majorBidi" w:cstheme="majorBidi"/>
          <w:lang w:val="da-DK"/>
        </w:rPr>
        <w:t>u</w:t>
      </w:r>
      <w:r w:rsidRPr="002F4B11">
        <w:rPr>
          <w:rFonts w:asciiTheme="majorBidi" w:hAnsiTheme="majorBidi" w:cstheme="majorBidi"/>
          <w:lang w:val="da-DK"/>
        </w:rPr>
        <w:t>ta eller kun for én af disse kategorier.</w:t>
      </w:r>
    </w:p>
    <w:p w:rsidR="0010325C" w:rsidRPr="002F4B11" w:rsidRDefault="0010325C" w:rsidP="00DE4DB3">
      <w:pPr>
        <w:spacing w:line="276" w:lineRule="auto"/>
        <w:jc w:val="both"/>
        <w:rPr>
          <w:rFonts w:asciiTheme="majorBidi" w:hAnsiTheme="majorBidi" w:cstheme="majorBidi"/>
          <w:lang w:val="da-DK"/>
        </w:rPr>
      </w:pPr>
    </w:p>
    <w:p w:rsidR="0010325C" w:rsidRPr="002F4B11" w:rsidRDefault="0010325C" w:rsidP="002F4B11">
      <w:pPr>
        <w:spacing w:line="276" w:lineRule="auto"/>
        <w:rPr>
          <w:rFonts w:asciiTheme="majorBidi" w:hAnsiTheme="majorBidi" w:cstheme="majorBidi"/>
          <w:i/>
          <w:lang w:val="da-DK"/>
        </w:rPr>
      </w:pPr>
      <w:r w:rsidRPr="002F4B11">
        <w:rPr>
          <w:rFonts w:asciiTheme="majorBidi" w:hAnsiTheme="majorBidi" w:cstheme="majorBidi"/>
          <w:i/>
          <w:lang w:val="da-DK"/>
        </w:rPr>
        <w:t>Eksempel</w:t>
      </w:r>
    </w:p>
    <w:p w:rsidR="0010325C" w:rsidRPr="002F4B11"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Et selskab har ved udgangen af år 1 vederlagsfordringer for 1 mio. kr. i danske kroner. Ved udga</w:t>
      </w:r>
      <w:r w:rsidRPr="002F4B11">
        <w:rPr>
          <w:rFonts w:asciiTheme="majorBidi" w:hAnsiTheme="majorBidi" w:cstheme="majorBidi"/>
          <w:lang w:val="da-DK"/>
        </w:rPr>
        <w:t>n</w:t>
      </w:r>
      <w:r w:rsidRPr="002F4B11">
        <w:rPr>
          <w:rFonts w:asciiTheme="majorBidi" w:hAnsiTheme="majorBidi" w:cstheme="majorBidi"/>
          <w:lang w:val="da-DK"/>
        </w:rPr>
        <w:t>gen af år 2 har selskabet vederlagsfordringer for i alt 3 mio. kr. med 2 mio. kr. i danske kroner og 1 mio. i fremmed valuta. I år 3 har selskabet en koncernintern fordring på 1 mio. i fremmed valuta og har endvidere optaget et lån i fremmed valuta.</w:t>
      </w:r>
    </w:p>
    <w:p w:rsidR="0010325C" w:rsidRPr="002F4B11" w:rsidRDefault="0010325C" w:rsidP="00DE4DB3">
      <w:pPr>
        <w:spacing w:line="276" w:lineRule="auto"/>
        <w:jc w:val="both"/>
        <w:rPr>
          <w:rFonts w:asciiTheme="majorBidi" w:hAnsiTheme="majorBidi" w:cstheme="majorBidi"/>
          <w:lang w:val="da-DK"/>
        </w:rPr>
      </w:pPr>
    </w:p>
    <w:p w:rsidR="0010325C"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I år 1 skal selskabet vælge, om lagerprincippet ønskes anvendt. Vælges lagerprincippet for vede</w:t>
      </w:r>
      <w:r w:rsidRPr="002F4B11">
        <w:rPr>
          <w:rFonts w:asciiTheme="majorBidi" w:hAnsiTheme="majorBidi" w:cstheme="majorBidi"/>
          <w:lang w:val="da-DK"/>
        </w:rPr>
        <w:t>r</w:t>
      </w:r>
      <w:r w:rsidRPr="002F4B11">
        <w:rPr>
          <w:rFonts w:asciiTheme="majorBidi" w:hAnsiTheme="majorBidi" w:cstheme="majorBidi"/>
          <w:lang w:val="da-DK"/>
        </w:rPr>
        <w:t>lagsfordringerne i danske kroner for år 1, skal lagerprincippet ligeledes anvendes i år 2 for vede</w:t>
      </w:r>
      <w:r w:rsidRPr="002F4B11">
        <w:rPr>
          <w:rFonts w:asciiTheme="majorBidi" w:hAnsiTheme="majorBidi" w:cstheme="majorBidi"/>
          <w:lang w:val="da-DK"/>
        </w:rPr>
        <w:t>r</w:t>
      </w:r>
      <w:r w:rsidRPr="002F4B11">
        <w:rPr>
          <w:rFonts w:asciiTheme="majorBidi" w:hAnsiTheme="majorBidi" w:cstheme="majorBidi"/>
          <w:lang w:val="da-DK"/>
        </w:rPr>
        <w:t>lagsfordringerne i fremmed valuta ved opgørelsen af gevinst og tab, der ikke følger af valutakur</w:t>
      </w:r>
      <w:r w:rsidRPr="002F4B11">
        <w:rPr>
          <w:rFonts w:asciiTheme="majorBidi" w:hAnsiTheme="majorBidi" w:cstheme="majorBidi"/>
          <w:lang w:val="da-DK"/>
        </w:rPr>
        <w:t>s</w:t>
      </w:r>
      <w:r w:rsidRPr="002F4B11">
        <w:rPr>
          <w:rFonts w:asciiTheme="majorBidi" w:hAnsiTheme="majorBidi" w:cstheme="majorBidi"/>
          <w:lang w:val="da-DK"/>
        </w:rPr>
        <w:t>ændringer. Herudover kan selskabet vælge lagerprincippet på valutakursændringer i år 2. Vælger selskabet for år 2 lagerprincippet for valutakursændringer, omfatter dette valg også valutakursæ</w:t>
      </w:r>
      <w:r w:rsidRPr="002F4B11">
        <w:rPr>
          <w:rFonts w:asciiTheme="majorBidi" w:hAnsiTheme="majorBidi" w:cstheme="majorBidi"/>
          <w:lang w:val="da-DK"/>
        </w:rPr>
        <w:t>n</w:t>
      </w:r>
      <w:r w:rsidRPr="002F4B11">
        <w:rPr>
          <w:rFonts w:asciiTheme="majorBidi" w:hAnsiTheme="majorBidi" w:cstheme="majorBidi"/>
          <w:lang w:val="da-DK"/>
        </w:rPr>
        <w:t xml:space="preserve">dringer på selskabets gældsposter. </w:t>
      </w:r>
    </w:p>
    <w:p w:rsidR="007B7D99" w:rsidRPr="002F4B11" w:rsidRDefault="007B7D99" w:rsidP="00DE4DB3">
      <w:pPr>
        <w:spacing w:line="276" w:lineRule="auto"/>
        <w:jc w:val="both"/>
        <w:rPr>
          <w:rFonts w:asciiTheme="majorBidi" w:hAnsiTheme="majorBidi" w:cstheme="majorBidi"/>
          <w:lang w:val="da-DK"/>
        </w:rPr>
      </w:pPr>
    </w:p>
    <w:p w:rsidR="0010325C" w:rsidRPr="002F4B11"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Vælges lagerprincippet for </w:t>
      </w:r>
      <w:r w:rsidR="00A63779" w:rsidRPr="00A63779">
        <w:rPr>
          <w:lang w:val="da-DK"/>
        </w:rPr>
        <w:t>ved opgørelsen af gevinst og tab</w:t>
      </w:r>
      <w:r w:rsidR="00A63779">
        <w:rPr>
          <w:lang w:val="da-DK"/>
        </w:rPr>
        <w:t xml:space="preserve"> fordringer og gæld</w:t>
      </w:r>
      <w:r w:rsidR="00A63779" w:rsidRPr="00A63779">
        <w:rPr>
          <w:lang w:val="da-DK"/>
        </w:rPr>
        <w:t>, der ikke følger af valutakursændringer</w:t>
      </w:r>
      <w:r w:rsidR="00A63779">
        <w:rPr>
          <w:lang w:val="da-DK"/>
        </w:rPr>
        <w:t>,</w:t>
      </w:r>
      <w:r w:rsidRPr="002F4B11">
        <w:rPr>
          <w:rFonts w:asciiTheme="majorBidi" w:hAnsiTheme="majorBidi" w:cstheme="majorBidi"/>
          <w:lang w:val="da-DK"/>
        </w:rPr>
        <w:t xml:space="preserve"> skal gevinst og tab opgøres på grundlag af valutakurserne på tidspunktet for henholdsvis fordringens erhvervelse og gældens påtagelse uden hensyn til ændringer i valutakurse</w:t>
      </w:r>
      <w:r w:rsidRPr="002F4B11">
        <w:rPr>
          <w:rFonts w:asciiTheme="majorBidi" w:hAnsiTheme="majorBidi" w:cstheme="majorBidi"/>
          <w:lang w:val="da-DK"/>
        </w:rPr>
        <w:t>r</w:t>
      </w:r>
      <w:r w:rsidRPr="002F4B11">
        <w:rPr>
          <w:rFonts w:asciiTheme="majorBidi" w:hAnsiTheme="majorBidi" w:cstheme="majorBidi"/>
          <w:lang w:val="da-DK"/>
        </w:rPr>
        <w:t>ne, svarende til de regler, der foreslås for personer. Der henvises til bemærkningerne til lovforsl</w:t>
      </w:r>
      <w:r w:rsidRPr="002F4B11">
        <w:rPr>
          <w:rFonts w:asciiTheme="majorBidi" w:hAnsiTheme="majorBidi" w:cstheme="majorBidi"/>
          <w:lang w:val="da-DK"/>
        </w:rPr>
        <w:t>a</w:t>
      </w:r>
      <w:r w:rsidRPr="002F4B11">
        <w:rPr>
          <w:rFonts w:asciiTheme="majorBidi" w:hAnsiTheme="majorBidi" w:cstheme="majorBidi"/>
          <w:lang w:val="da-DK"/>
        </w:rPr>
        <w:t xml:space="preserve">gets § 2, nr. 1. </w:t>
      </w:r>
    </w:p>
    <w:p w:rsidR="0010325C" w:rsidRPr="002F4B11" w:rsidRDefault="0010325C" w:rsidP="00DE4DB3">
      <w:pPr>
        <w:spacing w:line="276" w:lineRule="auto"/>
        <w:jc w:val="both"/>
        <w:rPr>
          <w:rFonts w:asciiTheme="majorBidi" w:hAnsiTheme="majorBidi" w:cstheme="majorBidi"/>
          <w:lang w:val="da-DK"/>
        </w:rPr>
      </w:pPr>
    </w:p>
    <w:p w:rsidR="0010325C" w:rsidRPr="002F4B11"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De foreslåede ændringer har ikke betydning for de særlige opgørelsesregler i kursgevinstlovens § 25, stk. 5, 7 og 8-10. Det drejer sig om fordringer og gæld, der er ejet af realkreditinstitutter, der er omfattet af lov om finansiel virksomhed, Kreditforeningen af kommuner og regioner i Danmark og aktieselskaber, der er omfattet af lov om et skibsfinansieringsinstitut. Det drejer sig endvidere om fordringer, der er omfattet af det særlige regelsæt om fradrag for de regnskabsmæssige hensættelser til tab på udlån. Der er tale om fordringer, som indehaves af pengeinstitutter, og fordringer, der i</w:t>
      </w:r>
      <w:r w:rsidRPr="002F4B11">
        <w:rPr>
          <w:rFonts w:asciiTheme="majorBidi" w:hAnsiTheme="majorBidi" w:cstheme="majorBidi"/>
          <w:lang w:val="da-DK"/>
        </w:rPr>
        <w:t>n</w:t>
      </w:r>
      <w:r w:rsidRPr="002F4B11">
        <w:rPr>
          <w:rFonts w:asciiTheme="majorBidi" w:hAnsiTheme="majorBidi" w:cstheme="majorBidi"/>
          <w:lang w:val="da-DK"/>
        </w:rPr>
        <w:t>dehaves af finansieringsselskaber, hvor finansieringsselskabet har valgt at anvende det særlige r</w:t>
      </w:r>
      <w:r w:rsidRPr="002F4B11">
        <w:rPr>
          <w:rFonts w:asciiTheme="majorBidi" w:hAnsiTheme="majorBidi" w:cstheme="majorBidi"/>
          <w:lang w:val="da-DK"/>
        </w:rPr>
        <w:t>e</w:t>
      </w:r>
      <w:r w:rsidRPr="002F4B11">
        <w:rPr>
          <w:rFonts w:asciiTheme="majorBidi" w:hAnsiTheme="majorBidi" w:cstheme="majorBidi"/>
          <w:lang w:val="da-DK"/>
        </w:rPr>
        <w:t xml:space="preserve">gelsæt om fradrag for de regnskabsmæssige hensættelser til tab på udlån. </w:t>
      </w:r>
    </w:p>
    <w:p w:rsidR="0010325C" w:rsidRPr="002F4B11" w:rsidRDefault="0010325C" w:rsidP="00DE4DB3">
      <w:pPr>
        <w:spacing w:line="276" w:lineRule="auto"/>
        <w:jc w:val="both"/>
        <w:rPr>
          <w:rFonts w:asciiTheme="majorBidi" w:hAnsiTheme="majorBidi" w:cstheme="majorBidi"/>
          <w:lang w:val="da-DK"/>
        </w:rPr>
      </w:pPr>
    </w:p>
    <w:p w:rsidR="0010325C" w:rsidRPr="002F4B11"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De foreslåede ændringer har heller ikke betydning for livsforsikringsselskaber, der som hidtil skal anvende lagerprincippet på koncerninterne fordringer og vederlagsfordringer.</w:t>
      </w:r>
    </w:p>
    <w:p w:rsidR="0010325C" w:rsidRPr="002F4B11" w:rsidRDefault="0010325C" w:rsidP="00DE4DB3">
      <w:pPr>
        <w:spacing w:line="276" w:lineRule="auto"/>
        <w:jc w:val="both"/>
        <w:rPr>
          <w:rFonts w:asciiTheme="majorBidi" w:hAnsiTheme="majorBidi" w:cstheme="majorBidi"/>
          <w:lang w:val="da-DK"/>
        </w:rPr>
      </w:pPr>
    </w:p>
    <w:p w:rsidR="0010325C" w:rsidRPr="002F4B11" w:rsidRDefault="0010325C" w:rsidP="00DE4DB3">
      <w:pPr>
        <w:spacing w:line="276" w:lineRule="auto"/>
        <w:jc w:val="both"/>
        <w:rPr>
          <w:rFonts w:asciiTheme="majorBidi" w:hAnsiTheme="majorBidi" w:cstheme="majorBidi"/>
          <w:iCs/>
          <w:lang w:val="da-DK"/>
        </w:rPr>
      </w:pPr>
      <w:r w:rsidRPr="002F4B11">
        <w:rPr>
          <w:rFonts w:asciiTheme="majorBidi" w:hAnsiTheme="majorBidi" w:cstheme="majorBidi"/>
          <w:lang w:val="da-DK"/>
        </w:rPr>
        <w:t xml:space="preserve">Når lagerprincippet er valgt, kan denne opgørelsesmåde som hidtil kun ændres efter tilladelse fra SKAT. </w:t>
      </w:r>
      <w:r w:rsidRPr="002F4B11">
        <w:rPr>
          <w:rFonts w:asciiTheme="majorBidi" w:hAnsiTheme="majorBidi" w:cstheme="majorBidi"/>
          <w:iCs/>
          <w:lang w:val="da-DK"/>
        </w:rPr>
        <w:t>Dette gælder også ved valg af lagerprincippet på valutakursændringer.</w:t>
      </w:r>
    </w:p>
    <w:p w:rsidR="0010325C" w:rsidRPr="002F4B11" w:rsidRDefault="0010325C" w:rsidP="00DE4DB3">
      <w:pPr>
        <w:spacing w:line="276" w:lineRule="auto"/>
        <w:jc w:val="both"/>
        <w:rPr>
          <w:rFonts w:asciiTheme="majorBidi" w:hAnsiTheme="majorBidi" w:cstheme="majorBidi"/>
          <w:lang w:val="da-DK"/>
        </w:rPr>
      </w:pPr>
    </w:p>
    <w:p w:rsidR="0010325C" w:rsidRDefault="0010325C" w:rsidP="00DE4DB3">
      <w:pPr>
        <w:spacing w:line="276" w:lineRule="auto"/>
        <w:jc w:val="both"/>
        <w:rPr>
          <w:rFonts w:asciiTheme="majorBidi" w:hAnsiTheme="majorBidi" w:cstheme="majorBidi"/>
          <w:lang w:val="da-DK"/>
        </w:rPr>
      </w:pPr>
      <w:r w:rsidRPr="002F4B11">
        <w:rPr>
          <w:rFonts w:asciiTheme="majorBidi" w:hAnsiTheme="majorBidi" w:cstheme="majorBidi"/>
          <w:lang w:val="da-DK"/>
        </w:rPr>
        <w:t>De foreslåede ændringer berører ikke adgangen til at ansøge SKAT om tilladelse til at anvende en anden opgørelsesmåde, jf. kursgevinstlovens § 25, stk. 6.</w:t>
      </w:r>
    </w:p>
    <w:p w:rsidR="0091572E" w:rsidRDefault="0091572E" w:rsidP="00DE4DB3">
      <w:pPr>
        <w:spacing w:line="276" w:lineRule="auto"/>
        <w:jc w:val="both"/>
        <w:rPr>
          <w:rFonts w:asciiTheme="majorBidi" w:hAnsiTheme="majorBidi" w:cstheme="majorBidi"/>
          <w:lang w:val="da-DK"/>
        </w:rPr>
      </w:pPr>
    </w:p>
    <w:p w:rsidR="0091572E" w:rsidRPr="002F4B11" w:rsidRDefault="0091572E" w:rsidP="00DE4DB3">
      <w:pPr>
        <w:spacing w:line="276" w:lineRule="auto"/>
        <w:jc w:val="both"/>
        <w:rPr>
          <w:rFonts w:asciiTheme="majorBidi" w:hAnsiTheme="majorBidi" w:cstheme="majorBidi"/>
          <w:color w:val="000000"/>
          <w:lang w:val="da-DK"/>
        </w:rPr>
      </w:pPr>
      <w:r w:rsidRPr="0091572E">
        <w:rPr>
          <w:lang w:val="da-DK"/>
        </w:rPr>
        <w:t xml:space="preserve">Tilladelse til principskifte skal administreres efter hidtidig praksis, således at det er en </w:t>
      </w:r>
      <w:r w:rsidRPr="00A16486">
        <w:rPr>
          <w:lang w:val="da-DK"/>
        </w:rPr>
        <w:t>forudsæ</w:t>
      </w:r>
      <w:r w:rsidRPr="00A16486">
        <w:rPr>
          <w:lang w:val="da-DK"/>
        </w:rPr>
        <w:t>t</w:t>
      </w:r>
      <w:r>
        <w:rPr>
          <w:lang w:val="da-DK"/>
        </w:rPr>
        <w:t>ning</w:t>
      </w:r>
      <w:r w:rsidRPr="00A16486">
        <w:rPr>
          <w:lang w:val="da-DK"/>
        </w:rPr>
        <w:t>, at ansøgningen ikke hovedsagelig er begrundet i ønsket om at udskyde eller fremskynde b</w:t>
      </w:r>
      <w:r w:rsidRPr="00A16486">
        <w:rPr>
          <w:lang w:val="da-DK"/>
        </w:rPr>
        <w:t>e</w:t>
      </w:r>
      <w:r w:rsidRPr="00A16486">
        <w:rPr>
          <w:lang w:val="da-DK"/>
        </w:rPr>
        <w:t>skatningstidspunktet.</w:t>
      </w:r>
    </w:p>
    <w:p w:rsidR="0059408B" w:rsidRPr="002F4B11" w:rsidRDefault="0059408B" w:rsidP="00DE4DB3">
      <w:pPr>
        <w:spacing w:line="276" w:lineRule="auto"/>
        <w:jc w:val="both"/>
        <w:rPr>
          <w:rFonts w:asciiTheme="majorBidi" w:hAnsiTheme="majorBidi" w:cstheme="majorBidi"/>
          <w:color w:val="000000"/>
          <w:lang w:val="da-DK"/>
        </w:rPr>
      </w:pPr>
    </w:p>
    <w:p w:rsidR="001374A6" w:rsidRPr="002F4B11" w:rsidRDefault="00AF6CE9"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Til nr. 3</w:t>
      </w:r>
    </w:p>
    <w:p w:rsidR="00BE6F4E" w:rsidRPr="002F4B11" w:rsidRDefault="00BE6F4E"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Det foreslås at ophæve begrænsningsreglen i kursgevinstlovens § 38 A, stk. 2, 3. pkt., hvorefter størrelsen af et efterfølgende tab, der kan fragå i den exitskat, der er givet henstand med, maksimalt kan udgøre differencen mellem fordringens værdi på fraflytningstidspunktet og afståelsessu</w:t>
      </w:r>
      <w:r w:rsidRPr="002F4B11">
        <w:rPr>
          <w:rFonts w:asciiTheme="majorBidi" w:hAnsiTheme="majorBidi" w:cstheme="majorBidi"/>
          <w:color w:val="000000"/>
          <w:lang w:val="da-DK"/>
        </w:rPr>
        <w:t>m</w:t>
      </w:r>
      <w:r w:rsidRPr="002F4B11">
        <w:rPr>
          <w:rFonts w:asciiTheme="majorBidi" w:hAnsiTheme="majorBidi" w:cstheme="majorBidi"/>
          <w:color w:val="000000"/>
          <w:lang w:val="da-DK"/>
        </w:rPr>
        <w:t xml:space="preserve">men/indfrielsessummen, og i stedet indføre reglerne i </w:t>
      </w:r>
      <w:r w:rsidR="00FE1120" w:rsidRPr="002F4B11">
        <w:rPr>
          <w:rFonts w:asciiTheme="majorBidi" w:hAnsiTheme="majorBidi" w:cstheme="majorBidi"/>
          <w:color w:val="000000"/>
          <w:lang w:val="da-DK"/>
        </w:rPr>
        <w:t>lov</w:t>
      </w:r>
      <w:r w:rsidRPr="002F4B11">
        <w:rPr>
          <w:rFonts w:asciiTheme="majorBidi" w:hAnsiTheme="majorBidi" w:cstheme="majorBidi"/>
          <w:color w:val="000000"/>
          <w:lang w:val="da-DK"/>
        </w:rPr>
        <w:t xml:space="preserve">forslagets § </w:t>
      </w:r>
      <w:r w:rsidR="009430C9" w:rsidRPr="002F4B11">
        <w:rPr>
          <w:rFonts w:asciiTheme="majorBidi" w:hAnsiTheme="majorBidi" w:cstheme="majorBidi"/>
          <w:color w:val="000000"/>
          <w:lang w:val="da-DK"/>
        </w:rPr>
        <w:t>2</w:t>
      </w:r>
      <w:r w:rsidRPr="002F4B11">
        <w:rPr>
          <w:rFonts w:asciiTheme="majorBidi" w:hAnsiTheme="majorBidi" w:cstheme="majorBidi"/>
          <w:color w:val="000000"/>
          <w:lang w:val="da-DK"/>
        </w:rPr>
        <w:t xml:space="preserve">, nr. </w:t>
      </w:r>
      <w:r w:rsidR="00DE4DB3">
        <w:rPr>
          <w:rFonts w:asciiTheme="majorBidi" w:hAnsiTheme="majorBidi" w:cstheme="majorBidi"/>
          <w:color w:val="000000"/>
          <w:lang w:val="da-DK"/>
        </w:rPr>
        <w:t>4</w:t>
      </w:r>
      <w:r w:rsidRPr="002F4B11">
        <w:rPr>
          <w:rFonts w:asciiTheme="majorBidi" w:hAnsiTheme="majorBidi" w:cstheme="majorBidi"/>
          <w:color w:val="000000"/>
          <w:lang w:val="da-DK"/>
        </w:rPr>
        <w:t xml:space="preserve"> og </w:t>
      </w:r>
      <w:r w:rsidR="00DE4DB3">
        <w:rPr>
          <w:rFonts w:asciiTheme="majorBidi" w:hAnsiTheme="majorBidi" w:cstheme="majorBidi"/>
          <w:color w:val="000000"/>
          <w:lang w:val="da-DK"/>
        </w:rPr>
        <w:t>5</w:t>
      </w:r>
      <w:r w:rsidRPr="002F4B11">
        <w:rPr>
          <w:rFonts w:asciiTheme="majorBidi" w:hAnsiTheme="majorBidi" w:cstheme="majorBidi"/>
          <w:color w:val="000000"/>
          <w:lang w:val="da-DK"/>
        </w:rPr>
        <w:t xml:space="preserve">. </w:t>
      </w:r>
    </w:p>
    <w:p w:rsidR="00BE6F4E" w:rsidRPr="002F4B11" w:rsidRDefault="00BE6F4E" w:rsidP="002F4B11">
      <w:pPr>
        <w:spacing w:line="276" w:lineRule="auto"/>
        <w:jc w:val="both"/>
        <w:rPr>
          <w:rFonts w:asciiTheme="majorBidi" w:hAnsiTheme="majorBidi" w:cstheme="majorBidi"/>
          <w:color w:val="000000"/>
          <w:lang w:val="da-DK"/>
        </w:rPr>
      </w:pPr>
    </w:p>
    <w:p w:rsidR="00BE6F4E" w:rsidRPr="002F4B11" w:rsidRDefault="00BE6F4E"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Begrænsningen efter de gældende regler er begrundet i, at det ikke skal være muligt at få det samme tab godskrevet to gange. Dette kunne blive tilfældet, hvis der på baggrund af den oprindelige a</w:t>
      </w:r>
      <w:r w:rsidRPr="002F4B11">
        <w:rPr>
          <w:rFonts w:asciiTheme="majorBidi" w:hAnsiTheme="majorBidi" w:cstheme="majorBidi"/>
          <w:color w:val="000000"/>
          <w:lang w:val="da-DK"/>
        </w:rPr>
        <w:t>n</w:t>
      </w:r>
      <w:r w:rsidRPr="002F4B11">
        <w:rPr>
          <w:rFonts w:asciiTheme="majorBidi" w:hAnsiTheme="majorBidi" w:cstheme="majorBidi"/>
          <w:color w:val="000000"/>
          <w:lang w:val="da-DK"/>
        </w:rPr>
        <w:t>skaffelsessum var opgjort et tab på fraflytningstidspunktet, og den oprindelige anskaffelsessum også blev benyttet efterfølgende til at beregne et eventuelt tab ved afståelsen.</w:t>
      </w:r>
    </w:p>
    <w:p w:rsidR="00BE6F4E" w:rsidRPr="002F4B11" w:rsidRDefault="00BE6F4E" w:rsidP="002F4B11">
      <w:pPr>
        <w:spacing w:line="276" w:lineRule="auto"/>
        <w:jc w:val="both"/>
        <w:rPr>
          <w:rFonts w:asciiTheme="majorBidi" w:hAnsiTheme="majorBidi" w:cstheme="majorBidi"/>
          <w:color w:val="000000"/>
          <w:lang w:val="da-DK"/>
        </w:rPr>
      </w:pPr>
    </w:p>
    <w:p w:rsidR="00BE6F4E" w:rsidRPr="002F4B11" w:rsidRDefault="00BE6F4E"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Det vil efter lovforslaget fortsat ikke være muligt at få samme tab godskrevet to gange, se bemær</w:t>
      </w:r>
      <w:r w:rsidRPr="002F4B11">
        <w:rPr>
          <w:rFonts w:asciiTheme="majorBidi" w:hAnsiTheme="majorBidi" w:cstheme="majorBidi"/>
          <w:color w:val="000000"/>
          <w:lang w:val="da-DK"/>
        </w:rPr>
        <w:t>k</w:t>
      </w:r>
      <w:r w:rsidRPr="002F4B11">
        <w:rPr>
          <w:rFonts w:asciiTheme="majorBidi" w:hAnsiTheme="majorBidi" w:cstheme="majorBidi"/>
          <w:color w:val="000000"/>
          <w:lang w:val="da-DK"/>
        </w:rPr>
        <w:t xml:space="preserve">ningerne til </w:t>
      </w:r>
      <w:r w:rsidR="00FE1120" w:rsidRPr="002F4B11">
        <w:rPr>
          <w:rFonts w:asciiTheme="majorBidi" w:hAnsiTheme="majorBidi" w:cstheme="majorBidi"/>
          <w:color w:val="000000"/>
          <w:lang w:val="da-DK"/>
        </w:rPr>
        <w:t>lov</w:t>
      </w:r>
      <w:r w:rsidRPr="002F4B11">
        <w:rPr>
          <w:rFonts w:asciiTheme="majorBidi" w:hAnsiTheme="majorBidi" w:cstheme="majorBidi"/>
          <w:color w:val="000000"/>
          <w:lang w:val="da-DK"/>
        </w:rPr>
        <w:t xml:space="preserve">forslagets </w:t>
      </w:r>
      <w:r w:rsidR="009430C9" w:rsidRPr="002F4B11">
        <w:rPr>
          <w:rFonts w:asciiTheme="majorBidi" w:hAnsiTheme="majorBidi" w:cstheme="majorBidi"/>
          <w:color w:val="000000"/>
          <w:lang w:val="da-DK"/>
        </w:rPr>
        <w:t xml:space="preserve">§ 2, nr. </w:t>
      </w:r>
      <w:r w:rsidR="00DE4DB3">
        <w:rPr>
          <w:rFonts w:asciiTheme="majorBidi" w:hAnsiTheme="majorBidi" w:cstheme="majorBidi"/>
          <w:color w:val="000000"/>
          <w:lang w:val="da-DK"/>
        </w:rPr>
        <w:t>5</w:t>
      </w:r>
      <w:r w:rsidR="009430C9" w:rsidRPr="002F4B11">
        <w:rPr>
          <w:rFonts w:asciiTheme="majorBidi" w:hAnsiTheme="majorBidi" w:cstheme="majorBidi"/>
          <w:color w:val="000000"/>
          <w:lang w:val="da-DK"/>
        </w:rPr>
        <w:t>.</w:t>
      </w:r>
    </w:p>
    <w:p w:rsidR="001374A6" w:rsidRPr="002F4B11" w:rsidRDefault="001374A6"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  </w:t>
      </w:r>
    </w:p>
    <w:p w:rsidR="001374A6" w:rsidRPr="002F4B11" w:rsidRDefault="005B7E41" w:rsidP="002F4B11">
      <w:pPr>
        <w:spacing w:line="276" w:lineRule="auto"/>
        <w:jc w:val="both"/>
        <w:rPr>
          <w:rFonts w:asciiTheme="majorBidi" w:hAnsiTheme="majorBidi" w:cstheme="majorBidi"/>
          <w:lang w:val="da-DK"/>
        </w:rPr>
      </w:pPr>
      <w:r w:rsidRPr="002F4B11">
        <w:rPr>
          <w:rFonts w:asciiTheme="majorBidi" w:hAnsiTheme="majorBidi" w:cstheme="majorBidi"/>
          <w:color w:val="000000"/>
          <w:lang w:val="da-DK"/>
        </w:rPr>
        <w:t xml:space="preserve">Til nr. </w:t>
      </w:r>
      <w:r w:rsidR="00AF6CE9" w:rsidRPr="002F4B11">
        <w:rPr>
          <w:rFonts w:asciiTheme="majorBidi" w:hAnsiTheme="majorBidi" w:cstheme="majorBidi"/>
          <w:color w:val="000000"/>
          <w:lang w:val="da-DK"/>
        </w:rPr>
        <w:t>4</w:t>
      </w:r>
    </w:p>
    <w:p w:rsidR="00613DA0" w:rsidRPr="002F4B11" w:rsidRDefault="00613DA0" w:rsidP="002F4B11">
      <w:pPr>
        <w:spacing w:line="276" w:lineRule="auto"/>
        <w:jc w:val="both"/>
        <w:rPr>
          <w:rFonts w:asciiTheme="majorBidi" w:hAnsiTheme="majorBidi" w:cstheme="majorBidi"/>
          <w:color w:val="FF0000"/>
          <w:lang w:val="da-DK"/>
        </w:rPr>
      </w:pPr>
      <w:r w:rsidRPr="002F4B11">
        <w:rPr>
          <w:rFonts w:asciiTheme="majorBidi" w:hAnsiTheme="majorBidi" w:cstheme="majorBidi"/>
          <w:lang w:val="da-DK"/>
        </w:rPr>
        <w:t>Det foreslås, at der sker en yderligere nedsættelse af henstandssaldoen med den negative skattevæ</w:t>
      </w:r>
      <w:r w:rsidRPr="002F4B11">
        <w:rPr>
          <w:rFonts w:asciiTheme="majorBidi" w:hAnsiTheme="majorBidi" w:cstheme="majorBidi"/>
          <w:lang w:val="da-DK"/>
        </w:rPr>
        <w:t>r</w:t>
      </w:r>
      <w:r w:rsidRPr="002F4B11">
        <w:rPr>
          <w:rFonts w:asciiTheme="majorBidi" w:hAnsiTheme="majorBidi" w:cstheme="majorBidi"/>
          <w:lang w:val="da-DK"/>
        </w:rPr>
        <w:t xml:space="preserve">di af et opgjort tab i de situationer, hvor der efter opgørelsen i </w:t>
      </w:r>
      <w:r w:rsidR="00FE1120" w:rsidRPr="002F4B11">
        <w:rPr>
          <w:rFonts w:asciiTheme="majorBidi" w:hAnsiTheme="majorBidi" w:cstheme="majorBidi"/>
          <w:lang w:val="da-DK"/>
        </w:rPr>
        <w:t xml:space="preserve">kursgevinstlovens § 38 A, </w:t>
      </w:r>
      <w:r w:rsidRPr="002F4B11">
        <w:rPr>
          <w:rFonts w:asciiTheme="majorBidi" w:hAnsiTheme="majorBidi" w:cstheme="majorBidi"/>
          <w:lang w:val="da-DK"/>
        </w:rPr>
        <w:t>stk. 2</w:t>
      </w:r>
      <w:r w:rsidR="008C52D0" w:rsidRPr="002F4B11">
        <w:rPr>
          <w:rFonts w:asciiTheme="majorBidi" w:hAnsiTheme="majorBidi" w:cstheme="majorBidi"/>
          <w:lang w:val="da-DK"/>
        </w:rPr>
        <w:t>,</w:t>
      </w:r>
      <w:r w:rsidRPr="002F4B11">
        <w:rPr>
          <w:rFonts w:asciiTheme="majorBidi" w:hAnsiTheme="majorBidi" w:cstheme="majorBidi"/>
          <w:lang w:val="da-DK"/>
        </w:rPr>
        <w:t xml:space="preserve"> er sket afståelse af fordringer eller finansielle kontrakter med gevinst, men hvor avanceopgørelsen ville have resulteret i et tab, hvis den var foretaget på baggrund af forskellen mellem værdien på fraflytningstidspunktet og afståelsessummen.</w:t>
      </w:r>
      <w:r w:rsidRPr="002F4B11">
        <w:rPr>
          <w:rFonts w:asciiTheme="majorBidi" w:hAnsiTheme="majorBidi" w:cstheme="majorBidi"/>
          <w:color w:val="FF0000"/>
          <w:lang w:val="da-DK"/>
        </w:rPr>
        <w:t xml:space="preserve"> </w:t>
      </w:r>
    </w:p>
    <w:p w:rsidR="00613DA0" w:rsidRPr="002F4B11" w:rsidRDefault="00613DA0" w:rsidP="002F4B11">
      <w:pPr>
        <w:spacing w:line="276" w:lineRule="auto"/>
        <w:jc w:val="both"/>
        <w:rPr>
          <w:rFonts w:asciiTheme="majorBidi" w:hAnsiTheme="majorBidi" w:cstheme="majorBidi"/>
          <w:color w:val="000000"/>
          <w:lang w:val="da-DK"/>
        </w:rPr>
      </w:pP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Ved afståelse af fordringer og kontrakter, der indgår på beholdningsoversigten, skal der foretages en avanceopgørelse på grundlag af fordringen eller kontraktens anskaffelsessum og afståelsessum. Fremkommer der herved en gevinst, finder den nugældende regel i kursgevinstlovens § 38 A, stk. 3, uændret anvendelse. Efter lovforslaget vil denne regel findes i kursgevinstlovens § 38 A, stk. 3, 1.-4. pkt. </w:t>
      </w:r>
    </w:p>
    <w:p w:rsidR="00613DA0" w:rsidRPr="002F4B11" w:rsidRDefault="00613DA0" w:rsidP="002F4B11">
      <w:pPr>
        <w:spacing w:line="276" w:lineRule="auto"/>
        <w:jc w:val="both"/>
        <w:rPr>
          <w:rFonts w:asciiTheme="majorBidi" w:hAnsiTheme="majorBidi" w:cstheme="majorBidi"/>
          <w:color w:val="000000"/>
          <w:lang w:val="da-DK"/>
        </w:rPr>
      </w:pP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Efter forslaget foretages der herefter en yderligere beregning på grundlag af fordringen eller ko</w:t>
      </w:r>
      <w:r w:rsidRPr="002F4B11">
        <w:rPr>
          <w:rFonts w:asciiTheme="majorBidi" w:hAnsiTheme="majorBidi" w:cstheme="majorBidi"/>
          <w:color w:val="000000"/>
          <w:lang w:val="da-DK"/>
        </w:rPr>
        <w:t>n</w:t>
      </w:r>
      <w:r w:rsidRPr="002F4B11">
        <w:rPr>
          <w:rFonts w:asciiTheme="majorBidi" w:hAnsiTheme="majorBidi" w:cstheme="majorBidi"/>
          <w:color w:val="000000"/>
          <w:lang w:val="da-DK"/>
        </w:rPr>
        <w:t>traktens værdi på fraflytningstidspunktet og afståelsessummen. Resulterer denne opgørelse i et tab, beregnes der en negativ skatteværdi af dette tab efter reglerne i personskattelovens § 8 a, dvs. med de procenter og den beløbsgrænse, der på afståelsestidspunktet er anført i personskattelovens § 8 a, stk. 1 og 2, jf. stk. 7. Henstandssaldoen nedskrives med et beløb svarende til den således beregnede negative skatteværdi.</w:t>
      </w:r>
    </w:p>
    <w:p w:rsidR="00613DA0" w:rsidRPr="002F4B11" w:rsidRDefault="00613DA0" w:rsidP="002F4B11">
      <w:pPr>
        <w:spacing w:line="276" w:lineRule="auto"/>
        <w:jc w:val="both"/>
        <w:rPr>
          <w:rFonts w:asciiTheme="majorBidi" w:hAnsiTheme="majorBidi" w:cstheme="majorBidi"/>
          <w:color w:val="000000"/>
          <w:lang w:val="da-DK"/>
        </w:rPr>
      </w:pP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Har personen efter udenlandske regler, som personen er omfattet af, helt eller delvist fradrag for tabet – opgjort som forskellen mellem værdien på fraflytningstidspunktet og afståelsessummen – skal personen indbetale et beløb som afdrag på henstandsbeløbet. Det beløb, der skal betales, er den negative skatteværdi af det tab, der er fradrag for. Der skal således alene ske en betaling, i det o</w:t>
      </w:r>
      <w:r w:rsidRPr="002F4B11">
        <w:rPr>
          <w:rFonts w:asciiTheme="majorBidi" w:hAnsiTheme="majorBidi" w:cstheme="majorBidi"/>
          <w:color w:val="000000"/>
          <w:lang w:val="da-DK"/>
        </w:rPr>
        <w:t>m</w:t>
      </w:r>
      <w:r w:rsidRPr="002F4B11">
        <w:rPr>
          <w:rFonts w:asciiTheme="majorBidi" w:hAnsiTheme="majorBidi" w:cstheme="majorBidi"/>
          <w:color w:val="000000"/>
          <w:lang w:val="da-DK"/>
        </w:rPr>
        <w:t>fang et tab opgjort som forskellen mellem værdien på fraflytningstidspunktet og afståelsessummen, kan fradrages. Det beløb, der skal betales, kan endvidere højst udgøre et beløb, der svarer til den negative skatteværdi af det opgjorte tab beregnet efter reglerne i personskattelovens § 8 a, dvs. med de procenter og den beløbsgrænse, der på afståelsestidspunktet er anført i personskattelovens § 8 a, stk. 1 og 2, jf. stk. 7.</w:t>
      </w:r>
    </w:p>
    <w:p w:rsidR="00613DA0" w:rsidRPr="002F4B11" w:rsidRDefault="00613DA0" w:rsidP="002F4B11">
      <w:pPr>
        <w:spacing w:line="276" w:lineRule="auto"/>
        <w:jc w:val="both"/>
        <w:rPr>
          <w:rFonts w:asciiTheme="majorBidi" w:hAnsiTheme="majorBidi" w:cstheme="majorBidi"/>
          <w:color w:val="000000"/>
          <w:lang w:val="da-DK"/>
        </w:rPr>
      </w:pP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Med den foreslåede ændring af kursgevinstlovens § 38 A, stk. 3, sker der nedskrivning af he</w:t>
      </w:r>
      <w:r w:rsidRPr="002F4B11">
        <w:rPr>
          <w:rFonts w:asciiTheme="majorBidi" w:hAnsiTheme="majorBidi" w:cstheme="majorBidi"/>
          <w:color w:val="000000"/>
          <w:lang w:val="da-DK"/>
        </w:rPr>
        <w:t>n</w:t>
      </w:r>
      <w:r w:rsidRPr="002F4B11">
        <w:rPr>
          <w:rFonts w:asciiTheme="majorBidi" w:hAnsiTheme="majorBidi" w:cstheme="majorBidi"/>
          <w:color w:val="000000"/>
          <w:lang w:val="da-DK"/>
        </w:rPr>
        <w:t>standssaldoen i to trin. Først opgøres gevinstdelen og en eventuel betaling som følge heraf beregnet under anvendelse af de procentsatser og den progressionsgrænse, der på afståelsestidspunktet er anført i personskattelovens § 8 a, stk. 1 og 2, jf. stk. 7. Dernæst opgøres tabsdelen og en eventuel nedskrivning og betaling som følge heraf beregnet under anvendelse af de procentsatser og den pr</w:t>
      </w:r>
      <w:r w:rsidRPr="002F4B11">
        <w:rPr>
          <w:rFonts w:asciiTheme="majorBidi" w:hAnsiTheme="majorBidi" w:cstheme="majorBidi"/>
          <w:color w:val="000000"/>
          <w:lang w:val="da-DK"/>
        </w:rPr>
        <w:t>o</w:t>
      </w:r>
      <w:r w:rsidRPr="002F4B11">
        <w:rPr>
          <w:rFonts w:asciiTheme="majorBidi" w:hAnsiTheme="majorBidi" w:cstheme="majorBidi"/>
          <w:color w:val="000000"/>
          <w:lang w:val="da-DK"/>
        </w:rPr>
        <w:t>gressionsgrænse, der på afståelsestidspunktet er anført i personskattelovens § 8 a, stk. 1 og 2, jf. stk. 7. Der kan ikke ske en nettoopgørelse, hvor det beregnede tab modregnes i den realiserede gevinst, således at der kun skal ske betaling på grundlag af en nettogevinst.</w:t>
      </w:r>
    </w:p>
    <w:p w:rsidR="001374A6" w:rsidRPr="002F4B11" w:rsidRDefault="001374A6" w:rsidP="002F4B11">
      <w:pPr>
        <w:spacing w:line="276" w:lineRule="auto"/>
        <w:jc w:val="both"/>
        <w:rPr>
          <w:rFonts w:asciiTheme="majorBidi" w:hAnsiTheme="majorBidi" w:cstheme="majorBidi"/>
          <w:color w:val="000000"/>
          <w:lang w:val="da-DK"/>
        </w:rPr>
      </w:pPr>
    </w:p>
    <w:p w:rsidR="001374A6" w:rsidRPr="002F4B11" w:rsidRDefault="00AF6CE9"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Til nr. 5</w:t>
      </w: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Det foreslås, at der skal ske en regulering af størrelsen af et opgjort tab, hvor der er sket en afståelse af fordringer eller kontrakter med tab.</w:t>
      </w:r>
    </w:p>
    <w:p w:rsidR="00613DA0" w:rsidRPr="002F4B11" w:rsidRDefault="00613DA0" w:rsidP="002F4B11">
      <w:pPr>
        <w:spacing w:line="276" w:lineRule="auto"/>
        <w:jc w:val="both"/>
        <w:rPr>
          <w:rFonts w:asciiTheme="majorBidi" w:hAnsiTheme="majorBidi" w:cstheme="majorBidi"/>
          <w:color w:val="000000"/>
          <w:lang w:val="da-DK"/>
        </w:rPr>
      </w:pP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Ved afståelse af fordringer eller kontrakter, der indgår på beholdningsoversigten, skal der foretages en avanceopgørelse på grundlag af fordringens henholdsvis kontraktens anskaffelsessum og afståe</w:t>
      </w:r>
      <w:r w:rsidRPr="002F4B11">
        <w:rPr>
          <w:rFonts w:asciiTheme="majorBidi" w:hAnsiTheme="majorBidi" w:cstheme="majorBidi"/>
          <w:color w:val="000000"/>
          <w:lang w:val="da-DK"/>
        </w:rPr>
        <w:t>l</w:t>
      </w:r>
      <w:r w:rsidRPr="002F4B11">
        <w:rPr>
          <w:rFonts w:asciiTheme="majorBidi" w:hAnsiTheme="majorBidi" w:cstheme="majorBidi"/>
          <w:color w:val="000000"/>
          <w:lang w:val="da-DK"/>
        </w:rPr>
        <w:t>sessum. Når denne opgørelse resulterer i et tab, skal der foretages en yderligere regulering af dette tab.</w:t>
      </w:r>
    </w:p>
    <w:p w:rsidR="00613DA0" w:rsidRPr="002F4B11" w:rsidRDefault="00613DA0" w:rsidP="002F4B11">
      <w:pPr>
        <w:spacing w:line="276" w:lineRule="auto"/>
        <w:jc w:val="both"/>
        <w:rPr>
          <w:rFonts w:asciiTheme="majorBidi" w:hAnsiTheme="majorBidi" w:cstheme="majorBidi"/>
          <w:color w:val="000000"/>
          <w:lang w:val="da-DK"/>
        </w:rPr>
      </w:pP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Som efter de gældende regler skal der beregnes en negativ skatteværdi af tabet. Denne negative skatteværdi beregnes af det regulerede tab, dvs. af det opgjorte tab efter reguleringen. De gældende regler om nedskrivning m.v. af henstandssaldoen videreføres uændret. Der sker dermed en nedsæ</w:t>
      </w:r>
      <w:r w:rsidRPr="002F4B11">
        <w:rPr>
          <w:rFonts w:asciiTheme="majorBidi" w:hAnsiTheme="majorBidi" w:cstheme="majorBidi"/>
          <w:color w:val="000000"/>
          <w:lang w:val="da-DK"/>
        </w:rPr>
        <w:t>t</w:t>
      </w:r>
      <w:r w:rsidRPr="002F4B11">
        <w:rPr>
          <w:rFonts w:asciiTheme="majorBidi" w:hAnsiTheme="majorBidi" w:cstheme="majorBidi"/>
          <w:color w:val="000000"/>
          <w:lang w:val="da-DK"/>
        </w:rPr>
        <w:t>telse af den skyldige exitskat med den beregnede negative skatteværdi af det regulerede tab.</w:t>
      </w:r>
    </w:p>
    <w:p w:rsidR="00613DA0" w:rsidRPr="002F4B11" w:rsidRDefault="00613DA0" w:rsidP="002F4B11">
      <w:pPr>
        <w:spacing w:line="276" w:lineRule="auto"/>
        <w:jc w:val="both"/>
        <w:rPr>
          <w:rFonts w:asciiTheme="majorBidi" w:hAnsiTheme="majorBidi" w:cstheme="majorBidi"/>
          <w:color w:val="000000"/>
          <w:lang w:val="da-DK"/>
        </w:rPr>
      </w:pP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Ved tabsreguleringen sondres der mellem de situationer, hvor der på fraflytningstidspunktet blev opgjort et tab på den pågældende fordring eller kontrakt, og de situationer, hvor der på fraflytning</w:t>
      </w:r>
      <w:r w:rsidRPr="002F4B11">
        <w:rPr>
          <w:rFonts w:asciiTheme="majorBidi" w:hAnsiTheme="majorBidi" w:cstheme="majorBidi"/>
          <w:color w:val="000000"/>
          <w:lang w:val="da-DK"/>
        </w:rPr>
        <w:t>s</w:t>
      </w:r>
      <w:r w:rsidRPr="002F4B11">
        <w:rPr>
          <w:rFonts w:asciiTheme="majorBidi" w:hAnsiTheme="majorBidi" w:cstheme="majorBidi"/>
          <w:color w:val="000000"/>
          <w:lang w:val="da-DK"/>
        </w:rPr>
        <w:t>tidspunktet blev opgjort en gevinst på den pågældende fordring eller kontrakt.</w:t>
      </w:r>
    </w:p>
    <w:p w:rsidR="00613DA0" w:rsidRPr="002F4B11" w:rsidRDefault="00613DA0" w:rsidP="002F4B11">
      <w:pPr>
        <w:spacing w:line="276" w:lineRule="auto"/>
        <w:jc w:val="both"/>
        <w:rPr>
          <w:rFonts w:asciiTheme="majorBidi" w:hAnsiTheme="majorBidi" w:cstheme="majorBidi"/>
          <w:color w:val="000000"/>
          <w:lang w:val="da-DK"/>
        </w:rPr>
      </w:pP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Blev der på fraflytningstidspunktet opgjort et tab, skal det realiserede tab ved afståelsen af fordri</w:t>
      </w:r>
      <w:r w:rsidRPr="002F4B11">
        <w:rPr>
          <w:rFonts w:asciiTheme="majorBidi" w:hAnsiTheme="majorBidi" w:cstheme="majorBidi"/>
          <w:color w:val="000000"/>
          <w:lang w:val="da-DK"/>
        </w:rPr>
        <w:t>n</w:t>
      </w:r>
      <w:r w:rsidRPr="002F4B11">
        <w:rPr>
          <w:rFonts w:asciiTheme="majorBidi" w:hAnsiTheme="majorBidi" w:cstheme="majorBidi"/>
          <w:color w:val="000000"/>
          <w:lang w:val="da-DK"/>
        </w:rPr>
        <w:t>gen eller kontrakten – forskellen mellem anskaffelsessummen og afståelsessummen – nedsættes med et beløb svarende til forskellen mellem anskaffelsessummen og værdien på fraflytningstid</w:t>
      </w:r>
      <w:r w:rsidRPr="002F4B11">
        <w:rPr>
          <w:rFonts w:asciiTheme="majorBidi" w:hAnsiTheme="majorBidi" w:cstheme="majorBidi"/>
          <w:color w:val="000000"/>
          <w:lang w:val="da-DK"/>
        </w:rPr>
        <w:t>s</w:t>
      </w:r>
      <w:r w:rsidRPr="002F4B11">
        <w:rPr>
          <w:rFonts w:asciiTheme="majorBidi" w:hAnsiTheme="majorBidi" w:cstheme="majorBidi"/>
          <w:color w:val="000000"/>
          <w:lang w:val="da-DK"/>
        </w:rPr>
        <w:t xml:space="preserve">punktet. </w:t>
      </w:r>
    </w:p>
    <w:p w:rsidR="00613DA0" w:rsidRPr="002F4B11" w:rsidRDefault="00613DA0" w:rsidP="002F4B11">
      <w:pPr>
        <w:spacing w:line="276" w:lineRule="auto"/>
        <w:jc w:val="both"/>
        <w:rPr>
          <w:rFonts w:asciiTheme="majorBidi" w:hAnsiTheme="majorBidi" w:cstheme="majorBidi"/>
          <w:color w:val="000000"/>
          <w:lang w:val="da-DK"/>
        </w:rPr>
      </w:pP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Tabet kan højst nedsættes til 0 kr. Slutresultatet svarer til de gældende regler, idet tab efter de gæ</w:t>
      </w:r>
      <w:r w:rsidRPr="002F4B11">
        <w:rPr>
          <w:rFonts w:asciiTheme="majorBidi" w:hAnsiTheme="majorBidi" w:cstheme="majorBidi"/>
          <w:color w:val="000000"/>
          <w:lang w:val="da-DK"/>
        </w:rPr>
        <w:t>l</w:t>
      </w:r>
      <w:r w:rsidRPr="002F4B11">
        <w:rPr>
          <w:rFonts w:asciiTheme="majorBidi" w:hAnsiTheme="majorBidi" w:cstheme="majorBidi"/>
          <w:color w:val="000000"/>
          <w:lang w:val="da-DK"/>
        </w:rPr>
        <w:t>dende regler højst kan opgøres til forskellen mellem fordringen</w:t>
      </w:r>
      <w:r w:rsidR="00FE1120" w:rsidRPr="002F4B11">
        <w:rPr>
          <w:rFonts w:asciiTheme="majorBidi" w:hAnsiTheme="majorBidi" w:cstheme="majorBidi"/>
          <w:color w:val="000000"/>
          <w:lang w:val="da-DK"/>
        </w:rPr>
        <w:t>s</w:t>
      </w:r>
      <w:r w:rsidRPr="002F4B11">
        <w:rPr>
          <w:rFonts w:asciiTheme="majorBidi" w:hAnsiTheme="majorBidi" w:cstheme="majorBidi"/>
          <w:color w:val="000000"/>
          <w:lang w:val="da-DK"/>
        </w:rPr>
        <w:t xml:space="preserve"> eller kontraktens værdi på frafly</w:t>
      </w:r>
      <w:r w:rsidRPr="002F4B11">
        <w:rPr>
          <w:rFonts w:asciiTheme="majorBidi" w:hAnsiTheme="majorBidi" w:cstheme="majorBidi"/>
          <w:color w:val="000000"/>
          <w:lang w:val="da-DK"/>
        </w:rPr>
        <w:t>t</w:t>
      </w:r>
      <w:r w:rsidRPr="002F4B11">
        <w:rPr>
          <w:rFonts w:asciiTheme="majorBidi" w:hAnsiTheme="majorBidi" w:cstheme="majorBidi"/>
          <w:color w:val="000000"/>
          <w:lang w:val="da-DK"/>
        </w:rPr>
        <w:t>ningstidspunktet og afståelsessummen, jf. den gældende kursgevinstlovs § 38 A, stk. 2, 4. pkt.</w:t>
      </w:r>
    </w:p>
    <w:p w:rsidR="00613DA0" w:rsidRPr="002F4B11" w:rsidRDefault="00613DA0" w:rsidP="002F4B11">
      <w:pPr>
        <w:spacing w:line="276" w:lineRule="auto"/>
        <w:jc w:val="both"/>
        <w:rPr>
          <w:rFonts w:asciiTheme="majorBidi" w:hAnsiTheme="majorBidi" w:cstheme="majorBidi"/>
          <w:color w:val="000000"/>
          <w:lang w:val="da-DK"/>
        </w:rPr>
      </w:pPr>
    </w:p>
    <w:p w:rsidR="00613DA0" w:rsidRPr="00512918" w:rsidRDefault="00613DA0" w:rsidP="002F4B11">
      <w:pPr>
        <w:spacing w:line="276" w:lineRule="auto"/>
        <w:jc w:val="both"/>
        <w:rPr>
          <w:rFonts w:asciiTheme="majorBidi" w:hAnsiTheme="majorBidi" w:cstheme="majorBidi"/>
          <w:i/>
          <w:color w:val="000000"/>
          <w:lang w:val="da-DK"/>
        </w:rPr>
      </w:pPr>
      <w:r w:rsidRPr="00512918">
        <w:rPr>
          <w:rFonts w:asciiTheme="majorBidi" w:hAnsiTheme="majorBidi" w:cstheme="majorBidi"/>
          <w:i/>
          <w:color w:val="000000"/>
          <w:lang w:val="da-DK"/>
        </w:rPr>
        <w:t>Eksempel 1:</w:t>
      </w: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Anskaffelsessum: 250</w:t>
      </w: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Værdi på fraflytningstidspunktet: 200</w:t>
      </w: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Afståelsessum: 100</w:t>
      </w:r>
    </w:p>
    <w:p w:rsidR="00613DA0" w:rsidRPr="002F4B11" w:rsidRDefault="00613DA0" w:rsidP="002F4B11">
      <w:pPr>
        <w:spacing w:line="276" w:lineRule="auto"/>
        <w:jc w:val="both"/>
        <w:rPr>
          <w:rFonts w:asciiTheme="majorBidi" w:hAnsiTheme="majorBidi" w:cstheme="majorBidi"/>
          <w:color w:val="000000"/>
          <w:lang w:val="da-DK"/>
        </w:rPr>
      </w:pP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Ved afståelsen er der realiseret et tab på 150 (100 - 250). Dette tab skal nedsættes med 50 (200 - 250), således at grundlaget for nedskrivning af henstandssaldoen er et tab på 100 (150 - 50). Dette svarer til de gældende regler, hvor tabet højst kan opgøres til 100 (100 - 200).</w:t>
      </w:r>
    </w:p>
    <w:p w:rsidR="00613DA0" w:rsidRPr="002F4B11" w:rsidRDefault="00613DA0" w:rsidP="002F4B11">
      <w:pPr>
        <w:spacing w:line="276" w:lineRule="auto"/>
        <w:jc w:val="both"/>
        <w:rPr>
          <w:rFonts w:asciiTheme="majorBidi" w:hAnsiTheme="majorBidi" w:cstheme="majorBidi"/>
          <w:color w:val="000000"/>
          <w:lang w:val="da-DK"/>
        </w:rPr>
      </w:pP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Beregningen af exitskatten på fraflytningstidspunktet er baseret på en opgjort nettogevinst. Exitska</w:t>
      </w:r>
      <w:r w:rsidRPr="002F4B11">
        <w:rPr>
          <w:rFonts w:asciiTheme="majorBidi" w:hAnsiTheme="majorBidi" w:cstheme="majorBidi"/>
          <w:color w:val="000000"/>
          <w:lang w:val="da-DK"/>
        </w:rPr>
        <w:t>t</w:t>
      </w:r>
      <w:r w:rsidRPr="002F4B11">
        <w:rPr>
          <w:rFonts w:asciiTheme="majorBidi" w:hAnsiTheme="majorBidi" w:cstheme="majorBidi"/>
          <w:color w:val="000000"/>
          <w:lang w:val="da-DK"/>
        </w:rPr>
        <w:t>ten er således allerede reduceret med skatteværdien af det latente tab på 50 (200 - 250).</w:t>
      </w:r>
    </w:p>
    <w:p w:rsidR="00613DA0" w:rsidRPr="002F4B11" w:rsidRDefault="00613DA0" w:rsidP="002F4B11">
      <w:pPr>
        <w:spacing w:line="276" w:lineRule="auto"/>
        <w:jc w:val="both"/>
        <w:rPr>
          <w:rFonts w:asciiTheme="majorBidi" w:hAnsiTheme="majorBidi" w:cstheme="majorBidi"/>
          <w:color w:val="000000"/>
          <w:lang w:val="da-DK"/>
        </w:rPr>
      </w:pP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Blev der på fraflytningstidspunktet opgjort en gevinst, skal det realiserede tab ved afståelsen af fo</w:t>
      </w:r>
      <w:r w:rsidRPr="002F4B11">
        <w:rPr>
          <w:rFonts w:asciiTheme="majorBidi" w:hAnsiTheme="majorBidi" w:cstheme="majorBidi"/>
          <w:color w:val="000000"/>
          <w:lang w:val="da-DK"/>
        </w:rPr>
        <w:t>r</w:t>
      </w:r>
      <w:r w:rsidRPr="002F4B11">
        <w:rPr>
          <w:rFonts w:asciiTheme="majorBidi" w:hAnsiTheme="majorBidi" w:cstheme="majorBidi"/>
          <w:color w:val="000000"/>
          <w:lang w:val="da-DK"/>
        </w:rPr>
        <w:t>dringen – forskellen mellem anskaffelsessummen og afståelsessummen – forhøjes med et beløb svarende til forskellen mellem fordringens værdi på fraflytningstidspunktet og anskaffelsessummen.</w:t>
      </w:r>
    </w:p>
    <w:p w:rsidR="00613DA0" w:rsidRPr="002F4B11" w:rsidRDefault="00613DA0" w:rsidP="002F4B11">
      <w:pPr>
        <w:spacing w:line="276" w:lineRule="auto"/>
        <w:jc w:val="both"/>
        <w:rPr>
          <w:rFonts w:asciiTheme="majorBidi" w:hAnsiTheme="majorBidi" w:cstheme="majorBidi"/>
          <w:color w:val="000000"/>
          <w:lang w:val="da-DK"/>
        </w:rPr>
      </w:pPr>
    </w:p>
    <w:p w:rsidR="00613DA0" w:rsidRPr="00512918" w:rsidRDefault="00613DA0" w:rsidP="002F4B11">
      <w:pPr>
        <w:spacing w:line="276" w:lineRule="auto"/>
        <w:jc w:val="both"/>
        <w:rPr>
          <w:rFonts w:asciiTheme="majorBidi" w:hAnsiTheme="majorBidi" w:cstheme="majorBidi"/>
          <w:i/>
          <w:color w:val="000000"/>
          <w:lang w:val="da-DK"/>
        </w:rPr>
      </w:pPr>
      <w:r w:rsidRPr="00512918">
        <w:rPr>
          <w:rFonts w:asciiTheme="majorBidi" w:hAnsiTheme="majorBidi" w:cstheme="majorBidi"/>
          <w:i/>
          <w:color w:val="000000"/>
          <w:lang w:val="da-DK"/>
        </w:rPr>
        <w:t>Eksempel 2:</w:t>
      </w: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Anskaffelsessum: 250</w:t>
      </w: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Værdi på fraflytningstidspunktet: 300</w:t>
      </w: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Afståelsessum: 100</w:t>
      </w:r>
    </w:p>
    <w:p w:rsidR="00613DA0" w:rsidRPr="002F4B11" w:rsidRDefault="00613DA0" w:rsidP="002F4B11">
      <w:pPr>
        <w:spacing w:line="276" w:lineRule="auto"/>
        <w:jc w:val="both"/>
        <w:rPr>
          <w:rFonts w:asciiTheme="majorBidi" w:hAnsiTheme="majorBidi" w:cstheme="majorBidi"/>
          <w:color w:val="000000"/>
          <w:lang w:val="da-DK"/>
        </w:rPr>
      </w:pPr>
    </w:p>
    <w:p w:rsidR="00613DA0" w:rsidRPr="002F4B11" w:rsidRDefault="00613DA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Ved afståelsen er der realiseret et tab på 150 (100 - 250). Dette tab skal forhøjes med 50 (300 - 250). Grundlaget for nedskrivning af henstandssaldoen – og dermed nedsættelsen af den skyldige exitskat – er herefter et tab på 200 og ikke kun tabet på de 150. Nedsættelsen af den skyldige exi</w:t>
      </w:r>
      <w:r w:rsidRPr="002F4B11">
        <w:rPr>
          <w:rFonts w:asciiTheme="majorBidi" w:hAnsiTheme="majorBidi" w:cstheme="majorBidi"/>
          <w:color w:val="000000"/>
          <w:lang w:val="da-DK"/>
        </w:rPr>
        <w:t>t</w:t>
      </w:r>
      <w:r w:rsidRPr="002F4B11">
        <w:rPr>
          <w:rFonts w:asciiTheme="majorBidi" w:hAnsiTheme="majorBidi" w:cstheme="majorBidi"/>
          <w:color w:val="000000"/>
          <w:lang w:val="da-DK"/>
        </w:rPr>
        <w:t>skat på basis af de 200 svarer til, at det efterfølgende tab er på 200 (100 - 300).</w:t>
      </w:r>
    </w:p>
    <w:p w:rsidR="002D3634" w:rsidRPr="002F4B11" w:rsidRDefault="002D3634" w:rsidP="002F4B11">
      <w:pPr>
        <w:spacing w:line="276" w:lineRule="auto"/>
        <w:jc w:val="both"/>
        <w:rPr>
          <w:rFonts w:asciiTheme="majorBidi" w:hAnsiTheme="majorBidi" w:cstheme="majorBidi"/>
          <w:color w:val="000000"/>
          <w:lang w:val="da-DK"/>
        </w:rPr>
      </w:pPr>
    </w:p>
    <w:p w:rsidR="00926063" w:rsidRPr="002F4B11" w:rsidRDefault="00926063"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Til nr. 8</w:t>
      </w:r>
    </w:p>
    <w:p w:rsidR="00926063" w:rsidRPr="002F4B11" w:rsidRDefault="00926063" w:rsidP="002F4B11">
      <w:pPr>
        <w:spacing w:line="276" w:lineRule="auto"/>
        <w:rPr>
          <w:rFonts w:asciiTheme="majorBidi" w:hAnsiTheme="majorBidi" w:cstheme="majorBidi"/>
          <w:i/>
          <w:iCs/>
          <w:color w:val="000000"/>
          <w:lang w:val="da-DK"/>
        </w:rPr>
      </w:pPr>
      <w:r w:rsidRPr="002F4B11">
        <w:rPr>
          <w:rFonts w:asciiTheme="majorBidi" w:hAnsiTheme="majorBidi" w:cstheme="majorBidi"/>
          <w:color w:val="000000"/>
          <w:lang w:val="da-DK"/>
        </w:rPr>
        <w:t>Hvor der efter reglerne om henstand med exitskat vedrørende fordringer ejet af personer skal bet</w:t>
      </w:r>
      <w:r w:rsidRPr="002F4B11">
        <w:rPr>
          <w:rFonts w:asciiTheme="majorBidi" w:hAnsiTheme="majorBidi" w:cstheme="majorBidi"/>
          <w:color w:val="000000"/>
          <w:lang w:val="da-DK"/>
        </w:rPr>
        <w:t>a</w:t>
      </w:r>
      <w:r w:rsidRPr="002F4B11">
        <w:rPr>
          <w:rFonts w:asciiTheme="majorBidi" w:hAnsiTheme="majorBidi" w:cstheme="majorBidi"/>
          <w:color w:val="000000"/>
          <w:lang w:val="da-DK"/>
        </w:rPr>
        <w:t>les afdrag på henstandsbeløbet (exitskatten), er betalingsfristen den 1. oktober i året efter indkoms</w:t>
      </w:r>
      <w:r w:rsidRPr="002F4B11">
        <w:rPr>
          <w:rFonts w:asciiTheme="majorBidi" w:hAnsiTheme="majorBidi" w:cstheme="majorBidi"/>
          <w:color w:val="000000"/>
          <w:lang w:val="da-DK"/>
        </w:rPr>
        <w:t>t</w:t>
      </w:r>
      <w:r w:rsidRPr="002F4B11">
        <w:rPr>
          <w:rFonts w:asciiTheme="majorBidi" w:hAnsiTheme="majorBidi" w:cstheme="majorBidi"/>
          <w:color w:val="000000"/>
          <w:lang w:val="da-DK"/>
        </w:rPr>
        <w:t xml:space="preserve">året. </w:t>
      </w:r>
    </w:p>
    <w:p w:rsidR="00926063" w:rsidRPr="002F4B11" w:rsidRDefault="00926063" w:rsidP="002F4B11">
      <w:pPr>
        <w:spacing w:line="276" w:lineRule="auto"/>
        <w:jc w:val="both"/>
        <w:rPr>
          <w:rFonts w:asciiTheme="majorBidi" w:hAnsiTheme="majorBidi" w:cstheme="majorBidi"/>
          <w:color w:val="000000"/>
          <w:lang w:val="da-DK"/>
        </w:rPr>
      </w:pPr>
    </w:p>
    <w:p w:rsidR="00926063" w:rsidRPr="002F4B11" w:rsidRDefault="00926063"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Efter kildeskatteloven var reglen tidligere den, at restskatter opkræves i tre rater med forfald den 1. i månederne september, oktober og november. Betalingsfristen for betaling af afdrag på henstandsb</w:t>
      </w:r>
      <w:r w:rsidRPr="002F4B11">
        <w:rPr>
          <w:rFonts w:asciiTheme="majorBidi" w:hAnsiTheme="majorBidi" w:cstheme="majorBidi"/>
          <w:color w:val="000000"/>
          <w:lang w:val="da-DK"/>
        </w:rPr>
        <w:t>e</w:t>
      </w:r>
      <w:r w:rsidRPr="002F4B11">
        <w:rPr>
          <w:rFonts w:asciiTheme="majorBidi" w:hAnsiTheme="majorBidi" w:cstheme="majorBidi"/>
          <w:color w:val="000000"/>
          <w:lang w:val="da-DK"/>
        </w:rPr>
        <w:t>løb var fastsat, således at den faldt midt i denne ”opkrævningsperiode”. Ved lov nr. 1354 af 21. d</w:t>
      </w:r>
      <w:r w:rsidRPr="002F4B11">
        <w:rPr>
          <w:rFonts w:asciiTheme="majorBidi" w:hAnsiTheme="majorBidi" w:cstheme="majorBidi"/>
          <w:color w:val="000000"/>
          <w:lang w:val="da-DK"/>
        </w:rPr>
        <w:t>e</w:t>
      </w:r>
      <w:r w:rsidRPr="002F4B11">
        <w:rPr>
          <w:rFonts w:asciiTheme="majorBidi" w:hAnsiTheme="majorBidi" w:cstheme="majorBidi"/>
          <w:color w:val="000000"/>
          <w:lang w:val="da-DK"/>
        </w:rPr>
        <w:t xml:space="preserve">cember 2012 er kildeskatteloven imidlertid blevet ændret, således at opkrævningen af restskatter er fremrykket. Nu opkræves restskatter i tre rater med forfald den 1. i månederne august, september og oktober. </w:t>
      </w:r>
    </w:p>
    <w:p w:rsidR="00926063" w:rsidRPr="002F4B11" w:rsidRDefault="00926063" w:rsidP="002F4B11">
      <w:pPr>
        <w:spacing w:line="276" w:lineRule="auto"/>
        <w:jc w:val="both"/>
        <w:rPr>
          <w:rFonts w:asciiTheme="majorBidi" w:hAnsiTheme="majorBidi" w:cstheme="majorBidi"/>
          <w:color w:val="000000"/>
          <w:lang w:val="da-DK"/>
        </w:rPr>
      </w:pPr>
    </w:p>
    <w:p w:rsidR="00926063" w:rsidRPr="002F4B11" w:rsidRDefault="00926063"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På den baggrund foreslås det, at betalingsfristen for betaling af afdrag på henstandsbeløb ændres til 1. september, således at den fortsat falder midt i ”opkrævningsperioden” for betaling af restskatter.</w:t>
      </w:r>
    </w:p>
    <w:p w:rsidR="00BA3B55" w:rsidRPr="002F4B11" w:rsidRDefault="00BA3B55" w:rsidP="002F4B11">
      <w:pPr>
        <w:spacing w:line="276" w:lineRule="auto"/>
        <w:jc w:val="center"/>
        <w:rPr>
          <w:rFonts w:asciiTheme="majorBidi" w:hAnsiTheme="majorBidi" w:cstheme="majorBidi"/>
          <w:i/>
          <w:color w:val="000000"/>
          <w:lang w:val="da-DK"/>
        </w:rPr>
      </w:pPr>
    </w:p>
    <w:p w:rsidR="00E82A43" w:rsidRPr="002F4B11" w:rsidRDefault="00211BC7" w:rsidP="002F4B11">
      <w:pPr>
        <w:spacing w:line="276" w:lineRule="auto"/>
        <w:jc w:val="center"/>
        <w:rPr>
          <w:rFonts w:asciiTheme="majorBidi" w:hAnsiTheme="majorBidi" w:cstheme="majorBidi"/>
          <w:i/>
          <w:color w:val="000000"/>
          <w:lang w:val="da-DK"/>
        </w:rPr>
      </w:pPr>
      <w:r w:rsidRPr="002F4B11">
        <w:rPr>
          <w:rFonts w:asciiTheme="majorBidi" w:hAnsiTheme="majorBidi" w:cstheme="majorBidi"/>
          <w:i/>
          <w:color w:val="000000"/>
          <w:lang w:val="da-DK"/>
        </w:rPr>
        <w:t>Til § 3</w:t>
      </w:r>
    </w:p>
    <w:p w:rsidR="00211BC7" w:rsidRPr="002F4B11" w:rsidRDefault="00211BC7" w:rsidP="002F4B11">
      <w:pPr>
        <w:spacing w:line="276" w:lineRule="auto"/>
        <w:rPr>
          <w:rFonts w:asciiTheme="majorBidi" w:hAnsiTheme="majorBidi" w:cstheme="majorBidi"/>
          <w:color w:val="000000"/>
          <w:lang w:val="da-DK"/>
        </w:rPr>
      </w:pPr>
    </w:p>
    <w:p w:rsidR="00D148CD" w:rsidRPr="002F4B11" w:rsidRDefault="00D148CD" w:rsidP="002F4B11">
      <w:pPr>
        <w:spacing w:line="276" w:lineRule="auto"/>
        <w:rPr>
          <w:rFonts w:asciiTheme="majorBidi" w:hAnsiTheme="majorBidi" w:cstheme="majorBidi"/>
          <w:color w:val="000000"/>
          <w:lang w:val="da-DK"/>
        </w:rPr>
      </w:pPr>
      <w:r w:rsidRPr="002F4B11">
        <w:rPr>
          <w:rFonts w:asciiTheme="majorBidi" w:hAnsiTheme="majorBidi" w:cstheme="majorBidi"/>
          <w:color w:val="000000"/>
          <w:lang w:val="da-DK"/>
        </w:rPr>
        <w:t>Til nr. 1</w:t>
      </w:r>
    </w:p>
    <w:p w:rsidR="003542F6" w:rsidRPr="002F4B11" w:rsidRDefault="003542F6" w:rsidP="00DE4DB3">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Der er tale om en redaktionel ændring som skyldes, at EU’s fusionsdirektiv, EU’s moder-/ datterse</w:t>
      </w:r>
      <w:r w:rsidRPr="002F4B11">
        <w:rPr>
          <w:rFonts w:asciiTheme="majorBidi" w:hAnsiTheme="majorBidi" w:cstheme="majorBidi"/>
          <w:color w:val="000000"/>
          <w:lang w:val="da-DK"/>
        </w:rPr>
        <w:t>l</w:t>
      </w:r>
      <w:r w:rsidRPr="002F4B11">
        <w:rPr>
          <w:rFonts w:asciiTheme="majorBidi" w:hAnsiTheme="majorBidi" w:cstheme="majorBidi"/>
          <w:color w:val="000000"/>
          <w:lang w:val="da-DK"/>
        </w:rPr>
        <w:t>skabsdirektiv og EU’s rente- og royaltydirektiv er ændret ved Rådets direktiv 2013/13/EU af 13. maj 2013 om tilpasning af visse direktiver vedrørende beskatning på grund af Republikken Kroat</w:t>
      </w:r>
      <w:r w:rsidRPr="002F4B11">
        <w:rPr>
          <w:rFonts w:asciiTheme="majorBidi" w:hAnsiTheme="majorBidi" w:cstheme="majorBidi"/>
          <w:color w:val="000000"/>
          <w:lang w:val="da-DK"/>
        </w:rPr>
        <w:t>i</w:t>
      </w:r>
      <w:r w:rsidRPr="002F4B11">
        <w:rPr>
          <w:rFonts w:asciiTheme="majorBidi" w:hAnsiTheme="majorBidi" w:cstheme="majorBidi"/>
          <w:color w:val="000000"/>
          <w:lang w:val="da-DK"/>
        </w:rPr>
        <w:t>ens tiltrædelse af</w:t>
      </w:r>
      <w:r w:rsidR="00C54F31" w:rsidRPr="002F4B11">
        <w:rPr>
          <w:rFonts w:asciiTheme="majorBidi" w:hAnsiTheme="majorBidi" w:cstheme="majorBidi"/>
          <w:color w:val="000000"/>
          <w:lang w:val="da-DK"/>
        </w:rPr>
        <w:t xml:space="preserve"> </w:t>
      </w:r>
      <w:r w:rsidRPr="002F4B11">
        <w:rPr>
          <w:rFonts w:asciiTheme="majorBidi" w:hAnsiTheme="majorBidi" w:cstheme="majorBidi"/>
          <w:color w:val="000000"/>
          <w:lang w:val="da-DK"/>
        </w:rPr>
        <w:t>den Europæiske Union. Herudover er moder-/datterselskabsdirektivet ændret ved Rådets direktiv 2014/86/EU af 8. juli 2014.</w:t>
      </w:r>
    </w:p>
    <w:p w:rsidR="00A37D82" w:rsidRPr="002F4B11" w:rsidRDefault="00A37D82" w:rsidP="00DE4DB3">
      <w:pPr>
        <w:spacing w:line="276" w:lineRule="auto"/>
        <w:jc w:val="both"/>
        <w:rPr>
          <w:rFonts w:asciiTheme="majorBidi" w:hAnsiTheme="majorBidi" w:cstheme="majorBidi"/>
          <w:color w:val="000000"/>
          <w:lang w:val="da-DK"/>
        </w:rPr>
      </w:pPr>
    </w:p>
    <w:p w:rsidR="00A37D82" w:rsidRPr="002F4B11" w:rsidRDefault="00A37D82" w:rsidP="002F4B11">
      <w:pPr>
        <w:spacing w:line="276" w:lineRule="auto"/>
        <w:rPr>
          <w:rFonts w:asciiTheme="majorBidi" w:hAnsiTheme="majorBidi" w:cstheme="majorBidi"/>
          <w:color w:val="000000"/>
          <w:lang w:val="da-DK"/>
        </w:rPr>
      </w:pPr>
      <w:r w:rsidRPr="002F4B11">
        <w:rPr>
          <w:rFonts w:asciiTheme="majorBidi" w:hAnsiTheme="majorBidi" w:cstheme="majorBidi"/>
          <w:color w:val="000000"/>
          <w:lang w:val="da-DK"/>
        </w:rPr>
        <w:t>Til nr. 2</w:t>
      </w:r>
    </w:p>
    <w:p w:rsidR="00A37D82" w:rsidRPr="002F4B11" w:rsidRDefault="00A37D82" w:rsidP="002F4B11">
      <w:pPr>
        <w:spacing w:line="276" w:lineRule="auto"/>
        <w:rPr>
          <w:rFonts w:asciiTheme="majorBidi" w:hAnsiTheme="majorBidi" w:cstheme="majorBidi"/>
          <w:lang w:val="da-DK"/>
        </w:rPr>
      </w:pPr>
      <w:r w:rsidRPr="002F4B11">
        <w:rPr>
          <w:rFonts w:asciiTheme="majorBidi" w:hAnsiTheme="majorBidi" w:cstheme="majorBidi"/>
          <w:lang w:val="da-DK"/>
        </w:rPr>
        <w:t xml:space="preserve">Det foreslås, at indkomstskatten i medfør af selskabsskattelovens § 2, stk. 1, litra d, udgør 22 pct. af renterne. </w:t>
      </w:r>
    </w:p>
    <w:p w:rsidR="00A37D82" w:rsidRPr="002F4B11" w:rsidRDefault="00A37D82" w:rsidP="002F4B11">
      <w:pPr>
        <w:spacing w:line="276" w:lineRule="auto"/>
        <w:rPr>
          <w:rFonts w:asciiTheme="majorBidi" w:hAnsiTheme="majorBidi" w:cstheme="majorBidi"/>
          <w:lang w:val="da-DK"/>
        </w:rPr>
      </w:pPr>
    </w:p>
    <w:p w:rsidR="00A37D82" w:rsidRPr="002F4B11" w:rsidRDefault="00A37D82" w:rsidP="002F4B11">
      <w:pPr>
        <w:spacing w:line="276" w:lineRule="auto"/>
        <w:rPr>
          <w:rFonts w:asciiTheme="majorBidi" w:hAnsiTheme="majorBidi" w:cstheme="majorBidi"/>
          <w:lang w:val="da-DK"/>
        </w:rPr>
      </w:pPr>
      <w:r w:rsidRPr="002F4B11">
        <w:rPr>
          <w:rFonts w:asciiTheme="majorBidi" w:hAnsiTheme="majorBidi" w:cstheme="majorBidi"/>
          <w:lang w:val="da-DK"/>
        </w:rPr>
        <w:t xml:space="preserve">Det foreslås ligeledes, at indkomstskatten i medfør af selskabsskattelovens § 2, stk. 1, litra h, udgør 22 pct. af afståelsessummerne. </w:t>
      </w:r>
    </w:p>
    <w:p w:rsidR="00A37D82" w:rsidRPr="002F4B11" w:rsidRDefault="00A37D82" w:rsidP="002F4B11">
      <w:pPr>
        <w:spacing w:line="276" w:lineRule="auto"/>
        <w:rPr>
          <w:rFonts w:asciiTheme="majorBidi" w:hAnsiTheme="majorBidi" w:cstheme="majorBidi"/>
          <w:lang w:val="da-DK"/>
        </w:rPr>
      </w:pPr>
    </w:p>
    <w:p w:rsidR="00A37D82" w:rsidRPr="002F4B11" w:rsidRDefault="00A37D82" w:rsidP="00DE4DB3">
      <w:pPr>
        <w:spacing w:line="276" w:lineRule="auto"/>
        <w:jc w:val="both"/>
        <w:rPr>
          <w:rFonts w:asciiTheme="majorBidi" w:hAnsiTheme="majorBidi" w:cstheme="majorBidi"/>
          <w:lang w:val="da-DK"/>
        </w:rPr>
      </w:pPr>
      <w:r w:rsidRPr="002F4B11">
        <w:rPr>
          <w:rFonts w:asciiTheme="majorBidi" w:hAnsiTheme="majorBidi" w:cstheme="majorBidi"/>
          <w:lang w:val="da-DK"/>
        </w:rPr>
        <w:t>Indkomstskattepligten af afståelsessummer omfatter kursgevinster fra kilder her i landet. Nærmere bestemt omfatter indkomstskattepligten fordringer, der er stiftet på sådanne vilkår, at gælden skal indfries til en forud fastsat overkurs i forhold til værdien på stiftelsestidspunktet. Dette gælder, s</w:t>
      </w:r>
      <w:r w:rsidRPr="002F4B11">
        <w:rPr>
          <w:rFonts w:asciiTheme="majorBidi" w:hAnsiTheme="majorBidi" w:cstheme="majorBidi"/>
          <w:lang w:val="da-DK"/>
        </w:rPr>
        <w:t>å</w:t>
      </w:r>
      <w:r w:rsidRPr="002F4B11">
        <w:rPr>
          <w:rFonts w:asciiTheme="majorBidi" w:hAnsiTheme="majorBidi" w:cstheme="majorBidi"/>
          <w:lang w:val="da-DK"/>
        </w:rPr>
        <w:t>fremt debitor er et selskab eller en forening m.v., som er fuldt skattepligtige til Danmark efter kild</w:t>
      </w:r>
      <w:r w:rsidRPr="002F4B11">
        <w:rPr>
          <w:rFonts w:asciiTheme="majorBidi" w:hAnsiTheme="majorBidi" w:cstheme="majorBidi"/>
          <w:lang w:val="da-DK"/>
        </w:rPr>
        <w:t>e</w:t>
      </w:r>
      <w:r w:rsidRPr="002F4B11">
        <w:rPr>
          <w:rFonts w:asciiTheme="majorBidi" w:hAnsiTheme="majorBidi" w:cstheme="majorBidi"/>
          <w:lang w:val="da-DK"/>
        </w:rPr>
        <w:t>skattelovens § 1, eller såfremt debitor er begrænset skattepligtig med et fast driftssted her i landet efter kildeskattelovens § 2, stk. 1, litra a. I begge tilfælde gælder, at kreditor skal være koncernfo</w:t>
      </w:r>
      <w:r w:rsidRPr="002F4B11">
        <w:rPr>
          <w:rFonts w:asciiTheme="majorBidi" w:hAnsiTheme="majorBidi" w:cstheme="majorBidi"/>
          <w:lang w:val="da-DK"/>
        </w:rPr>
        <w:t>r</w:t>
      </w:r>
      <w:r w:rsidRPr="002F4B11">
        <w:rPr>
          <w:rFonts w:asciiTheme="majorBidi" w:hAnsiTheme="majorBidi" w:cstheme="majorBidi"/>
          <w:lang w:val="da-DK"/>
        </w:rPr>
        <w:t xml:space="preserve">bundet med debitor, jf. skattekontrollovens § 3 B. </w:t>
      </w:r>
    </w:p>
    <w:p w:rsidR="00A37D82" w:rsidRPr="002F4B11" w:rsidRDefault="00A37D82" w:rsidP="00DE4DB3">
      <w:pPr>
        <w:spacing w:line="276" w:lineRule="auto"/>
        <w:jc w:val="both"/>
        <w:rPr>
          <w:rFonts w:asciiTheme="majorBidi" w:hAnsiTheme="majorBidi" w:cstheme="majorBidi"/>
          <w:lang w:val="da-DK"/>
        </w:rPr>
      </w:pPr>
    </w:p>
    <w:p w:rsidR="00A37D82" w:rsidRPr="002F4B11" w:rsidRDefault="00A37D82" w:rsidP="002F4B11">
      <w:pPr>
        <w:spacing w:line="276" w:lineRule="auto"/>
        <w:rPr>
          <w:rFonts w:asciiTheme="majorBidi" w:hAnsiTheme="majorBidi" w:cstheme="majorBidi"/>
          <w:lang w:val="da-DK"/>
        </w:rPr>
      </w:pPr>
      <w:r w:rsidRPr="002F4B11">
        <w:rPr>
          <w:rFonts w:asciiTheme="majorBidi" w:hAnsiTheme="majorBidi" w:cstheme="majorBidi"/>
          <w:lang w:val="da-DK"/>
        </w:rPr>
        <w:t xml:space="preserve">Det foreslås, at indkomstskatten i medfør af selskabsskattelovens § 2, stk. 1, litra g, skal udgøre 22 pct. af royaltybeløbet. </w:t>
      </w:r>
    </w:p>
    <w:p w:rsidR="00A37D82" w:rsidRPr="002F4B11" w:rsidRDefault="00A37D82" w:rsidP="002F4B11">
      <w:pPr>
        <w:spacing w:line="276" w:lineRule="auto"/>
        <w:rPr>
          <w:rFonts w:asciiTheme="majorBidi" w:hAnsiTheme="majorBidi" w:cstheme="majorBidi"/>
          <w:color w:val="000000"/>
          <w:lang w:val="da-DK"/>
        </w:rPr>
      </w:pPr>
    </w:p>
    <w:p w:rsidR="00211BC7" w:rsidRPr="002F4B11" w:rsidRDefault="00D148CD" w:rsidP="002F4B11">
      <w:pPr>
        <w:spacing w:line="276" w:lineRule="auto"/>
        <w:rPr>
          <w:rFonts w:asciiTheme="majorBidi" w:hAnsiTheme="majorBidi" w:cstheme="majorBidi"/>
          <w:color w:val="000000"/>
          <w:lang w:val="da-DK"/>
        </w:rPr>
      </w:pPr>
      <w:r w:rsidRPr="002F4B11">
        <w:rPr>
          <w:rFonts w:asciiTheme="majorBidi" w:hAnsiTheme="majorBidi" w:cstheme="majorBidi"/>
          <w:color w:val="000000"/>
          <w:lang w:val="da-DK"/>
        </w:rPr>
        <w:t>Til nr. 3</w:t>
      </w:r>
    </w:p>
    <w:p w:rsidR="009013B5" w:rsidRPr="002F4B11" w:rsidRDefault="009013B5" w:rsidP="002F4B11">
      <w:pPr>
        <w:spacing w:line="276" w:lineRule="auto"/>
        <w:jc w:val="both"/>
        <w:rPr>
          <w:rFonts w:asciiTheme="majorBidi" w:hAnsiTheme="majorBidi" w:cstheme="majorBidi"/>
          <w:lang w:val="da-DK"/>
        </w:rPr>
      </w:pPr>
      <w:r w:rsidRPr="002F4B11">
        <w:rPr>
          <w:rFonts w:asciiTheme="majorBidi" w:hAnsiTheme="majorBidi" w:cstheme="majorBidi"/>
          <w:color w:val="000000"/>
          <w:lang w:val="da-DK"/>
        </w:rPr>
        <w:t xml:space="preserve">Det foreslås, at fjernvarmeværker </w:t>
      </w:r>
      <w:r w:rsidRPr="002F4B11">
        <w:rPr>
          <w:rFonts w:asciiTheme="majorBidi" w:hAnsiTheme="majorBidi" w:cstheme="majorBidi"/>
          <w:lang w:val="da-DK"/>
        </w:rPr>
        <w:t xml:space="preserve">får mulighed for at udøve sideordnede aktiviteter i skattepligtige datterselskaber, uden at de mister skattefriheden for indkomst fra deres kerneaktiviteter. </w:t>
      </w:r>
    </w:p>
    <w:p w:rsidR="00FE1120" w:rsidRPr="002F4B11" w:rsidRDefault="00FE1120" w:rsidP="002F4B11">
      <w:pPr>
        <w:spacing w:line="276" w:lineRule="auto"/>
        <w:jc w:val="both"/>
        <w:rPr>
          <w:rFonts w:asciiTheme="majorBidi" w:hAnsiTheme="majorBidi" w:cstheme="majorBidi"/>
          <w:lang w:val="da-DK"/>
        </w:rPr>
      </w:pPr>
    </w:p>
    <w:p w:rsidR="00C54F31" w:rsidRPr="002F4B11" w:rsidRDefault="00C54F31" w:rsidP="002F4B11">
      <w:pPr>
        <w:spacing w:line="276" w:lineRule="auto"/>
        <w:jc w:val="both"/>
        <w:rPr>
          <w:rFonts w:asciiTheme="majorBidi" w:hAnsiTheme="majorBidi" w:cstheme="majorBidi"/>
          <w:lang w:val="da-DK"/>
        </w:rPr>
      </w:pPr>
      <w:r w:rsidRPr="002F4B11">
        <w:rPr>
          <w:rFonts w:asciiTheme="majorBidi" w:hAnsiTheme="majorBidi" w:cstheme="majorBidi"/>
          <w:lang w:val="da-DK"/>
        </w:rPr>
        <w:t>Der har på nuværende tidspunkt ikke været anført et tilsvarende behov for, at gasværker skal kunne udøve andre aktiviteter end kerneaktiviteten for et gasværk. Det foreslås dog, at adgangen til at u</w:t>
      </w:r>
      <w:r w:rsidRPr="002F4B11">
        <w:rPr>
          <w:rFonts w:asciiTheme="majorBidi" w:hAnsiTheme="majorBidi" w:cstheme="majorBidi"/>
          <w:lang w:val="da-DK"/>
        </w:rPr>
        <w:t>d</w:t>
      </w:r>
      <w:r w:rsidRPr="002F4B11">
        <w:rPr>
          <w:rFonts w:asciiTheme="majorBidi" w:hAnsiTheme="majorBidi" w:cstheme="majorBidi"/>
          <w:lang w:val="da-DK"/>
        </w:rPr>
        <w:t>øve sideordnede aktiviteter i skattepligtige datterselskaber, uden at de mister skattefriheden for in</w:t>
      </w:r>
      <w:r w:rsidRPr="002F4B11">
        <w:rPr>
          <w:rFonts w:asciiTheme="majorBidi" w:hAnsiTheme="majorBidi" w:cstheme="majorBidi"/>
          <w:lang w:val="da-DK"/>
        </w:rPr>
        <w:t>d</w:t>
      </w:r>
      <w:r w:rsidRPr="002F4B11">
        <w:rPr>
          <w:rFonts w:asciiTheme="majorBidi" w:hAnsiTheme="majorBidi" w:cstheme="majorBidi"/>
          <w:lang w:val="da-DK"/>
        </w:rPr>
        <w:t>komst fra kerneaktiviteten, også skal gælde i forhold til gasværker. Derved vil der for alle de vir</w:t>
      </w:r>
      <w:r w:rsidRPr="002F4B11">
        <w:rPr>
          <w:rFonts w:asciiTheme="majorBidi" w:hAnsiTheme="majorBidi" w:cstheme="majorBidi"/>
          <w:lang w:val="da-DK"/>
        </w:rPr>
        <w:t>k</w:t>
      </w:r>
      <w:r w:rsidRPr="002F4B11">
        <w:rPr>
          <w:rFonts w:asciiTheme="majorBidi" w:hAnsiTheme="majorBidi" w:cstheme="majorBidi"/>
          <w:lang w:val="da-DK"/>
        </w:rPr>
        <w:t>somhedskategorier, som er omfattet af den betingede skattefritagelse i selskabsskattelovens § 3, stk. 1, nr. 4, være mulighed for at udøve sideordnede aktiviteter i skattepligtige datterselskaber, uden at de mister skattefriheden for indkomst fra kerneaktiviteten.</w:t>
      </w:r>
    </w:p>
    <w:p w:rsidR="002B0358" w:rsidRPr="002F4B11" w:rsidRDefault="002B0358" w:rsidP="002F4B11">
      <w:pPr>
        <w:spacing w:line="276" w:lineRule="auto"/>
        <w:jc w:val="both"/>
        <w:rPr>
          <w:rFonts w:asciiTheme="majorBidi" w:hAnsiTheme="majorBidi" w:cstheme="majorBidi"/>
          <w:lang w:val="da-DK"/>
        </w:rPr>
      </w:pPr>
    </w:p>
    <w:p w:rsidR="002B0358" w:rsidRPr="002F4B11" w:rsidRDefault="002B0358" w:rsidP="002F4B11">
      <w:pPr>
        <w:spacing w:line="276" w:lineRule="auto"/>
        <w:jc w:val="both"/>
        <w:rPr>
          <w:rFonts w:asciiTheme="majorBidi" w:hAnsiTheme="majorBidi" w:cstheme="majorBidi"/>
          <w:lang w:val="da-DK"/>
        </w:rPr>
      </w:pPr>
      <w:r w:rsidRPr="002F4B11">
        <w:rPr>
          <w:rFonts w:asciiTheme="majorBidi" w:hAnsiTheme="majorBidi" w:cstheme="majorBidi"/>
          <w:lang w:val="da-DK"/>
        </w:rPr>
        <w:t>Der henvises i øvrigt til afsnit 3.6 i de almindelige bemærkninger.</w:t>
      </w:r>
    </w:p>
    <w:p w:rsidR="00211BC7" w:rsidRPr="002F4B11" w:rsidRDefault="00211BC7" w:rsidP="002F4B11">
      <w:pPr>
        <w:spacing w:line="276" w:lineRule="auto"/>
        <w:rPr>
          <w:rFonts w:asciiTheme="majorBidi" w:hAnsiTheme="majorBidi" w:cstheme="majorBidi"/>
          <w:color w:val="000000"/>
          <w:lang w:val="da-DK"/>
        </w:rPr>
      </w:pPr>
    </w:p>
    <w:p w:rsidR="00211BC7" w:rsidRPr="002F4B11" w:rsidRDefault="007622F0" w:rsidP="002F4B11">
      <w:pPr>
        <w:spacing w:line="276" w:lineRule="auto"/>
        <w:rPr>
          <w:rFonts w:asciiTheme="majorBidi" w:hAnsiTheme="majorBidi" w:cstheme="majorBidi"/>
          <w:color w:val="000000"/>
          <w:lang w:val="da-DK"/>
        </w:rPr>
      </w:pPr>
      <w:r w:rsidRPr="002F4B11">
        <w:rPr>
          <w:rFonts w:asciiTheme="majorBidi" w:hAnsiTheme="majorBidi" w:cstheme="majorBidi"/>
          <w:color w:val="000000"/>
          <w:lang w:val="da-DK"/>
        </w:rPr>
        <w:t>Til nr. 4</w:t>
      </w:r>
    </w:p>
    <w:p w:rsidR="00211BC7" w:rsidRPr="002F4B11" w:rsidRDefault="00211BC7"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 xml:space="preserve">Det foreslås, at der som udgangspunkt ikke sker fradragsbeskæring som følge af nettokurstab på fordringer. Der skal således ikke ske fradragsbeskæring, når nettofinansieringsudgifterne består af nettokurstab på fordringer, der overstiger indkomstårets nettorenteindtægter. Dette medfører, at kursudsvingene på fordringer, herunder børsnoterede obligationer, som udgangspunkt ikke længere vil udløse rentefradragsbeskæring efter renteloftet.  </w:t>
      </w:r>
    </w:p>
    <w:p w:rsidR="00211BC7" w:rsidRPr="002F4B11" w:rsidRDefault="00211BC7" w:rsidP="002F4B11">
      <w:pPr>
        <w:spacing w:line="276" w:lineRule="auto"/>
        <w:jc w:val="both"/>
        <w:rPr>
          <w:rFonts w:asciiTheme="majorBidi" w:hAnsiTheme="majorBidi" w:cstheme="majorBidi"/>
          <w:iCs/>
          <w:color w:val="000000"/>
          <w:lang w:val="da-DK"/>
        </w:rPr>
      </w:pPr>
    </w:p>
    <w:p w:rsidR="00211BC7" w:rsidRPr="002F4B11" w:rsidRDefault="00211BC7"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Selskaber kunne få et incitament til at investere i højrentefordringer til overkurs, da renteindtægte</w:t>
      </w:r>
      <w:r w:rsidRPr="002F4B11">
        <w:rPr>
          <w:rFonts w:asciiTheme="majorBidi" w:hAnsiTheme="majorBidi" w:cstheme="majorBidi"/>
          <w:iCs/>
          <w:color w:val="000000"/>
          <w:lang w:val="da-DK"/>
        </w:rPr>
        <w:t>r</w:t>
      </w:r>
      <w:r w:rsidRPr="002F4B11">
        <w:rPr>
          <w:rFonts w:asciiTheme="majorBidi" w:hAnsiTheme="majorBidi" w:cstheme="majorBidi"/>
          <w:iCs/>
          <w:color w:val="000000"/>
          <w:lang w:val="da-DK"/>
        </w:rPr>
        <w:t>ne ville blive modregnet i finansieringsudgifterne, mens kurstabet ikke ville indgå i beregningen. Det ville således være muligt at konvertere renteudgifter, der kan fradragsbeskæres, til kurstab på en fordring, der ikke frad</w:t>
      </w:r>
      <w:r w:rsidR="00DE4DB3">
        <w:rPr>
          <w:rFonts w:asciiTheme="majorBidi" w:hAnsiTheme="majorBidi" w:cstheme="majorBidi"/>
          <w:iCs/>
          <w:color w:val="000000"/>
          <w:lang w:val="da-DK"/>
        </w:rPr>
        <w:t>r</w:t>
      </w:r>
      <w:r w:rsidRPr="002F4B11">
        <w:rPr>
          <w:rFonts w:asciiTheme="majorBidi" w:hAnsiTheme="majorBidi" w:cstheme="majorBidi"/>
          <w:iCs/>
          <w:color w:val="000000"/>
          <w:lang w:val="da-DK"/>
        </w:rPr>
        <w:t>agsbeskæres. Det foreslås derfor, at den del af kurstabet, der skyldes ove</w:t>
      </w:r>
      <w:r w:rsidRPr="002F4B11">
        <w:rPr>
          <w:rFonts w:asciiTheme="majorBidi" w:hAnsiTheme="majorBidi" w:cstheme="majorBidi"/>
          <w:iCs/>
          <w:color w:val="000000"/>
          <w:lang w:val="da-DK"/>
        </w:rPr>
        <w:t>r</w:t>
      </w:r>
      <w:r w:rsidRPr="002F4B11">
        <w:rPr>
          <w:rFonts w:asciiTheme="majorBidi" w:hAnsiTheme="majorBidi" w:cstheme="majorBidi"/>
          <w:iCs/>
          <w:color w:val="000000"/>
          <w:lang w:val="da-DK"/>
        </w:rPr>
        <w:t>kursen på sådanne fordringer</w:t>
      </w:r>
      <w:r w:rsidR="004F2CE8" w:rsidRPr="002F4B11">
        <w:rPr>
          <w:rFonts w:asciiTheme="majorBidi" w:hAnsiTheme="majorBidi" w:cstheme="majorBidi"/>
          <w:iCs/>
          <w:color w:val="000000"/>
          <w:lang w:val="da-DK"/>
        </w:rPr>
        <w:t>,</w:t>
      </w:r>
      <w:r w:rsidRPr="002F4B11">
        <w:rPr>
          <w:rFonts w:asciiTheme="majorBidi" w:hAnsiTheme="majorBidi" w:cstheme="majorBidi"/>
          <w:iCs/>
          <w:color w:val="000000"/>
          <w:lang w:val="da-DK"/>
        </w:rPr>
        <w:t xml:space="preserve"> kan beskæres uanset undtagelsen for nettokurstab på fordringer, idet kurstabet, der er en følge af overkursen, reelt er en finansieringsudgift, der tilvejebringer en rent</w:t>
      </w:r>
      <w:r w:rsidRPr="002F4B11">
        <w:rPr>
          <w:rFonts w:asciiTheme="majorBidi" w:hAnsiTheme="majorBidi" w:cstheme="majorBidi"/>
          <w:iCs/>
          <w:color w:val="000000"/>
          <w:lang w:val="da-DK"/>
        </w:rPr>
        <w:t>e</w:t>
      </w:r>
      <w:r w:rsidRPr="002F4B11">
        <w:rPr>
          <w:rFonts w:asciiTheme="majorBidi" w:hAnsiTheme="majorBidi" w:cstheme="majorBidi"/>
          <w:iCs/>
          <w:color w:val="000000"/>
          <w:lang w:val="da-DK"/>
        </w:rPr>
        <w:t>indtægt (som indgår i beregningen af nettofinansieringsudgifterne).</w:t>
      </w:r>
    </w:p>
    <w:p w:rsidR="00211BC7" w:rsidRPr="002F4B11" w:rsidRDefault="00211BC7" w:rsidP="002F4B11">
      <w:pPr>
        <w:spacing w:line="276" w:lineRule="auto"/>
        <w:jc w:val="both"/>
        <w:rPr>
          <w:rFonts w:asciiTheme="majorBidi" w:hAnsiTheme="majorBidi" w:cstheme="majorBidi"/>
          <w:iCs/>
          <w:color w:val="000000"/>
          <w:lang w:val="da-DK"/>
        </w:rPr>
      </w:pPr>
    </w:p>
    <w:p w:rsidR="00211BC7" w:rsidRPr="002F4B11" w:rsidRDefault="00211BC7"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Det følger af kursgevinstlovens § 25, stk. 3, at selskaber lagerbeskattes af gevinster og tab på fo</w:t>
      </w:r>
      <w:r w:rsidRPr="002F4B11">
        <w:rPr>
          <w:rFonts w:asciiTheme="majorBidi" w:hAnsiTheme="majorBidi" w:cstheme="majorBidi"/>
          <w:iCs/>
          <w:color w:val="000000"/>
          <w:lang w:val="da-DK"/>
        </w:rPr>
        <w:t>r</w:t>
      </w:r>
      <w:r w:rsidRPr="002F4B11">
        <w:rPr>
          <w:rFonts w:asciiTheme="majorBidi" w:hAnsiTheme="majorBidi" w:cstheme="majorBidi"/>
          <w:iCs/>
          <w:color w:val="000000"/>
          <w:lang w:val="da-DK"/>
        </w:rPr>
        <w:t>dringer, medmindre der er tale om fordringer på varedebitorer. Undtagelsen for fordringer på var</w:t>
      </w:r>
      <w:r w:rsidRPr="002F4B11">
        <w:rPr>
          <w:rFonts w:asciiTheme="majorBidi" w:hAnsiTheme="majorBidi" w:cstheme="majorBidi"/>
          <w:iCs/>
          <w:color w:val="000000"/>
          <w:lang w:val="da-DK"/>
        </w:rPr>
        <w:t>e</w:t>
      </w:r>
      <w:r w:rsidRPr="002F4B11">
        <w:rPr>
          <w:rFonts w:asciiTheme="majorBidi" w:hAnsiTheme="majorBidi" w:cstheme="majorBidi"/>
          <w:iCs/>
          <w:color w:val="000000"/>
          <w:lang w:val="da-DK"/>
        </w:rPr>
        <w:t>debitorer er imidlertid uden betydning i denne sammenhæng, da de allerede er undtaget fra bere</w:t>
      </w:r>
      <w:r w:rsidRPr="002F4B11">
        <w:rPr>
          <w:rFonts w:asciiTheme="majorBidi" w:hAnsiTheme="majorBidi" w:cstheme="majorBidi"/>
          <w:iCs/>
          <w:color w:val="000000"/>
          <w:lang w:val="da-DK"/>
        </w:rPr>
        <w:t>g</w:t>
      </w:r>
      <w:r w:rsidRPr="002F4B11">
        <w:rPr>
          <w:rFonts w:asciiTheme="majorBidi" w:hAnsiTheme="majorBidi" w:cstheme="majorBidi"/>
          <w:iCs/>
          <w:color w:val="000000"/>
          <w:lang w:val="da-DK"/>
        </w:rPr>
        <w:t xml:space="preserve">ningen af nettofinansieringsudgifterne. De relevante fordringer vil således være lagerbeskattede. </w:t>
      </w:r>
    </w:p>
    <w:p w:rsidR="00211BC7" w:rsidRPr="002F4B11" w:rsidRDefault="00211BC7" w:rsidP="002F4B11">
      <w:pPr>
        <w:spacing w:line="276" w:lineRule="auto"/>
        <w:jc w:val="both"/>
        <w:rPr>
          <w:rFonts w:asciiTheme="majorBidi" w:hAnsiTheme="majorBidi" w:cstheme="majorBidi"/>
          <w:iCs/>
          <w:color w:val="000000"/>
          <w:lang w:val="da-DK"/>
        </w:rPr>
      </w:pPr>
    </w:p>
    <w:p w:rsidR="00211BC7" w:rsidRPr="002F4B11" w:rsidRDefault="00211BC7"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Det kurstab, der kan fradragsbeskæres uanset undtagelsen i selskabsskattelovens § 11 B, stk. 1, 3. pkt., er maksimeret til forskellen mellem anskaffelsessummen og den aftalte indfrielsessum. Når fordringen lagerbeskattes</w:t>
      </w:r>
      <w:r w:rsidR="004F2CE8" w:rsidRPr="002F4B11">
        <w:rPr>
          <w:rFonts w:asciiTheme="majorBidi" w:hAnsiTheme="majorBidi" w:cstheme="majorBidi"/>
          <w:iCs/>
          <w:color w:val="000000"/>
          <w:lang w:val="da-DK"/>
        </w:rPr>
        <w:t>,</w:t>
      </w:r>
      <w:r w:rsidRPr="002F4B11">
        <w:rPr>
          <w:rFonts w:asciiTheme="majorBidi" w:hAnsiTheme="majorBidi" w:cstheme="majorBidi"/>
          <w:iCs/>
          <w:color w:val="000000"/>
          <w:lang w:val="da-DK"/>
        </w:rPr>
        <w:t xml:space="preserve"> vil kurstab, der ligger inden for denne ramme, kunne fradragsbeskæres.</w:t>
      </w:r>
    </w:p>
    <w:p w:rsidR="00211BC7" w:rsidRPr="002F4B11" w:rsidRDefault="00211BC7" w:rsidP="002F4B11">
      <w:pPr>
        <w:spacing w:line="276" w:lineRule="auto"/>
        <w:jc w:val="both"/>
        <w:rPr>
          <w:rFonts w:asciiTheme="majorBidi" w:hAnsiTheme="majorBidi" w:cstheme="majorBidi"/>
          <w:iCs/>
          <w:color w:val="000000"/>
          <w:lang w:val="da-DK"/>
        </w:rPr>
      </w:pPr>
    </w:p>
    <w:p w:rsidR="00211BC7" w:rsidRPr="002F4B11" w:rsidRDefault="00211BC7"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Eksempel</w:t>
      </w:r>
      <w:r w:rsidR="00467DAE" w:rsidRPr="002F4B11">
        <w:rPr>
          <w:rFonts w:asciiTheme="majorBidi" w:hAnsiTheme="majorBidi" w:cstheme="majorBidi"/>
          <w:iCs/>
          <w:color w:val="000000"/>
          <w:lang w:val="da-DK"/>
        </w:rPr>
        <w:t>:</w:t>
      </w:r>
    </w:p>
    <w:p w:rsidR="00211BC7" w:rsidRPr="002F4B11" w:rsidRDefault="00211BC7"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Et selskab erhverver en lagerbeskattet fordring med en forrentning på 4 pct. pr. år til kurs 105. Fo</w:t>
      </w:r>
      <w:r w:rsidRPr="002F4B11">
        <w:rPr>
          <w:rFonts w:asciiTheme="majorBidi" w:hAnsiTheme="majorBidi" w:cstheme="majorBidi"/>
          <w:iCs/>
          <w:color w:val="000000"/>
          <w:lang w:val="da-DK"/>
        </w:rPr>
        <w:t>r</w:t>
      </w:r>
      <w:r w:rsidRPr="002F4B11">
        <w:rPr>
          <w:rFonts w:asciiTheme="majorBidi" w:hAnsiTheme="majorBidi" w:cstheme="majorBidi"/>
          <w:iCs/>
          <w:color w:val="000000"/>
          <w:lang w:val="da-DK"/>
        </w:rPr>
        <w:t>dringen skal indfries til kurs 100. Hvis kursen i år 1 falder til kurs 104 som følge af et stigende re</w:t>
      </w:r>
      <w:r w:rsidRPr="002F4B11">
        <w:rPr>
          <w:rFonts w:asciiTheme="majorBidi" w:hAnsiTheme="majorBidi" w:cstheme="majorBidi"/>
          <w:iCs/>
          <w:color w:val="000000"/>
          <w:lang w:val="da-DK"/>
        </w:rPr>
        <w:t>n</w:t>
      </w:r>
      <w:r w:rsidRPr="002F4B11">
        <w:rPr>
          <w:rFonts w:asciiTheme="majorBidi" w:hAnsiTheme="majorBidi" w:cstheme="majorBidi"/>
          <w:iCs/>
          <w:color w:val="000000"/>
          <w:lang w:val="da-DK"/>
        </w:rPr>
        <w:t>teniveau, vil kurstabet indgå i den almindelige opgørelse af nettofinansieringsudgifterne uanset un</w:t>
      </w:r>
      <w:r w:rsidRPr="002F4B11">
        <w:rPr>
          <w:rFonts w:asciiTheme="majorBidi" w:hAnsiTheme="majorBidi" w:cstheme="majorBidi"/>
          <w:iCs/>
          <w:color w:val="000000"/>
          <w:lang w:val="da-DK"/>
        </w:rPr>
        <w:t>d</w:t>
      </w:r>
      <w:r w:rsidRPr="002F4B11">
        <w:rPr>
          <w:rFonts w:asciiTheme="majorBidi" w:hAnsiTheme="majorBidi" w:cstheme="majorBidi"/>
          <w:iCs/>
          <w:color w:val="000000"/>
          <w:lang w:val="da-DK"/>
        </w:rPr>
        <w:t>tagelsen i § 11 B, stk. 1, 3. pkt. Hvis renteniveauet stiger kraftigt i år 2, hvorved kursen falder til kurs 98, vil det alene være kursfaldet på 4 point (104-100), der skal indgå i den almindelige opg</w:t>
      </w:r>
      <w:r w:rsidRPr="002F4B11">
        <w:rPr>
          <w:rFonts w:asciiTheme="majorBidi" w:hAnsiTheme="majorBidi" w:cstheme="majorBidi"/>
          <w:iCs/>
          <w:color w:val="000000"/>
          <w:lang w:val="da-DK"/>
        </w:rPr>
        <w:t>ø</w:t>
      </w:r>
      <w:r w:rsidRPr="002F4B11">
        <w:rPr>
          <w:rFonts w:asciiTheme="majorBidi" w:hAnsiTheme="majorBidi" w:cstheme="majorBidi"/>
          <w:iCs/>
          <w:color w:val="000000"/>
          <w:lang w:val="da-DK"/>
        </w:rPr>
        <w:t>relse af nettofinansieringsudgifterne. Den resterende del af kursfaldet på 2 point (100-98) er omfa</w:t>
      </w:r>
      <w:r w:rsidRPr="002F4B11">
        <w:rPr>
          <w:rFonts w:asciiTheme="majorBidi" w:hAnsiTheme="majorBidi" w:cstheme="majorBidi"/>
          <w:iCs/>
          <w:color w:val="000000"/>
          <w:lang w:val="da-DK"/>
        </w:rPr>
        <w:t>t</w:t>
      </w:r>
      <w:r w:rsidRPr="002F4B11">
        <w:rPr>
          <w:rFonts w:asciiTheme="majorBidi" w:hAnsiTheme="majorBidi" w:cstheme="majorBidi"/>
          <w:iCs/>
          <w:color w:val="000000"/>
          <w:lang w:val="da-DK"/>
        </w:rPr>
        <w:t>tet af undtagelsen. Hvis renteniveauet falder meget kraftigt i år 3, således at kursen stiger til kurs 107, vil hele kursgevinsten på 9 point (107-98) indgå i den almindelige opgørelse af nettofinansi</w:t>
      </w:r>
      <w:r w:rsidRPr="002F4B11">
        <w:rPr>
          <w:rFonts w:asciiTheme="majorBidi" w:hAnsiTheme="majorBidi" w:cstheme="majorBidi"/>
          <w:iCs/>
          <w:color w:val="000000"/>
          <w:lang w:val="da-DK"/>
        </w:rPr>
        <w:t>e</w:t>
      </w:r>
      <w:r w:rsidRPr="002F4B11">
        <w:rPr>
          <w:rFonts w:asciiTheme="majorBidi" w:hAnsiTheme="majorBidi" w:cstheme="majorBidi"/>
          <w:iCs/>
          <w:color w:val="000000"/>
          <w:lang w:val="da-DK"/>
        </w:rPr>
        <w:t>ringsudgifterne – dog vil kurstabene fra de tidligere indkomstår blive modregnet efter selskabsska</w:t>
      </w:r>
      <w:r w:rsidRPr="002F4B11">
        <w:rPr>
          <w:rFonts w:asciiTheme="majorBidi" w:hAnsiTheme="majorBidi" w:cstheme="majorBidi"/>
          <w:iCs/>
          <w:color w:val="000000"/>
          <w:lang w:val="da-DK"/>
        </w:rPr>
        <w:t>t</w:t>
      </w:r>
      <w:r w:rsidRPr="002F4B11">
        <w:rPr>
          <w:rFonts w:asciiTheme="majorBidi" w:hAnsiTheme="majorBidi" w:cstheme="majorBidi"/>
          <w:iCs/>
          <w:color w:val="000000"/>
          <w:lang w:val="da-DK"/>
        </w:rPr>
        <w:t>telovens § 11 B, stk. 1, 5. pkt. (medmindre der allerede er sket modregning i andre nettokursgevi</w:t>
      </w:r>
      <w:r w:rsidRPr="002F4B11">
        <w:rPr>
          <w:rFonts w:asciiTheme="majorBidi" w:hAnsiTheme="majorBidi" w:cstheme="majorBidi"/>
          <w:iCs/>
          <w:color w:val="000000"/>
          <w:lang w:val="da-DK"/>
        </w:rPr>
        <w:t>n</w:t>
      </w:r>
      <w:r w:rsidRPr="002F4B11">
        <w:rPr>
          <w:rFonts w:asciiTheme="majorBidi" w:hAnsiTheme="majorBidi" w:cstheme="majorBidi"/>
          <w:iCs/>
          <w:color w:val="000000"/>
          <w:lang w:val="da-DK"/>
        </w:rPr>
        <w:t xml:space="preserve">ster eller nettorenteindtægter).   </w:t>
      </w:r>
    </w:p>
    <w:p w:rsidR="00211BC7" w:rsidRPr="002F4B11" w:rsidRDefault="00211BC7" w:rsidP="002F4B11">
      <w:pPr>
        <w:spacing w:line="276" w:lineRule="auto"/>
        <w:jc w:val="both"/>
        <w:rPr>
          <w:rFonts w:asciiTheme="majorBidi" w:hAnsiTheme="majorBidi" w:cstheme="majorBidi"/>
          <w:color w:val="000000"/>
          <w:lang w:val="da-DK"/>
        </w:rPr>
      </w:pPr>
    </w:p>
    <w:p w:rsidR="00211BC7" w:rsidRPr="002F4B11" w:rsidRDefault="00211BC7"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Forslaget vil medføre, at fremtidige kursudsving på fordringer, herunder børsnoterede obligationer, kun i meget begrænset omfang vil påvirke beregningen af renteloftet. Der medregnes som udgang</w:t>
      </w:r>
      <w:r w:rsidRPr="002F4B11">
        <w:rPr>
          <w:rFonts w:asciiTheme="majorBidi" w:hAnsiTheme="majorBidi" w:cstheme="majorBidi"/>
          <w:color w:val="000000"/>
          <w:lang w:val="da-DK"/>
        </w:rPr>
        <w:t>s</w:t>
      </w:r>
      <w:r w:rsidRPr="002F4B11">
        <w:rPr>
          <w:rFonts w:asciiTheme="majorBidi" w:hAnsiTheme="majorBidi" w:cstheme="majorBidi"/>
          <w:color w:val="000000"/>
          <w:lang w:val="da-DK"/>
        </w:rPr>
        <w:t>punkt kun det kurstab, der automatisk opstår over fordringens restløbetid på fordringer, der er a</w:t>
      </w:r>
      <w:r w:rsidRPr="002F4B11">
        <w:rPr>
          <w:rFonts w:asciiTheme="majorBidi" w:hAnsiTheme="majorBidi" w:cstheme="majorBidi"/>
          <w:color w:val="000000"/>
          <w:lang w:val="da-DK"/>
        </w:rPr>
        <w:t>n</w:t>
      </w:r>
      <w:r w:rsidRPr="002F4B11">
        <w:rPr>
          <w:rFonts w:asciiTheme="majorBidi" w:hAnsiTheme="majorBidi" w:cstheme="majorBidi"/>
          <w:color w:val="000000"/>
          <w:lang w:val="da-DK"/>
        </w:rPr>
        <w:t>skaffet til en højere kurs end den aftalte indfrielseskurs.</w:t>
      </w:r>
    </w:p>
    <w:p w:rsidR="00211BC7" w:rsidRPr="002F4B11" w:rsidRDefault="00211BC7" w:rsidP="002F4B11">
      <w:pPr>
        <w:spacing w:line="276" w:lineRule="auto"/>
        <w:jc w:val="both"/>
        <w:rPr>
          <w:rFonts w:asciiTheme="majorBidi" w:hAnsiTheme="majorBidi" w:cstheme="majorBidi"/>
          <w:color w:val="000000"/>
          <w:lang w:val="da-DK"/>
        </w:rPr>
      </w:pPr>
    </w:p>
    <w:p w:rsidR="00211BC7" w:rsidRPr="002F4B11" w:rsidRDefault="007622F0"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Til nr. 5</w:t>
      </w:r>
    </w:p>
    <w:p w:rsidR="00211BC7" w:rsidRPr="002F4B11" w:rsidRDefault="00211BC7"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Danske moderselskaber og fonde er som udgangspunkt skattefrie af udbytter, der modtages på da</w:t>
      </w:r>
      <w:r w:rsidRPr="002F4B11">
        <w:rPr>
          <w:rFonts w:asciiTheme="majorBidi" w:hAnsiTheme="majorBidi" w:cstheme="majorBidi"/>
          <w:iCs/>
          <w:lang w:val="da-DK"/>
        </w:rPr>
        <w:t>t</w:t>
      </w:r>
      <w:r w:rsidRPr="002F4B11">
        <w:rPr>
          <w:rFonts w:asciiTheme="majorBidi" w:hAnsiTheme="majorBidi" w:cstheme="majorBidi"/>
          <w:iCs/>
          <w:lang w:val="da-DK"/>
        </w:rPr>
        <w:t>terselskabsaktier og koncernselskabsaktier. Datterselskabsaktier og koncernselskabsaktier er defin</w:t>
      </w:r>
      <w:r w:rsidRPr="002F4B11">
        <w:rPr>
          <w:rFonts w:asciiTheme="majorBidi" w:hAnsiTheme="majorBidi" w:cstheme="majorBidi"/>
          <w:iCs/>
          <w:lang w:val="da-DK"/>
        </w:rPr>
        <w:t>e</w:t>
      </w:r>
      <w:r w:rsidRPr="002F4B11">
        <w:rPr>
          <w:rFonts w:asciiTheme="majorBidi" w:hAnsiTheme="majorBidi" w:cstheme="majorBidi"/>
          <w:iCs/>
          <w:lang w:val="da-DK"/>
        </w:rPr>
        <w:t>ret i aktieavancebeskatningslovens §§ 4 A og 4 B.</w:t>
      </w:r>
    </w:p>
    <w:p w:rsidR="00211BC7" w:rsidRPr="002F4B11" w:rsidRDefault="00211BC7" w:rsidP="002F4B11">
      <w:pPr>
        <w:spacing w:line="276" w:lineRule="auto"/>
        <w:jc w:val="both"/>
        <w:rPr>
          <w:rFonts w:asciiTheme="majorBidi" w:hAnsiTheme="majorBidi" w:cstheme="majorBidi"/>
          <w:iCs/>
          <w:lang w:val="da-DK"/>
        </w:rPr>
      </w:pPr>
    </w:p>
    <w:p w:rsidR="00211BC7" w:rsidRPr="002F4B11" w:rsidRDefault="00211BC7"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Ved datterselskabsaktier forstås aktier, som ejes af et selskab, der ejer mindst 10 pct. af aktiekapit</w:t>
      </w:r>
      <w:r w:rsidRPr="002F4B11">
        <w:rPr>
          <w:rFonts w:asciiTheme="majorBidi" w:hAnsiTheme="majorBidi" w:cstheme="majorBidi"/>
          <w:iCs/>
          <w:lang w:val="da-DK"/>
        </w:rPr>
        <w:t>a</w:t>
      </w:r>
      <w:r w:rsidRPr="002F4B11">
        <w:rPr>
          <w:rFonts w:asciiTheme="majorBidi" w:hAnsiTheme="majorBidi" w:cstheme="majorBidi"/>
          <w:iCs/>
          <w:lang w:val="da-DK"/>
        </w:rPr>
        <w:t>len i datterselskabet.  Det er en betingelse, at datterselskabet er et dansk selskabsbeskattet selskab, eller at beskatningen af udbytter fra datterselskabet frafaldes eller nedsættes efter bestemmelserne i direktiv 2011/96/EU om en fælles beskatningsordning for moder- og datterselskaber fra forskellige medlemsstater eller efter en dobbeltbeskatningsoverenskomst med Færøerne, Grønland eller den stat, hvor datterselskabet er hjemmehørende.</w:t>
      </w:r>
    </w:p>
    <w:p w:rsidR="00211BC7" w:rsidRPr="002F4B11" w:rsidRDefault="00211BC7" w:rsidP="002F4B11">
      <w:pPr>
        <w:spacing w:line="276" w:lineRule="auto"/>
        <w:jc w:val="both"/>
        <w:rPr>
          <w:rFonts w:asciiTheme="majorBidi" w:hAnsiTheme="majorBidi" w:cstheme="majorBidi"/>
          <w:iCs/>
          <w:lang w:val="da-DK"/>
        </w:rPr>
      </w:pPr>
    </w:p>
    <w:p w:rsidR="00211BC7" w:rsidRPr="002F4B11" w:rsidRDefault="00211BC7"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Ved koncernselskabsaktier forstås aktier, hvor ejeren og det selskab, hvori der ejes aktier, er samb</w:t>
      </w:r>
      <w:r w:rsidRPr="002F4B11">
        <w:rPr>
          <w:rFonts w:asciiTheme="majorBidi" w:hAnsiTheme="majorBidi" w:cstheme="majorBidi"/>
          <w:iCs/>
          <w:lang w:val="da-DK"/>
        </w:rPr>
        <w:t>e</w:t>
      </w:r>
      <w:r w:rsidRPr="002F4B11">
        <w:rPr>
          <w:rFonts w:asciiTheme="majorBidi" w:hAnsiTheme="majorBidi" w:cstheme="majorBidi"/>
          <w:iCs/>
          <w:lang w:val="da-DK"/>
        </w:rPr>
        <w:t>skattede efter selskabsskattelovens § 31 eller kan sambeskattes efter reglerne om international sa</w:t>
      </w:r>
      <w:r w:rsidRPr="002F4B11">
        <w:rPr>
          <w:rFonts w:asciiTheme="majorBidi" w:hAnsiTheme="majorBidi" w:cstheme="majorBidi"/>
          <w:iCs/>
          <w:lang w:val="da-DK"/>
        </w:rPr>
        <w:t>m</w:t>
      </w:r>
      <w:r w:rsidRPr="002F4B11">
        <w:rPr>
          <w:rFonts w:asciiTheme="majorBidi" w:hAnsiTheme="majorBidi" w:cstheme="majorBidi"/>
          <w:iCs/>
          <w:lang w:val="da-DK"/>
        </w:rPr>
        <w:t>beskatning i selskabsskattelovens § 31 A. Ved koncernselskabsaktier forstås desuden aktier, hvor en fond m.v. og det selskab, hvori der ejes aktier, er koncernforbundne, jf. selskabsskattelovens § 31 C, og hvor selskabet kan indgå i en sambeskatning.</w:t>
      </w:r>
    </w:p>
    <w:p w:rsidR="00211BC7" w:rsidRPr="002F4B11" w:rsidRDefault="00211BC7" w:rsidP="002F4B11">
      <w:pPr>
        <w:spacing w:line="276" w:lineRule="auto"/>
        <w:jc w:val="both"/>
        <w:rPr>
          <w:rFonts w:asciiTheme="majorBidi" w:hAnsiTheme="majorBidi" w:cstheme="majorBidi"/>
          <w:iCs/>
          <w:lang w:val="da-DK"/>
        </w:rPr>
      </w:pPr>
    </w:p>
    <w:p w:rsidR="00211BC7" w:rsidRPr="002F4B11" w:rsidRDefault="00AC6087"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Det foreslås, at ændringen af moder-/datterselskabsdirektivet gennemføres ved at ændre selskab</w:t>
      </w:r>
      <w:r w:rsidRPr="002F4B11">
        <w:rPr>
          <w:rFonts w:asciiTheme="majorBidi" w:hAnsiTheme="majorBidi" w:cstheme="majorBidi"/>
          <w:iCs/>
          <w:lang w:val="da-DK"/>
        </w:rPr>
        <w:t>s</w:t>
      </w:r>
      <w:r w:rsidRPr="002F4B11">
        <w:rPr>
          <w:rFonts w:asciiTheme="majorBidi" w:hAnsiTheme="majorBidi" w:cstheme="majorBidi"/>
          <w:iCs/>
          <w:lang w:val="da-DK"/>
        </w:rPr>
        <w:t>skattelovens § 13, stk. 1, nr. 2, 3. pkt., således at danske moderselskaber er skattepligtige af udby</w:t>
      </w:r>
      <w:r w:rsidRPr="002F4B11">
        <w:rPr>
          <w:rFonts w:asciiTheme="majorBidi" w:hAnsiTheme="majorBidi" w:cstheme="majorBidi"/>
          <w:iCs/>
          <w:lang w:val="da-DK"/>
        </w:rPr>
        <w:t>t</w:t>
      </w:r>
      <w:r w:rsidRPr="002F4B11">
        <w:rPr>
          <w:rFonts w:asciiTheme="majorBidi" w:hAnsiTheme="majorBidi" w:cstheme="majorBidi"/>
          <w:iCs/>
          <w:lang w:val="da-DK"/>
        </w:rPr>
        <w:t>tebetalinger på datterselskabsaktier og koncernselskabsaktier, i det omfang udbyttebetalingerne er fradragsberettigede i datterselskabslandet henholdsvis koncernselskabslandet.  Den foreslåede b</w:t>
      </w:r>
      <w:r w:rsidRPr="002F4B11">
        <w:rPr>
          <w:rFonts w:asciiTheme="majorBidi" w:hAnsiTheme="majorBidi" w:cstheme="majorBidi"/>
          <w:iCs/>
          <w:lang w:val="da-DK"/>
        </w:rPr>
        <w:t>e</w:t>
      </w:r>
      <w:r w:rsidRPr="002F4B11">
        <w:rPr>
          <w:rFonts w:asciiTheme="majorBidi" w:hAnsiTheme="majorBidi" w:cstheme="majorBidi"/>
          <w:iCs/>
          <w:lang w:val="da-DK"/>
        </w:rPr>
        <w:t>stemmelse finder tilsvarende anvendelse på fonde og foreninger omfa</w:t>
      </w:r>
      <w:r w:rsidR="00A14785" w:rsidRPr="002F4B11">
        <w:rPr>
          <w:rFonts w:asciiTheme="majorBidi" w:hAnsiTheme="majorBidi" w:cstheme="majorBidi"/>
          <w:iCs/>
          <w:lang w:val="da-DK"/>
        </w:rPr>
        <w:t xml:space="preserve">ttet af fondsbeskatningsloven. </w:t>
      </w:r>
      <w:r w:rsidR="00211BC7" w:rsidRPr="002F4B11">
        <w:rPr>
          <w:rFonts w:asciiTheme="majorBidi" w:hAnsiTheme="majorBidi" w:cstheme="majorBidi"/>
          <w:iCs/>
          <w:lang w:val="da-DK"/>
        </w:rPr>
        <w:t xml:space="preserve"> </w:t>
      </w:r>
    </w:p>
    <w:p w:rsidR="00211BC7" w:rsidRPr="002F4B11" w:rsidRDefault="00211BC7" w:rsidP="002F4B11">
      <w:pPr>
        <w:spacing w:line="276" w:lineRule="auto"/>
        <w:jc w:val="both"/>
        <w:rPr>
          <w:rFonts w:asciiTheme="majorBidi" w:hAnsiTheme="majorBidi" w:cstheme="majorBidi"/>
          <w:iCs/>
          <w:lang w:val="da-DK"/>
        </w:rPr>
      </w:pPr>
    </w:p>
    <w:p w:rsidR="00211BC7" w:rsidRPr="002F4B11" w:rsidRDefault="00211BC7"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Skattefritagelsen for udbytter på datterselskabsaktier og koncernselskabsaktier gælder tilsvarende for udenlandske moderselskaber med et fast driftssted i Danmark, hvor datterselskabsaktierne eller koncernselskabsaktierne er tilknyttet det faste driftssted. Moderselskabet er dog kun skattefritaget, hvis det er hjemmehørende i en fremmed stat, der er medlem af EU eller EØS, på Færøerne eller Grønland, eller en stat, der har en dobbeltbeskatningsoverenskomst med Danmark. Den foreslåede ændring af selskabsskattelovens § 13, stk. 1, nr. 2, vil finde tilsvarende anvendelse på disse ude</w:t>
      </w:r>
      <w:r w:rsidRPr="002F4B11">
        <w:rPr>
          <w:rFonts w:asciiTheme="majorBidi" w:hAnsiTheme="majorBidi" w:cstheme="majorBidi"/>
          <w:iCs/>
          <w:lang w:val="da-DK"/>
        </w:rPr>
        <w:t>n</w:t>
      </w:r>
      <w:r w:rsidRPr="002F4B11">
        <w:rPr>
          <w:rFonts w:asciiTheme="majorBidi" w:hAnsiTheme="majorBidi" w:cstheme="majorBidi"/>
          <w:iCs/>
          <w:lang w:val="da-DK"/>
        </w:rPr>
        <w:t>landske moderselskaber. Det udenlandske moderselskab med et fast driftssted i Danmark vil således være skattepligtig af udbyttebetalinger på datterselskabsaktier og koncernselskabsaktier, i det o</w:t>
      </w:r>
      <w:r w:rsidRPr="002F4B11">
        <w:rPr>
          <w:rFonts w:asciiTheme="majorBidi" w:hAnsiTheme="majorBidi" w:cstheme="majorBidi"/>
          <w:iCs/>
          <w:lang w:val="da-DK"/>
        </w:rPr>
        <w:t>m</w:t>
      </w:r>
      <w:r w:rsidRPr="002F4B11">
        <w:rPr>
          <w:rFonts w:asciiTheme="majorBidi" w:hAnsiTheme="majorBidi" w:cstheme="majorBidi"/>
          <w:iCs/>
          <w:lang w:val="da-DK"/>
        </w:rPr>
        <w:t xml:space="preserve">fang udbyttebetalingerne er fradragsberettigede i datterselskabslandet eller koncernselskabslandet. </w:t>
      </w:r>
    </w:p>
    <w:p w:rsidR="00211BC7" w:rsidRPr="002F4B11" w:rsidRDefault="00211BC7" w:rsidP="002F4B11">
      <w:pPr>
        <w:spacing w:line="276" w:lineRule="auto"/>
        <w:jc w:val="both"/>
        <w:rPr>
          <w:rFonts w:asciiTheme="majorBidi" w:hAnsiTheme="majorBidi" w:cstheme="majorBidi"/>
          <w:iCs/>
          <w:lang w:val="da-DK"/>
        </w:rPr>
      </w:pPr>
    </w:p>
    <w:p w:rsidR="00211BC7" w:rsidRPr="002F4B11" w:rsidRDefault="00211BC7"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Den foreslåede bestemmelse er ikke begrænset til de situationer, hvor datterselskabslandet anser betalingen for at være en rentebetaling, mens Danmark anser det for at være en udbyttebetaling, dvs. mismatch i kvalifikationen af betalingen.  Bestemmelsen finder også anvendelse i andre tilfæ</w:t>
      </w:r>
      <w:r w:rsidRPr="002F4B11">
        <w:rPr>
          <w:rFonts w:asciiTheme="majorBidi" w:hAnsiTheme="majorBidi" w:cstheme="majorBidi"/>
          <w:iCs/>
          <w:lang w:val="da-DK"/>
        </w:rPr>
        <w:t>l</w:t>
      </w:r>
      <w:r w:rsidRPr="002F4B11">
        <w:rPr>
          <w:rFonts w:asciiTheme="majorBidi" w:hAnsiTheme="majorBidi" w:cstheme="majorBidi"/>
          <w:iCs/>
          <w:lang w:val="da-DK"/>
        </w:rPr>
        <w:t>de, hvor der gives fradrag for betalingerne. Det kan eksempelvis være tilfældet, hvis datterselskab</w:t>
      </w:r>
      <w:r w:rsidRPr="002F4B11">
        <w:rPr>
          <w:rFonts w:asciiTheme="majorBidi" w:hAnsiTheme="majorBidi" w:cstheme="majorBidi"/>
          <w:iCs/>
          <w:lang w:val="da-DK"/>
        </w:rPr>
        <w:t>s</w:t>
      </w:r>
      <w:r w:rsidRPr="002F4B11">
        <w:rPr>
          <w:rFonts w:asciiTheme="majorBidi" w:hAnsiTheme="majorBidi" w:cstheme="majorBidi"/>
          <w:iCs/>
          <w:lang w:val="da-DK"/>
        </w:rPr>
        <w:t xml:space="preserve">landet giver datterselskabet fradrag for betalinger, som det anser for at være udbytter. </w:t>
      </w:r>
    </w:p>
    <w:p w:rsidR="00D26AA8" w:rsidRPr="002F4B11" w:rsidRDefault="00D26AA8" w:rsidP="002F4B11">
      <w:pPr>
        <w:spacing w:line="276" w:lineRule="auto"/>
        <w:jc w:val="both"/>
        <w:rPr>
          <w:rFonts w:asciiTheme="majorBidi" w:hAnsiTheme="majorBidi" w:cstheme="majorBidi"/>
          <w:iCs/>
          <w:lang w:val="da-DK"/>
        </w:rPr>
      </w:pPr>
    </w:p>
    <w:p w:rsidR="00D26AA8" w:rsidRPr="002F4B11" w:rsidRDefault="00D26AA8"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Til nr. </w:t>
      </w:r>
      <w:r w:rsidR="007622F0" w:rsidRPr="002F4B11">
        <w:rPr>
          <w:rFonts w:asciiTheme="majorBidi" w:hAnsiTheme="majorBidi" w:cstheme="majorBidi"/>
          <w:iCs/>
          <w:lang w:val="da-DK"/>
        </w:rPr>
        <w:t>6</w:t>
      </w:r>
    </w:p>
    <w:p w:rsidR="00D26AA8" w:rsidRPr="002F4B11" w:rsidRDefault="002B0358"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Der foreslås en justering af reglerne om henstand for exitskat ved selskabers overførsel af aktiver og passiver til et andet EU-/EØS-land. Det foreslås således, at der ikke skal være adgang til at få he</w:t>
      </w:r>
      <w:r w:rsidRPr="002F4B11">
        <w:rPr>
          <w:rFonts w:asciiTheme="majorBidi" w:hAnsiTheme="majorBidi" w:cstheme="majorBidi"/>
          <w:iCs/>
          <w:lang w:val="da-DK"/>
        </w:rPr>
        <w:t>n</w:t>
      </w:r>
      <w:r w:rsidRPr="002F4B11">
        <w:rPr>
          <w:rFonts w:asciiTheme="majorBidi" w:hAnsiTheme="majorBidi" w:cstheme="majorBidi"/>
          <w:iCs/>
          <w:lang w:val="da-DK"/>
        </w:rPr>
        <w:t xml:space="preserve">stand med betaling af exitskat, der vedrører aktiver og passiver, hvor gevinst og tab opgøres efter lagerprincippet. </w:t>
      </w:r>
    </w:p>
    <w:p w:rsidR="002B0358" w:rsidRPr="002F4B11" w:rsidRDefault="002B0358" w:rsidP="002F4B11">
      <w:pPr>
        <w:spacing w:line="276" w:lineRule="auto"/>
        <w:jc w:val="both"/>
        <w:rPr>
          <w:rFonts w:asciiTheme="majorBidi" w:hAnsiTheme="majorBidi" w:cstheme="majorBidi"/>
          <w:iCs/>
          <w:lang w:val="da-DK"/>
        </w:rPr>
      </w:pPr>
    </w:p>
    <w:p w:rsidR="00A14785" w:rsidRPr="002F4B11" w:rsidRDefault="00A14785"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Ved beskatning efter lagerprincippet opgøres indkomstårets gevinst og tab som forskellen mellem værdien ved indkomstårets slutning og værdien ved indkomstårets begyndelse. Hvor opgørelsen af gevinst og tab sker efter lagerprincippet, vil en exitbeskatning således reelt ikke indebære nogen fremrykning af beskatningen. Den eneste forskel er, at gevinst og tab ikke opgøres på grundlag af værdien i slutningen af indkomståret, men på grundlag af værdien på overførselstidspunktet. Der er derfor reelt ikke et behov for at få henstand med betaling af skatten. </w:t>
      </w:r>
    </w:p>
    <w:p w:rsidR="00D2508D" w:rsidRPr="002F4B11" w:rsidRDefault="00D2508D" w:rsidP="002F4B11">
      <w:pPr>
        <w:spacing w:line="276" w:lineRule="auto"/>
        <w:jc w:val="both"/>
        <w:rPr>
          <w:rFonts w:asciiTheme="majorBidi" w:hAnsiTheme="majorBidi" w:cstheme="majorBidi"/>
          <w:iCs/>
          <w:lang w:val="da-DK"/>
        </w:rPr>
      </w:pPr>
    </w:p>
    <w:p w:rsidR="007B70F6" w:rsidRPr="002F4B11" w:rsidRDefault="00D2508D"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Selskaber </w:t>
      </w:r>
      <w:r w:rsidR="00596376" w:rsidRPr="002F4B11">
        <w:rPr>
          <w:rFonts w:asciiTheme="majorBidi" w:hAnsiTheme="majorBidi" w:cstheme="majorBidi"/>
          <w:iCs/>
          <w:lang w:val="da-DK"/>
        </w:rPr>
        <w:t>m.v.</w:t>
      </w:r>
      <w:r w:rsidRPr="002F4B11">
        <w:rPr>
          <w:rFonts w:asciiTheme="majorBidi" w:hAnsiTheme="majorBidi" w:cstheme="majorBidi"/>
          <w:iCs/>
          <w:lang w:val="da-DK"/>
        </w:rPr>
        <w:t xml:space="preserve"> </w:t>
      </w:r>
      <w:r w:rsidR="00254824" w:rsidRPr="002F4B11">
        <w:rPr>
          <w:rFonts w:asciiTheme="majorBidi" w:hAnsiTheme="majorBidi" w:cstheme="majorBidi"/>
          <w:iCs/>
          <w:lang w:val="da-DK"/>
        </w:rPr>
        <w:t>skal bl.a. anvende lagerprincippet ved opgørelsen af gevinst og tab på noterede po</w:t>
      </w:r>
      <w:r w:rsidR="00254824" w:rsidRPr="002F4B11">
        <w:rPr>
          <w:rFonts w:asciiTheme="majorBidi" w:hAnsiTheme="majorBidi" w:cstheme="majorBidi"/>
          <w:iCs/>
          <w:lang w:val="da-DK"/>
        </w:rPr>
        <w:t>r</w:t>
      </w:r>
      <w:r w:rsidR="00254824" w:rsidRPr="002F4B11">
        <w:rPr>
          <w:rFonts w:asciiTheme="majorBidi" w:hAnsiTheme="majorBidi" w:cstheme="majorBidi"/>
          <w:iCs/>
          <w:lang w:val="da-DK"/>
        </w:rPr>
        <w:t xml:space="preserve">teføljeaktier og ved opgørelsen af gevinst og tab på fordringer. </w:t>
      </w:r>
      <w:r w:rsidRPr="002F4B11">
        <w:rPr>
          <w:rFonts w:asciiTheme="majorBidi" w:hAnsiTheme="majorBidi" w:cstheme="majorBidi"/>
          <w:iCs/>
          <w:lang w:val="da-DK"/>
        </w:rPr>
        <w:t xml:space="preserve"> </w:t>
      </w:r>
    </w:p>
    <w:p w:rsidR="002B0358" w:rsidRPr="002F4B11" w:rsidRDefault="007B70F6"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 </w:t>
      </w:r>
    </w:p>
    <w:p w:rsidR="00D26AA8" w:rsidRPr="002F4B11" w:rsidRDefault="00D26AA8"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Til nr. </w:t>
      </w:r>
      <w:r w:rsidR="007622F0" w:rsidRPr="002F4B11">
        <w:rPr>
          <w:rFonts w:asciiTheme="majorBidi" w:hAnsiTheme="majorBidi" w:cstheme="majorBidi"/>
          <w:iCs/>
          <w:lang w:val="da-DK"/>
        </w:rPr>
        <w:t>7</w:t>
      </w:r>
    </w:p>
    <w:p w:rsidR="00D26AA8" w:rsidRPr="002F4B11" w:rsidRDefault="00596376"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Der er tale om en præcisering, således at det tydeligt fremgår, at stk. 4 i lighed med de øvrige sty</w:t>
      </w:r>
      <w:r w:rsidRPr="002F4B11">
        <w:rPr>
          <w:rFonts w:asciiTheme="majorBidi" w:hAnsiTheme="majorBidi" w:cstheme="majorBidi"/>
          <w:iCs/>
          <w:lang w:val="da-DK"/>
        </w:rPr>
        <w:t>k</w:t>
      </w:r>
      <w:r w:rsidRPr="002F4B11">
        <w:rPr>
          <w:rFonts w:asciiTheme="majorBidi" w:hAnsiTheme="majorBidi" w:cstheme="majorBidi"/>
          <w:iCs/>
          <w:lang w:val="da-DK"/>
        </w:rPr>
        <w:t xml:space="preserve">ker i selskabsskattelovens § 27 også omfatter foreninger. </w:t>
      </w:r>
    </w:p>
    <w:p w:rsidR="00596376" w:rsidRPr="002F4B11" w:rsidRDefault="00596376" w:rsidP="002F4B11">
      <w:pPr>
        <w:spacing w:line="276" w:lineRule="auto"/>
        <w:jc w:val="both"/>
        <w:rPr>
          <w:rFonts w:asciiTheme="majorBidi" w:hAnsiTheme="majorBidi" w:cstheme="majorBidi"/>
          <w:iCs/>
          <w:lang w:val="da-DK"/>
        </w:rPr>
      </w:pPr>
    </w:p>
    <w:p w:rsidR="00D26AA8" w:rsidRPr="002F4B11" w:rsidRDefault="00D26AA8"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Til nr. </w:t>
      </w:r>
      <w:r w:rsidR="007622F0" w:rsidRPr="002F4B11">
        <w:rPr>
          <w:rFonts w:asciiTheme="majorBidi" w:hAnsiTheme="majorBidi" w:cstheme="majorBidi"/>
          <w:iCs/>
          <w:lang w:val="da-DK"/>
        </w:rPr>
        <w:t>8</w:t>
      </w:r>
    </w:p>
    <w:p w:rsidR="00D26AA8" w:rsidRPr="002F4B11" w:rsidRDefault="008074A5"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Det foreslås, at den rentesats, der skal anvendes ved for sen betaling af afdrag på henstands</w:t>
      </w:r>
      <w:r w:rsidR="00584071" w:rsidRPr="002F4B11">
        <w:rPr>
          <w:rFonts w:asciiTheme="majorBidi" w:hAnsiTheme="majorBidi" w:cstheme="majorBidi"/>
          <w:iCs/>
          <w:lang w:val="da-DK"/>
        </w:rPr>
        <w:t xml:space="preserve">beløbet </w:t>
      </w:r>
      <w:r w:rsidRPr="002F4B11">
        <w:rPr>
          <w:rFonts w:asciiTheme="majorBidi" w:hAnsiTheme="majorBidi" w:cstheme="majorBidi"/>
          <w:iCs/>
          <w:lang w:val="da-DK"/>
        </w:rPr>
        <w:t xml:space="preserve">og ved for sen betaling af </w:t>
      </w:r>
      <w:r w:rsidR="00584071" w:rsidRPr="002F4B11">
        <w:rPr>
          <w:rFonts w:asciiTheme="majorBidi" w:hAnsiTheme="majorBidi" w:cstheme="majorBidi"/>
          <w:iCs/>
          <w:lang w:val="da-DK"/>
        </w:rPr>
        <w:t>forrentningen af henstandsbeløbet, ændres til den rentesats, der i øvrigt finder anvendelse ved selskabers m.v.</w:t>
      </w:r>
      <w:r w:rsidR="00E41A5F" w:rsidRPr="002F4B11">
        <w:rPr>
          <w:rFonts w:asciiTheme="majorBidi" w:hAnsiTheme="majorBidi" w:cstheme="majorBidi"/>
          <w:iCs/>
          <w:lang w:val="da-DK"/>
        </w:rPr>
        <w:t>s</w:t>
      </w:r>
      <w:r w:rsidR="00584071" w:rsidRPr="002F4B11">
        <w:rPr>
          <w:rFonts w:asciiTheme="majorBidi" w:hAnsiTheme="majorBidi" w:cstheme="majorBidi"/>
          <w:iCs/>
          <w:lang w:val="da-DK"/>
        </w:rPr>
        <w:t xml:space="preserve"> for sen betaling af restskatter.</w:t>
      </w:r>
    </w:p>
    <w:p w:rsidR="00584071" w:rsidRPr="002F4B11" w:rsidRDefault="00584071" w:rsidP="002F4B11">
      <w:pPr>
        <w:spacing w:line="276" w:lineRule="auto"/>
        <w:jc w:val="both"/>
        <w:rPr>
          <w:rFonts w:asciiTheme="majorBidi" w:hAnsiTheme="majorBidi" w:cstheme="majorBidi"/>
          <w:iCs/>
          <w:lang w:val="da-DK"/>
        </w:rPr>
      </w:pPr>
    </w:p>
    <w:p w:rsidR="00E8309D" w:rsidRPr="002F4B11" w:rsidRDefault="00584071"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Hvor selskaber og foreninger m.v. har valgt henstand med betaling af exitskat, der er pålignet som følge af en overførsel af aktiver og passiver til et andet EU-/EØS-land, etableres der en henstand</w:t>
      </w:r>
      <w:r w:rsidRPr="002F4B11">
        <w:rPr>
          <w:rFonts w:asciiTheme="majorBidi" w:hAnsiTheme="majorBidi" w:cstheme="majorBidi"/>
          <w:iCs/>
          <w:lang w:val="da-DK"/>
        </w:rPr>
        <w:t>s</w:t>
      </w:r>
      <w:r w:rsidRPr="002F4B11">
        <w:rPr>
          <w:rFonts w:asciiTheme="majorBidi" w:hAnsiTheme="majorBidi" w:cstheme="majorBidi"/>
          <w:iCs/>
          <w:lang w:val="da-DK"/>
        </w:rPr>
        <w:t>saldo. Henstandsbeløbet udgøre</w:t>
      </w:r>
      <w:r w:rsidR="00FE1120" w:rsidRPr="002F4B11">
        <w:rPr>
          <w:rFonts w:asciiTheme="majorBidi" w:hAnsiTheme="majorBidi" w:cstheme="majorBidi"/>
          <w:iCs/>
          <w:lang w:val="da-DK"/>
        </w:rPr>
        <w:t>s</w:t>
      </w:r>
      <w:r w:rsidRPr="002F4B11">
        <w:rPr>
          <w:rFonts w:asciiTheme="majorBidi" w:hAnsiTheme="majorBidi" w:cstheme="majorBidi"/>
          <w:iCs/>
          <w:lang w:val="da-DK"/>
        </w:rPr>
        <w:t xml:space="preserve"> af den opgjorte exitskat. Der skal løbende betales afdrag på he</w:t>
      </w:r>
      <w:r w:rsidRPr="002F4B11">
        <w:rPr>
          <w:rFonts w:asciiTheme="majorBidi" w:hAnsiTheme="majorBidi" w:cstheme="majorBidi"/>
          <w:iCs/>
          <w:lang w:val="da-DK"/>
        </w:rPr>
        <w:t>n</w:t>
      </w:r>
      <w:r w:rsidRPr="002F4B11">
        <w:rPr>
          <w:rFonts w:asciiTheme="majorBidi" w:hAnsiTheme="majorBidi" w:cstheme="majorBidi"/>
          <w:iCs/>
          <w:lang w:val="da-DK"/>
        </w:rPr>
        <w:t xml:space="preserve">standsbeløbet, idet fristen for betaling heraf er den 1. november i kalenderåret </w:t>
      </w:r>
      <w:r w:rsidR="00BD18FE" w:rsidRPr="002F4B11">
        <w:rPr>
          <w:rFonts w:asciiTheme="majorBidi" w:hAnsiTheme="majorBidi" w:cstheme="majorBidi"/>
          <w:iCs/>
          <w:lang w:val="da-DK"/>
        </w:rPr>
        <w:t>efter overførselsåret</w:t>
      </w:r>
      <w:r w:rsidRPr="002F4B11">
        <w:rPr>
          <w:rFonts w:asciiTheme="majorBidi" w:hAnsiTheme="majorBidi" w:cstheme="majorBidi"/>
          <w:iCs/>
          <w:lang w:val="da-DK"/>
        </w:rPr>
        <w:t xml:space="preserve">. </w:t>
      </w:r>
      <w:r w:rsidR="00E8309D" w:rsidRPr="002F4B11">
        <w:rPr>
          <w:rFonts w:asciiTheme="majorBidi" w:hAnsiTheme="majorBidi" w:cstheme="majorBidi"/>
          <w:iCs/>
          <w:lang w:val="da-DK"/>
        </w:rPr>
        <w:t>Betales</w:t>
      </w:r>
      <w:r w:rsidRPr="002F4B11">
        <w:rPr>
          <w:rFonts w:asciiTheme="majorBidi" w:hAnsiTheme="majorBidi" w:cstheme="majorBidi"/>
          <w:iCs/>
          <w:lang w:val="da-DK"/>
        </w:rPr>
        <w:t xml:space="preserve"> </w:t>
      </w:r>
      <w:r w:rsidR="00E8309D" w:rsidRPr="002F4B11">
        <w:rPr>
          <w:rFonts w:asciiTheme="majorBidi" w:hAnsiTheme="majorBidi" w:cstheme="majorBidi"/>
          <w:iCs/>
          <w:lang w:val="da-DK"/>
        </w:rPr>
        <w:t>afdraget ikke rettidigt</w:t>
      </w:r>
      <w:r w:rsidR="004F2CE8" w:rsidRPr="002F4B11">
        <w:rPr>
          <w:rFonts w:asciiTheme="majorBidi" w:hAnsiTheme="majorBidi" w:cstheme="majorBidi"/>
          <w:iCs/>
          <w:lang w:val="da-DK"/>
        </w:rPr>
        <w:t>,</w:t>
      </w:r>
      <w:r w:rsidR="00E8309D" w:rsidRPr="002F4B11">
        <w:rPr>
          <w:rFonts w:asciiTheme="majorBidi" w:hAnsiTheme="majorBidi" w:cstheme="majorBidi"/>
          <w:iCs/>
          <w:lang w:val="da-DK"/>
        </w:rPr>
        <w:t xml:space="preserve"> skal det skyldige beløb forrentes med renten efter opkrævningsl</w:t>
      </w:r>
      <w:r w:rsidR="00E8309D" w:rsidRPr="002F4B11">
        <w:rPr>
          <w:rFonts w:asciiTheme="majorBidi" w:hAnsiTheme="majorBidi" w:cstheme="majorBidi"/>
          <w:iCs/>
          <w:lang w:val="da-DK"/>
        </w:rPr>
        <w:t>o</w:t>
      </w:r>
      <w:r w:rsidR="00E8309D" w:rsidRPr="002F4B11">
        <w:rPr>
          <w:rFonts w:asciiTheme="majorBidi" w:hAnsiTheme="majorBidi" w:cstheme="majorBidi"/>
          <w:iCs/>
          <w:lang w:val="da-DK"/>
        </w:rPr>
        <w:t xml:space="preserve">vens § 7, stk. 2, med tillæg af 0,4 procentpoint. </w:t>
      </w:r>
    </w:p>
    <w:p w:rsidR="00E8309D" w:rsidRPr="002F4B11" w:rsidRDefault="00E8309D" w:rsidP="002F4B11">
      <w:pPr>
        <w:spacing w:line="276" w:lineRule="auto"/>
        <w:jc w:val="both"/>
        <w:rPr>
          <w:rFonts w:asciiTheme="majorBidi" w:hAnsiTheme="majorBidi" w:cstheme="majorBidi"/>
          <w:iCs/>
          <w:lang w:val="da-DK"/>
        </w:rPr>
      </w:pPr>
    </w:p>
    <w:p w:rsidR="00584071" w:rsidRPr="002F4B11" w:rsidRDefault="00E8309D"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Henstandsbeløbet skal tillige forrentes. Betalingsfristen er den samme som for årlige afdrag, og der gælder samme forrent</w:t>
      </w:r>
      <w:r w:rsidR="00FE1120" w:rsidRPr="002F4B11">
        <w:rPr>
          <w:rFonts w:asciiTheme="majorBidi" w:hAnsiTheme="majorBidi" w:cstheme="majorBidi"/>
          <w:iCs/>
          <w:lang w:val="da-DK"/>
        </w:rPr>
        <w:t>nings</w:t>
      </w:r>
      <w:r w:rsidRPr="002F4B11">
        <w:rPr>
          <w:rFonts w:asciiTheme="majorBidi" w:hAnsiTheme="majorBidi" w:cstheme="majorBidi"/>
          <w:iCs/>
          <w:lang w:val="da-DK"/>
        </w:rPr>
        <w:t xml:space="preserve">regel, hvor betalingen ikke sker rettidigt. </w:t>
      </w:r>
    </w:p>
    <w:p w:rsidR="008F5721" w:rsidRPr="002F4B11" w:rsidRDefault="008F5721" w:rsidP="002F4B11">
      <w:pPr>
        <w:spacing w:line="276" w:lineRule="auto"/>
        <w:jc w:val="both"/>
        <w:rPr>
          <w:rFonts w:asciiTheme="majorBidi" w:hAnsiTheme="majorBidi" w:cstheme="majorBidi"/>
          <w:iCs/>
          <w:lang w:val="da-DK"/>
        </w:rPr>
      </w:pPr>
    </w:p>
    <w:p w:rsidR="005A3A51" w:rsidRPr="002F4B11" w:rsidRDefault="008F5721"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Efter selskabsskattelovens § 30 skal selskaber m.v. betale rente, når et restskattebeløb ikke betales rettidigt. Tidligere har beløbet skullet forrentes med renten efter opkrævningslovens § 7, stk. 2, med tillæg af 0,4 procentpoint. </w:t>
      </w:r>
      <w:r w:rsidR="001B1AB0" w:rsidRPr="002F4B11">
        <w:rPr>
          <w:rFonts w:asciiTheme="majorBidi" w:hAnsiTheme="majorBidi" w:cstheme="majorBidi"/>
          <w:iCs/>
          <w:lang w:val="da-DK"/>
        </w:rPr>
        <w:t xml:space="preserve">Med </w:t>
      </w:r>
      <w:r w:rsidR="005A3A51" w:rsidRPr="002F4B11">
        <w:rPr>
          <w:rFonts w:asciiTheme="majorBidi" w:hAnsiTheme="majorBidi" w:cstheme="majorBidi"/>
          <w:iCs/>
          <w:lang w:val="da-DK"/>
        </w:rPr>
        <w:t>virkning fra</w:t>
      </w:r>
      <w:r w:rsidR="001B1AB0" w:rsidRPr="002F4B11">
        <w:rPr>
          <w:rFonts w:asciiTheme="majorBidi" w:hAnsiTheme="majorBidi" w:cstheme="majorBidi"/>
          <w:iCs/>
          <w:lang w:val="da-DK"/>
        </w:rPr>
        <w:t xml:space="preserve"> den 1. august 2013 er dette imidlertid ændret til, at s</w:t>
      </w:r>
      <w:r w:rsidR="001B1AB0" w:rsidRPr="002F4B11">
        <w:rPr>
          <w:rFonts w:asciiTheme="majorBidi" w:hAnsiTheme="majorBidi" w:cstheme="majorBidi"/>
          <w:iCs/>
          <w:lang w:val="da-DK"/>
        </w:rPr>
        <w:t>å</w:t>
      </w:r>
      <w:r w:rsidR="001B1AB0" w:rsidRPr="002F4B11">
        <w:rPr>
          <w:rFonts w:asciiTheme="majorBidi" w:hAnsiTheme="majorBidi" w:cstheme="majorBidi"/>
          <w:iCs/>
          <w:lang w:val="da-DK"/>
        </w:rPr>
        <w:t>danne beløb ved en for sen betaling skal forrentes med renten efter opkrævningslovens § 7, stk. 1, jf. stk. 2</w:t>
      </w:r>
      <w:r w:rsidR="00CC73A4" w:rsidRPr="002F4B11">
        <w:rPr>
          <w:rFonts w:asciiTheme="majorBidi" w:hAnsiTheme="majorBidi" w:cstheme="majorBidi"/>
          <w:iCs/>
          <w:lang w:val="da-DK"/>
        </w:rPr>
        <w:t xml:space="preserve">. </w:t>
      </w:r>
    </w:p>
    <w:p w:rsidR="001B1AB0" w:rsidRPr="002F4B11" w:rsidRDefault="001B1AB0" w:rsidP="002F4B11">
      <w:pPr>
        <w:spacing w:line="276" w:lineRule="auto"/>
        <w:jc w:val="both"/>
        <w:rPr>
          <w:rFonts w:asciiTheme="majorBidi" w:hAnsiTheme="majorBidi" w:cstheme="majorBidi"/>
          <w:iCs/>
          <w:lang w:val="da-DK"/>
        </w:rPr>
      </w:pPr>
    </w:p>
    <w:p w:rsidR="001B1AB0" w:rsidRPr="002F4B11" w:rsidRDefault="001B1AB0"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Ved en fejl er der ikke taget højde for denne ændring af rentesatsen ved udformningen af beste</w:t>
      </w:r>
      <w:r w:rsidRPr="002F4B11">
        <w:rPr>
          <w:rFonts w:asciiTheme="majorBidi" w:hAnsiTheme="majorBidi" w:cstheme="majorBidi"/>
          <w:iCs/>
          <w:lang w:val="da-DK"/>
        </w:rPr>
        <w:t>m</w:t>
      </w:r>
      <w:r w:rsidRPr="002F4B11">
        <w:rPr>
          <w:rFonts w:asciiTheme="majorBidi" w:hAnsiTheme="majorBidi" w:cstheme="majorBidi"/>
          <w:iCs/>
          <w:lang w:val="da-DK"/>
        </w:rPr>
        <w:t>melsen om henstand med exitskat.</w:t>
      </w:r>
    </w:p>
    <w:p w:rsidR="001B1AB0" w:rsidRPr="002F4B11" w:rsidRDefault="001B1AB0" w:rsidP="002F4B11">
      <w:pPr>
        <w:spacing w:line="276" w:lineRule="auto"/>
        <w:jc w:val="both"/>
        <w:rPr>
          <w:rFonts w:asciiTheme="majorBidi" w:hAnsiTheme="majorBidi" w:cstheme="majorBidi"/>
          <w:iCs/>
          <w:lang w:val="da-DK"/>
        </w:rPr>
      </w:pPr>
    </w:p>
    <w:p w:rsidR="00E8309D" w:rsidRPr="002F4B11" w:rsidRDefault="001B1AB0"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Anvendelse af renten efter opkrævningslovens § 7, stk. 1, jf. stk. 2</w:t>
      </w:r>
      <w:r w:rsidR="00CC73A4" w:rsidRPr="002F4B11">
        <w:rPr>
          <w:rFonts w:asciiTheme="majorBidi" w:hAnsiTheme="majorBidi" w:cstheme="majorBidi"/>
          <w:iCs/>
          <w:lang w:val="da-DK"/>
        </w:rPr>
        <w:t>,</w:t>
      </w:r>
      <w:r w:rsidRPr="002F4B11">
        <w:rPr>
          <w:rFonts w:asciiTheme="majorBidi" w:hAnsiTheme="majorBidi" w:cstheme="majorBidi"/>
          <w:iCs/>
          <w:lang w:val="da-DK"/>
        </w:rPr>
        <w:t xml:space="preserve"> betyder, at der skal betales en rente på </w:t>
      </w:r>
      <w:r w:rsidR="005A3A51" w:rsidRPr="002F4B11">
        <w:rPr>
          <w:rFonts w:asciiTheme="majorBidi" w:hAnsiTheme="majorBidi" w:cstheme="majorBidi"/>
          <w:iCs/>
          <w:lang w:val="da-DK"/>
        </w:rPr>
        <w:t>0,7 procentpoint (201</w:t>
      </w:r>
      <w:r w:rsidR="00017975">
        <w:rPr>
          <w:rFonts w:asciiTheme="majorBidi" w:hAnsiTheme="majorBidi" w:cstheme="majorBidi"/>
          <w:iCs/>
          <w:lang w:val="da-DK"/>
        </w:rPr>
        <w:t>4</w:t>
      </w:r>
      <w:r w:rsidR="005A3A51" w:rsidRPr="002F4B11">
        <w:rPr>
          <w:rFonts w:asciiTheme="majorBidi" w:hAnsiTheme="majorBidi" w:cstheme="majorBidi"/>
          <w:iCs/>
          <w:lang w:val="da-DK"/>
        </w:rPr>
        <w:t>-niveau) plus</w:t>
      </w:r>
      <w:r w:rsidRPr="002F4B11">
        <w:rPr>
          <w:rFonts w:asciiTheme="majorBidi" w:hAnsiTheme="majorBidi" w:cstheme="majorBidi"/>
          <w:iCs/>
          <w:lang w:val="da-DK"/>
        </w:rPr>
        <w:t xml:space="preserve"> basisrentesatsen efter opkrævningslovens § 7, stk. 2. Efter den gældende bestemmelse skal der betales en </w:t>
      </w:r>
      <w:r w:rsidR="00917F56" w:rsidRPr="002F4B11">
        <w:rPr>
          <w:rFonts w:asciiTheme="majorBidi" w:hAnsiTheme="majorBidi" w:cstheme="majorBidi"/>
          <w:iCs/>
          <w:lang w:val="da-DK"/>
        </w:rPr>
        <w:t>rente, der udgøres af basisrentesatsen efter o</w:t>
      </w:r>
      <w:r w:rsidR="00917F56" w:rsidRPr="002F4B11">
        <w:rPr>
          <w:rFonts w:asciiTheme="majorBidi" w:hAnsiTheme="majorBidi" w:cstheme="majorBidi"/>
          <w:iCs/>
          <w:lang w:val="da-DK"/>
        </w:rPr>
        <w:t>p</w:t>
      </w:r>
      <w:r w:rsidR="00917F56" w:rsidRPr="002F4B11">
        <w:rPr>
          <w:rFonts w:asciiTheme="majorBidi" w:hAnsiTheme="majorBidi" w:cstheme="majorBidi"/>
          <w:iCs/>
          <w:lang w:val="da-DK"/>
        </w:rPr>
        <w:t>krævningslovens § 7, stk. 2</w:t>
      </w:r>
      <w:r w:rsidRPr="002F4B11">
        <w:rPr>
          <w:rFonts w:asciiTheme="majorBidi" w:hAnsiTheme="majorBidi" w:cstheme="majorBidi"/>
          <w:iCs/>
          <w:lang w:val="da-DK"/>
        </w:rPr>
        <w:t xml:space="preserve"> </w:t>
      </w:r>
      <w:r w:rsidR="005A3A51" w:rsidRPr="002F4B11">
        <w:rPr>
          <w:rFonts w:asciiTheme="majorBidi" w:hAnsiTheme="majorBidi" w:cstheme="majorBidi"/>
          <w:iCs/>
          <w:lang w:val="da-DK"/>
        </w:rPr>
        <w:t>plus</w:t>
      </w:r>
      <w:r w:rsidR="00917F56" w:rsidRPr="002F4B11">
        <w:rPr>
          <w:rFonts w:asciiTheme="majorBidi" w:hAnsiTheme="majorBidi" w:cstheme="majorBidi"/>
          <w:iCs/>
          <w:lang w:val="da-DK"/>
        </w:rPr>
        <w:t xml:space="preserve"> 0,4 procentpoint. </w:t>
      </w:r>
    </w:p>
    <w:p w:rsidR="00E8309D" w:rsidRPr="002F4B11" w:rsidRDefault="00E8309D" w:rsidP="002F4B11">
      <w:pPr>
        <w:spacing w:line="276" w:lineRule="auto"/>
        <w:jc w:val="both"/>
        <w:rPr>
          <w:rFonts w:asciiTheme="majorBidi" w:hAnsiTheme="majorBidi" w:cstheme="majorBidi"/>
          <w:iCs/>
          <w:lang w:val="da-DK"/>
        </w:rPr>
      </w:pPr>
    </w:p>
    <w:p w:rsidR="00D26AA8" w:rsidRPr="004A429D" w:rsidRDefault="00D26AA8" w:rsidP="002F4B11">
      <w:pPr>
        <w:spacing w:line="276" w:lineRule="auto"/>
        <w:jc w:val="center"/>
        <w:rPr>
          <w:rFonts w:asciiTheme="majorBidi" w:hAnsiTheme="majorBidi" w:cstheme="majorBidi"/>
          <w:i/>
          <w:iCs/>
          <w:lang w:val="da-DK"/>
        </w:rPr>
      </w:pPr>
      <w:r w:rsidRPr="004A429D">
        <w:rPr>
          <w:rFonts w:asciiTheme="majorBidi" w:hAnsiTheme="majorBidi" w:cstheme="majorBidi"/>
          <w:i/>
          <w:iCs/>
          <w:lang w:val="da-DK"/>
        </w:rPr>
        <w:t>Til § 4</w:t>
      </w:r>
    </w:p>
    <w:p w:rsidR="00D26AA8" w:rsidRPr="002F4B11" w:rsidRDefault="00D26AA8" w:rsidP="002F4B11">
      <w:pPr>
        <w:spacing w:line="276" w:lineRule="auto"/>
        <w:jc w:val="center"/>
        <w:rPr>
          <w:rFonts w:asciiTheme="majorBidi" w:hAnsiTheme="majorBidi" w:cstheme="majorBidi"/>
          <w:iCs/>
          <w:lang w:val="da-DK"/>
        </w:rPr>
      </w:pPr>
    </w:p>
    <w:p w:rsidR="00917F56" w:rsidRPr="002F4B11" w:rsidRDefault="00917F56" w:rsidP="002F4B11">
      <w:pPr>
        <w:spacing w:line="276" w:lineRule="auto"/>
        <w:ind w:left="720" w:hanging="720"/>
        <w:rPr>
          <w:rFonts w:asciiTheme="majorBidi" w:hAnsiTheme="majorBidi" w:cstheme="majorBidi"/>
          <w:iCs/>
          <w:lang w:val="da-DK"/>
        </w:rPr>
      </w:pPr>
      <w:r w:rsidRPr="002F4B11">
        <w:rPr>
          <w:rFonts w:asciiTheme="majorBidi" w:hAnsiTheme="majorBidi" w:cstheme="majorBidi"/>
          <w:iCs/>
          <w:lang w:val="da-DK"/>
        </w:rPr>
        <w:t>Til nr. 1</w:t>
      </w:r>
    </w:p>
    <w:p w:rsidR="008E7AFC" w:rsidRPr="002F4B11" w:rsidRDefault="008E7AFC"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Det foreslås at indsætte et nyt </w:t>
      </w:r>
      <w:r w:rsidRPr="002F4B11">
        <w:rPr>
          <w:rFonts w:asciiTheme="majorBidi" w:hAnsiTheme="majorBidi" w:cstheme="majorBidi"/>
          <w:i/>
          <w:lang w:val="da-DK"/>
        </w:rPr>
        <w:t xml:space="preserve">kapitel 6 </w:t>
      </w:r>
      <w:r w:rsidRPr="002F4B11">
        <w:rPr>
          <w:rFonts w:asciiTheme="majorBidi" w:hAnsiTheme="majorBidi" w:cstheme="majorBidi"/>
          <w:iCs/>
          <w:lang w:val="da-DK"/>
        </w:rPr>
        <w:t>omhandlende henstand ved ophør af skattepligt for sel</w:t>
      </w:r>
      <w:r w:rsidRPr="002F4B11">
        <w:rPr>
          <w:rFonts w:asciiTheme="majorBidi" w:hAnsiTheme="majorBidi" w:cstheme="majorBidi"/>
          <w:iCs/>
          <w:lang w:val="da-DK"/>
        </w:rPr>
        <w:t>v</w:t>
      </w:r>
      <w:r w:rsidRPr="002F4B11">
        <w:rPr>
          <w:rFonts w:asciiTheme="majorBidi" w:hAnsiTheme="majorBidi" w:cstheme="majorBidi"/>
          <w:iCs/>
          <w:lang w:val="da-DK"/>
        </w:rPr>
        <w:t>stændigt erhvervsdrivende, der anvender virksomhedsskatteordningen. Kapitlet foreslås indsat efter virksomhedsskattelovens § 16 c.</w:t>
      </w:r>
    </w:p>
    <w:p w:rsidR="00917F56" w:rsidRPr="002F4B11" w:rsidRDefault="00917F56" w:rsidP="002F4B11">
      <w:pPr>
        <w:spacing w:line="276" w:lineRule="auto"/>
        <w:ind w:left="720" w:hanging="720"/>
        <w:rPr>
          <w:rFonts w:asciiTheme="majorBidi" w:hAnsiTheme="majorBidi" w:cstheme="majorBidi"/>
          <w:iCs/>
          <w:lang w:val="da-DK"/>
        </w:rPr>
      </w:pPr>
    </w:p>
    <w:p w:rsidR="00917F56" w:rsidRPr="002F4B11" w:rsidRDefault="00917F56" w:rsidP="002F4B11">
      <w:pPr>
        <w:spacing w:line="276" w:lineRule="auto"/>
        <w:ind w:left="720" w:hanging="720"/>
        <w:rPr>
          <w:rFonts w:asciiTheme="majorBidi" w:hAnsiTheme="majorBidi" w:cstheme="majorBidi"/>
          <w:iCs/>
          <w:lang w:val="da-DK"/>
        </w:rPr>
      </w:pPr>
      <w:r w:rsidRPr="002F4B11">
        <w:rPr>
          <w:rFonts w:asciiTheme="majorBidi" w:hAnsiTheme="majorBidi" w:cstheme="majorBidi"/>
          <w:iCs/>
          <w:lang w:val="da-DK"/>
        </w:rPr>
        <w:t>Til nr. 2</w:t>
      </w:r>
    </w:p>
    <w:p w:rsidR="008E7AFC" w:rsidRPr="002F4B11" w:rsidRDefault="008E7AFC" w:rsidP="002F4B11">
      <w:pPr>
        <w:spacing w:line="276" w:lineRule="auto"/>
        <w:jc w:val="both"/>
        <w:rPr>
          <w:rFonts w:asciiTheme="majorBidi" w:hAnsiTheme="majorBidi" w:cstheme="majorBidi"/>
          <w:bCs/>
          <w:lang w:val="da-DK"/>
        </w:rPr>
      </w:pPr>
      <w:r w:rsidRPr="002F4B11">
        <w:rPr>
          <w:rFonts w:asciiTheme="majorBidi" w:hAnsiTheme="majorBidi" w:cstheme="majorBidi"/>
          <w:iCs/>
          <w:lang w:val="da-DK"/>
        </w:rPr>
        <w:t xml:space="preserve">Med den foreslåede </w:t>
      </w:r>
      <w:r w:rsidRPr="002F4B11">
        <w:rPr>
          <w:rFonts w:asciiTheme="majorBidi" w:hAnsiTheme="majorBidi" w:cstheme="majorBidi"/>
          <w:i/>
          <w:lang w:val="da-DK"/>
        </w:rPr>
        <w:t>§ 17</w:t>
      </w:r>
      <w:r w:rsidRPr="002F4B11">
        <w:rPr>
          <w:rFonts w:asciiTheme="majorBidi" w:hAnsiTheme="majorBidi" w:cstheme="majorBidi"/>
          <w:iCs/>
          <w:lang w:val="da-DK"/>
        </w:rPr>
        <w:t xml:space="preserve"> i virksomhedsskatteloven </w:t>
      </w:r>
      <w:r w:rsidRPr="002F4B11">
        <w:rPr>
          <w:rFonts w:asciiTheme="majorBidi" w:hAnsiTheme="majorBidi" w:cstheme="majorBidi"/>
          <w:bCs/>
          <w:lang w:val="da-DK"/>
        </w:rPr>
        <w:t>indføres mulighed for, at selvstændigt erhverv</w:t>
      </w:r>
      <w:r w:rsidRPr="002F4B11">
        <w:rPr>
          <w:rFonts w:asciiTheme="majorBidi" w:hAnsiTheme="majorBidi" w:cstheme="majorBidi"/>
          <w:bCs/>
          <w:lang w:val="da-DK"/>
        </w:rPr>
        <w:t>s</w:t>
      </w:r>
      <w:r w:rsidRPr="002F4B11">
        <w:rPr>
          <w:rFonts w:asciiTheme="majorBidi" w:hAnsiTheme="majorBidi" w:cstheme="majorBidi"/>
          <w:bCs/>
          <w:lang w:val="da-DK"/>
        </w:rPr>
        <w:t>drivende, der er skattemæssigt hjemmehørende i et land, der er medlem af EU/EØS, og som anve</w:t>
      </w:r>
      <w:r w:rsidRPr="002F4B11">
        <w:rPr>
          <w:rFonts w:asciiTheme="majorBidi" w:hAnsiTheme="majorBidi" w:cstheme="majorBidi"/>
          <w:bCs/>
          <w:lang w:val="da-DK"/>
        </w:rPr>
        <w:t>n</w:t>
      </w:r>
      <w:r w:rsidRPr="002F4B11">
        <w:rPr>
          <w:rFonts w:asciiTheme="majorBidi" w:hAnsiTheme="majorBidi" w:cstheme="majorBidi"/>
          <w:bCs/>
          <w:lang w:val="da-DK"/>
        </w:rPr>
        <w:t>der virksomhedsskatteordningen, kan vælge henstand med betaling af exitskatten efter virkso</w:t>
      </w:r>
      <w:r w:rsidRPr="002F4B11">
        <w:rPr>
          <w:rFonts w:asciiTheme="majorBidi" w:hAnsiTheme="majorBidi" w:cstheme="majorBidi"/>
          <w:bCs/>
          <w:lang w:val="da-DK"/>
        </w:rPr>
        <w:t>m</w:t>
      </w:r>
      <w:r w:rsidRPr="002F4B11">
        <w:rPr>
          <w:rFonts w:asciiTheme="majorBidi" w:hAnsiTheme="majorBidi" w:cstheme="majorBidi"/>
          <w:bCs/>
          <w:lang w:val="da-DK"/>
        </w:rPr>
        <w:t>hedsskattelovens § 15 c.</w:t>
      </w:r>
    </w:p>
    <w:p w:rsidR="008E7AFC" w:rsidRPr="002F4B11" w:rsidRDefault="008E7AFC" w:rsidP="002F4B11">
      <w:pPr>
        <w:spacing w:line="276" w:lineRule="auto"/>
        <w:jc w:val="both"/>
        <w:rPr>
          <w:rFonts w:asciiTheme="majorBidi" w:hAnsiTheme="majorBidi" w:cstheme="majorBidi"/>
          <w:iCs/>
          <w:lang w:val="da-DK"/>
        </w:rPr>
      </w:pPr>
    </w:p>
    <w:p w:rsidR="008E7AFC" w:rsidRPr="002F4B11" w:rsidRDefault="008E7AFC" w:rsidP="002F4B11">
      <w:pPr>
        <w:spacing w:line="276" w:lineRule="auto"/>
        <w:jc w:val="both"/>
        <w:rPr>
          <w:rFonts w:asciiTheme="majorBidi" w:hAnsiTheme="majorBidi" w:cstheme="majorBidi"/>
          <w:bCs/>
          <w:lang w:val="da-DK"/>
        </w:rPr>
      </w:pPr>
      <w:r w:rsidRPr="002F4B11">
        <w:rPr>
          <w:rFonts w:asciiTheme="majorBidi" w:hAnsiTheme="majorBidi" w:cstheme="majorBidi"/>
          <w:bCs/>
          <w:lang w:val="da-DK"/>
        </w:rPr>
        <w:t>Adgangen til henstand omfatter de situationer, hvor den selvstændigt erhvervsdrivende er skatt</w:t>
      </w:r>
      <w:r w:rsidRPr="002F4B11">
        <w:rPr>
          <w:rFonts w:asciiTheme="majorBidi" w:hAnsiTheme="majorBidi" w:cstheme="majorBidi"/>
          <w:bCs/>
          <w:lang w:val="da-DK"/>
        </w:rPr>
        <w:t>e</w:t>
      </w:r>
      <w:r w:rsidRPr="002F4B11">
        <w:rPr>
          <w:rFonts w:asciiTheme="majorBidi" w:hAnsiTheme="majorBidi" w:cstheme="majorBidi"/>
          <w:bCs/>
          <w:lang w:val="da-DK"/>
        </w:rPr>
        <w:t xml:space="preserve">mæssigt hjemmehørende i et EU-/EØS-land, og hvor virksomheden videreføres i et EU-/EØS-land. </w:t>
      </w:r>
    </w:p>
    <w:p w:rsidR="008E7AFC" w:rsidRPr="002F4B11" w:rsidRDefault="008E7AFC" w:rsidP="002F4B11">
      <w:pPr>
        <w:spacing w:line="276" w:lineRule="auto"/>
        <w:jc w:val="both"/>
        <w:rPr>
          <w:rFonts w:asciiTheme="majorBidi" w:hAnsiTheme="majorBidi" w:cstheme="majorBidi"/>
          <w:iCs/>
          <w:lang w:val="da-DK"/>
        </w:rPr>
      </w:pPr>
    </w:p>
    <w:p w:rsidR="008E7AFC" w:rsidRPr="002F4B11" w:rsidRDefault="008E7AFC"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Den foreslåede henstandsordning indebærer, at de omfattede selvstændigt erhvervsdrivende kan vælge henstand med betalingen af exitskatten vedrørende indeståendet </w:t>
      </w:r>
      <w:r w:rsidR="00FE1120" w:rsidRPr="002F4B11">
        <w:rPr>
          <w:rFonts w:asciiTheme="majorBidi" w:hAnsiTheme="majorBidi" w:cstheme="majorBidi"/>
          <w:lang w:val="da-DK"/>
        </w:rPr>
        <w:t xml:space="preserve">på kontoen </w:t>
      </w:r>
      <w:r w:rsidRPr="002F4B11">
        <w:rPr>
          <w:rFonts w:asciiTheme="majorBidi" w:hAnsiTheme="majorBidi" w:cstheme="majorBidi"/>
          <w:lang w:val="da-DK"/>
        </w:rPr>
        <w:t>for opsparet overskud frem for at betale skatten umiddelbart i forbindelse med ophøret. Udgangspunktet er for</w:t>
      </w:r>
      <w:r w:rsidRPr="002F4B11">
        <w:rPr>
          <w:rFonts w:asciiTheme="majorBidi" w:hAnsiTheme="majorBidi" w:cstheme="majorBidi"/>
          <w:lang w:val="da-DK"/>
        </w:rPr>
        <w:t>t</w:t>
      </w:r>
      <w:r w:rsidRPr="002F4B11">
        <w:rPr>
          <w:rFonts w:asciiTheme="majorBidi" w:hAnsiTheme="majorBidi" w:cstheme="majorBidi"/>
          <w:lang w:val="da-DK"/>
        </w:rPr>
        <w:t>sat, at der sker betaling af exitskatten efter de hidtil gældende regler. Der er således tale om en val</w:t>
      </w:r>
      <w:r w:rsidRPr="002F4B11">
        <w:rPr>
          <w:rFonts w:asciiTheme="majorBidi" w:hAnsiTheme="majorBidi" w:cstheme="majorBidi"/>
          <w:lang w:val="da-DK"/>
        </w:rPr>
        <w:t>g</w:t>
      </w:r>
      <w:r w:rsidRPr="002F4B11">
        <w:rPr>
          <w:rFonts w:asciiTheme="majorBidi" w:hAnsiTheme="majorBidi" w:cstheme="majorBidi"/>
          <w:lang w:val="da-DK"/>
        </w:rPr>
        <w:t xml:space="preserve">fri henstandsordning. </w:t>
      </w:r>
    </w:p>
    <w:p w:rsidR="008E7AFC" w:rsidRPr="002F4B11" w:rsidRDefault="008E7AFC" w:rsidP="002F4B11">
      <w:pPr>
        <w:spacing w:line="276" w:lineRule="auto"/>
        <w:jc w:val="both"/>
        <w:rPr>
          <w:rFonts w:asciiTheme="majorBidi" w:hAnsiTheme="majorBidi" w:cstheme="majorBidi"/>
          <w:iCs/>
          <w:lang w:val="da-DK"/>
        </w:rPr>
      </w:pPr>
    </w:p>
    <w:p w:rsidR="008E7AFC" w:rsidRPr="002F4B11" w:rsidRDefault="008E7AFC" w:rsidP="002F4B11">
      <w:pPr>
        <w:spacing w:line="276" w:lineRule="auto"/>
        <w:jc w:val="both"/>
        <w:rPr>
          <w:rFonts w:asciiTheme="majorBidi" w:hAnsiTheme="majorBidi" w:cstheme="majorBidi"/>
          <w:lang w:val="da-DK"/>
        </w:rPr>
      </w:pPr>
      <w:r w:rsidRPr="002F4B11">
        <w:rPr>
          <w:rFonts w:asciiTheme="majorBidi" w:hAnsiTheme="majorBidi" w:cstheme="majorBidi"/>
          <w:lang w:val="da-DK"/>
        </w:rPr>
        <w:t>For en beskrivelse af de situationer, som bestemmelsen omfatter, henvises til beskrivelsen af vir</w:t>
      </w:r>
      <w:r w:rsidRPr="002F4B11">
        <w:rPr>
          <w:rFonts w:asciiTheme="majorBidi" w:hAnsiTheme="majorBidi" w:cstheme="majorBidi"/>
          <w:lang w:val="da-DK"/>
        </w:rPr>
        <w:t>k</w:t>
      </w:r>
      <w:r w:rsidRPr="002F4B11">
        <w:rPr>
          <w:rFonts w:asciiTheme="majorBidi" w:hAnsiTheme="majorBidi" w:cstheme="majorBidi"/>
          <w:lang w:val="da-DK"/>
        </w:rPr>
        <w:t>somhedsskattelovens § 15 c i afsnit 3.1.1</w:t>
      </w:r>
      <w:r w:rsidR="00DE4DB3">
        <w:rPr>
          <w:rFonts w:asciiTheme="majorBidi" w:hAnsiTheme="majorBidi" w:cstheme="majorBidi"/>
          <w:lang w:val="da-DK"/>
        </w:rPr>
        <w:t>.3</w:t>
      </w:r>
      <w:r w:rsidR="00FE1120" w:rsidRPr="002F4B11">
        <w:rPr>
          <w:rFonts w:asciiTheme="majorBidi" w:hAnsiTheme="majorBidi" w:cstheme="majorBidi"/>
          <w:lang w:val="da-DK"/>
        </w:rPr>
        <w:t xml:space="preserve"> i de almindelige bemærkninger</w:t>
      </w:r>
      <w:r w:rsidRPr="002F4B11">
        <w:rPr>
          <w:rFonts w:asciiTheme="majorBidi" w:hAnsiTheme="majorBidi" w:cstheme="majorBidi"/>
          <w:lang w:val="da-DK"/>
        </w:rPr>
        <w:t>.</w:t>
      </w:r>
    </w:p>
    <w:p w:rsidR="008E7AFC" w:rsidRPr="002F4B11" w:rsidRDefault="008E7AFC" w:rsidP="002F4B11">
      <w:pPr>
        <w:spacing w:line="276" w:lineRule="auto"/>
        <w:jc w:val="both"/>
        <w:rPr>
          <w:rFonts w:asciiTheme="majorBidi" w:hAnsiTheme="majorBidi" w:cstheme="majorBidi"/>
          <w:iCs/>
          <w:lang w:val="da-DK"/>
        </w:rPr>
      </w:pPr>
    </w:p>
    <w:p w:rsidR="008E7AFC" w:rsidRPr="002F4B11" w:rsidRDefault="008E7AFC"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Det er efter den foreslåede bestemmelse i </w:t>
      </w:r>
      <w:r w:rsidRPr="002F4B11">
        <w:rPr>
          <w:rFonts w:asciiTheme="majorBidi" w:hAnsiTheme="majorBidi" w:cstheme="majorBidi"/>
          <w:i/>
          <w:iCs/>
          <w:lang w:val="da-DK"/>
        </w:rPr>
        <w:t>virksomhedsskattelovens § 17, stk. 2</w:t>
      </w:r>
      <w:r w:rsidR="00CC73A4" w:rsidRPr="002F4B11">
        <w:rPr>
          <w:rFonts w:asciiTheme="majorBidi" w:hAnsiTheme="majorBidi" w:cstheme="majorBidi"/>
          <w:lang w:val="da-DK"/>
        </w:rPr>
        <w:t>,</w:t>
      </w:r>
      <w:r w:rsidRPr="002F4B11">
        <w:rPr>
          <w:rFonts w:asciiTheme="majorBidi" w:hAnsiTheme="majorBidi" w:cstheme="majorBidi"/>
          <w:lang w:val="da-DK"/>
        </w:rPr>
        <w:t xml:space="preserve"> en betingelse for henstand med betaling af exitskatten, at den selvstændigt erhvervsdrivende samtidigt med indse</w:t>
      </w:r>
      <w:r w:rsidRPr="002F4B11">
        <w:rPr>
          <w:rFonts w:asciiTheme="majorBidi" w:hAnsiTheme="majorBidi" w:cstheme="majorBidi"/>
          <w:lang w:val="da-DK"/>
        </w:rPr>
        <w:t>n</w:t>
      </w:r>
      <w:r w:rsidRPr="002F4B11">
        <w:rPr>
          <w:rFonts w:asciiTheme="majorBidi" w:hAnsiTheme="majorBidi" w:cstheme="majorBidi"/>
          <w:lang w:val="da-DK"/>
        </w:rPr>
        <w:t>delsen af selvangivelsen giver meddelelse til SKAT om, at der ønskes henstand. Meddelelsen om henstand skal indgives sammen med selvangivelsen i ophørsåret. Hvis SKAT har givet udsættelse med selvangivelsen efter bestemmelsen i skattekontrollovens § 4, stk. 4, er det denne frist, der fi</w:t>
      </w:r>
      <w:r w:rsidRPr="002F4B11">
        <w:rPr>
          <w:rFonts w:asciiTheme="majorBidi" w:hAnsiTheme="majorBidi" w:cstheme="majorBidi"/>
          <w:lang w:val="da-DK"/>
        </w:rPr>
        <w:t>n</w:t>
      </w:r>
      <w:r w:rsidRPr="002F4B11">
        <w:rPr>
          <w:rFonts w:asciiTheme="majorBidi" w:hAnsiTheme="majorBidi" w:cstheme="majorBidi"/>
          <w:lang w:val="da-DK"/>
        </w:rPr>
        <w:t>der anvendelse. Konsekvensen af, at der ikke indgives rettidig selvangivelse og meddelelse om he</w:t>
      </w:r>
      <w:r w:rsidRPr="002F4B11">
        <w:rPr>
          <w:rFonts w:asciiTheme="majorBidi" w:hAnsiTheme="majorBidi" w:cstheme="majorBidi"/>
          <w:lang w:val="da-DK"/>
        </w:rPr>
        <w:t>n</w:t>
      </w:r>
      <w:r w:rsidRPr="002F4B11">
        <w:rPr>
          <w:rFonts w:asciiTheme="majorBidi" w:hAnsiTheme="majorBidi" w:cstheme="majorBidi"/>
          <w:lang w:val="da-DK"/>
        </w:rPr>
        <w:t>stand inden for de nævnte frister</w:t>
      </w:r>
      <w:r w:rsidR="009D5391" w:rsidRPr="002F4B11">
        <w:rPr>
          <w:rFonts w:asciiTheme="majorBidi" w:hAnsiTheme="majorBidi" w:cstheme="majorBidi"/>
          <w:lang w:val="da-DK"/>
        </w:rPr>
        <w:t>,</w:t>
      </w:r>
      <w:r w:rsidRPr="002F4B11">
        <w:rPr>
          <w:rFonts w:asciiTheme="majorBidi" w:hAnsiTheme="majorBidi" w:cstheme="majorBidi"/>
          <w:lang w:val="da-DK"/>
        </w:rPr>
        <w:t xml:space="preserve"> er, at adgangen til at opnå henstand bortfalder. </w:t>
      </w:r>
    </w:p>
    <w:p w:rsidR="008E7AFC" w:rsidRPr="002F4B11" w:rsidRDefault="008E7AFC" w:rsidP="002F4B11">
      <w:pPr>
        <w:spacing w:line="276" w:lineRule="auto"/>
        <w:jc w:val="both"/>
        <w:rPr>
          <w:rFonts w:asciiTheme="majorBidi" w:hAnsiTheme="majorBidi" w:cstheme="majorBidi"/>
          <w:lang w:val="da-DK"/>
        </w:rPr>
      </w:pPr>
    </w:p>
    <w:p w:rsidR="008E7AFC" w:rsidRPr="002F4B11" w:rsidRDefault="008E7AFC"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SKAT har dog efter den foreslåede bestemmelse i </w:t>
      </w:r>
      <w:r w:rsidRPr="002F4B11">
        <w:rPr>
          <w:rFonts w:asciiTheme="majorBidi" w:hAnsiTheme="majorBidi" w:cstheme="majorBidi"/>
          <w:i/>
          <w:iCs/>
          <w:lang w:val="da-DK"/>
        </w:rPr>
        <w:t>virksomhedsskattelovens § 17, stk. 3</w:t>
      </w:r>
      <w:r w:rsidR="00CC73A4" w:rsidRPr="002F4B11">
        <w:rPr>
          <w:rFonts w:asciiTheme="majorBidi" w:hAnsiTheme="majorBidi" w:cstheme="majorBidi"/>
          <w:i/>
          <w:iCs/>
          <w:lang w:val="da-DK"/>
        </w:rPr>
        <w:t>,</w:t>
      </w:r>
      <w:r w:rsidRPr="002F4B11">
        <w:rPr>
          <w:rFonts w:asciiTheme="majorBidi" w:hAnsiTheme="majorBidi" w:cstheme="majorBidi"/>
          <w:lang w:val="da-DK"/>
        </w:rPr>
        <w:t xml:space="preserve"> adgang til at se bort fra fristoverskridelsen for selvangivelse og meddelelse, såfremt omstændighederne efter en konkret vurdering taler herfor. </w:t>
      </w:r>
    </w:p>
    <w:p w:rsidR="008E7AFC" w:rsidRPr="002F4B11" w:rsidRDefault="008E7AFC" w:rsidP="002F4B11">
      <w:pPr>
        <w:spacing w:line="276" w:lineRule="auto"/>
        <w:jc w:val="both"/>
        <w:rPr>
          <w:rFonts w:asciiTheme="majorBidi" w:hAnsiTheme="majorBidi" w:cstheme="majorBidi"/>
          <w:lang w:val="da-DK"/>
        </w:rPr>
      </w:pPr>
    </w:p>
    <w:p w:rsidR="008E7AFC" w:rsidRDefault="008E7AFC" w:rsidP="002F4B11">
      <w:pPr>
        <w:spacing w:line="276" w:lineRule="auto"/>
        <w:jc w:val="both"/>
        <w:rPr>
          <w:rFonts w:asciiTheme="majorBidi" w:hAnsiTheme="majorBidi" w:cstheme="majorBidi"/>
          <w:bCs/>
          <w:lang w:val="da-DK"/>
        </w:rPr>
      </w:pPr>
      <w:r w:rsidRPr="002F4B11">
        <w:rPr>
          <w:rFonts w:asciiTheme="majorBidi" w:hAnsiTheme="majorBidi" w:cstheme="majorBidi"/>
          <w:lang w:val="da-DK"/>
        </w:rPr>
        <w:t>Den foreslåede</w:t>
      </w:r>
      <w:r w:rsidRPr="002F4B11">
        <w:rPr>
          <w:rFonts w:asciiTheme="majorBidi" w:hAnsiTheme="majorBidi" w:cstheme="majorBidi"/>
          <w:i/>
          <w:iCs/>
          <w:lang w:val="da-DK"/>
        </w:rPr>
        <w:t xml:space="preserve"> </w:t>
      </w:r>
      <w:r w:rsidRPr="002F4B11">
        <w:rPr>
          <w:rFonts w:asciiTheme="majorBidi" w:hAnsiTheme="majorBidi" w:cstheme="majorBidi"/>
          <w:bCs/>
          <w:i/>
          <w:iCs/>
          <w:lang w:val="da-DK"/>
        </w:rPr>
        <w:t>§ 18</w:t>
      </w:r>
      <w:r w:rsidRPr="002F4B11">
        <w:rPr>
          <w:rFonts w:asciiTheme="majorBidi" w:hAnsiTheme="majorBidi" w:cstheme="majorBidi"/>
          <w:bCs/>
          <w:iCs/>
          <w:lang w:val="da-DK"/>
        </w:rPr>
        <w:t xml:space="preserve"> i virksomhedsskatteloven</w:t>
      </w:r>
      <w:r w:rsidRPr="002F4B11">
        <w:rPr>
          <w:rFonts w:asciiTheme="majorBidi" w:hAnsiTheme="majorBidi" w:cstheme="majorBidi"/>
          <w:bCs/>
          <w:i/>
          <w:iCs/>
          <w:lang w:val="da-DK"/>
        </w:rPr>
        <w:t xml:space="preserve"> </w:t>
      </w:r>
      <w:r w:rsidRPr="002F4B11">
        <w:rPr>
          <w:rFonts w:asciiTheme="majorBidi" w:hAnsiTheme="majorBidi" w:cstheme="majorBidi"/>
          <w:bCs/>
          <w:lang w:val="da-DK"/>
        </w:rPr>
        <w:t>betyder, at der for selvstændigt erhvervsdrivende, som har opnået henstand med exitskatten i medfør af den foreslåede § 17 i virksomhedsskatteloven</w:t>
      </w:r>
      <w:r w:rsidRPr="002F4B11">
        <w:rPr>
          <w:rFonts w:asciiTheme="majorBidi" w:hAnsiTheme="majorBidi" w:cstheme="majorBidi"/>
          <w:bCs/>
          <w:i/>
          <w:iCs/>
          <w:lang w:val="da-DK"/>
        </w:rPr>
        <w:t xml:space="preserve"> </w:t>
      </w:r>
      <w:r w:rsidRPr="002F4B11">
        <w:rPr>
          <w:rFonts w:asciiTheme="majorBidi" w:hAnsiTheme="majorBidi" w:cstheme="majorBidi"/>
          <w:bCs/>
          <w:lang w:val="da-DK"/>
        </w:rPr>
        <w:t>oprettes en henstandssaldo. Denne henstandssaldo omfatter den beregnede exitskat af indeståendet på kontoen for opsparet overskud</w:t>
      </w:r>
      <w:r w:rsidR="0004493D" w:rsidRPr="002F4B11">
        <w:rPr>
          <w:rFonts w:asciiTheme="majorBidi" w:hAnsiTheme="majorBidi" w:cstheme="majorBidi"/>
          <w:bCs/>
          <w:lang w:val="da-DK"/>
        </w:rPr>
        <w:t xml:space="preserve">, som </w:t>
      </w:r>
      <w:r w:rsidRPr="002F4B11">
        <w:rPr>
          <w:rFonts w:asciiTheme="majorBidi" w:hAnsiTheme="majorBidi" w:cstheme="majorBidi"/>
          <w:bCs/>
          <w:lang w:val="da-DK"/>
        </w:rPr>
        <w:t>der ydes henstand med betalingen af i medfør af den for</w:t>
      </w:r>
      <w:r w:rsidRPr="002F4B11">
        <w:rPr>
          <w:rFonts w:asciiTheme="majorBidi" w:hAnsiTheme="majorBidi" w:cstheme="majorBidi"/>
          <w:bCs/>
          <w:lang w:val="da-DK"/>
        </w:rPr>
        <w:t>e</w:t>
      </w:r>
      <w:r w:rsidRPr="002F4B11">
        <w:rPr>
          <w:rFonts w:asciiTheme="majorBidi" w:hAnsiTheme="majorBidi" w:cstheme="majorBidi"/>
          <w:bCs/>
          <w:lang w:val="da-DK"/>
        </w:rPr>
        <w:t xml:space="preserve">slåede </w:t>
      </w:r>
      <w:r w:rsidRPr="002F4B11">
        <w:rPr>
          <w:rFonts w:asciiTheme="majorBidi" w:hAnsiTheme="majorBidi" w:cstheme="majorBidi"/>
          <w:bCs/>
          <w:i/>
          <w:iCs/>
          <w:lang w:val="da-DK"/>
        </w:rPr>
        <w:t>§ 17</w:t>
      </w:r>
      <w:r w:rsidRPr="002F4B11">
        <w:rPr>
          <w:rFonts w:asciiTheme="majorBidi" w:hAnsiTheme="majorBidi" w:cstheme="majorBidi"/>
          <w:bCs/>
          <w:lang w:val="da-DK"/>
        </w:rPr>
        <w:t xml:space="preserve"> i virksomhedsskatteloven</w:t>
      </w:r>
      <w:r w:rsidRPr="002F4B11">
        <w:rPr>
          <w:rFonts w:asciiTheme="majorBidi" w:hAnsiTheme="majorBidi" w:cstheme="majorBidi"/>
          <w:bCs/>
          <w:i/>
          <w:iCs/>
          <w:lang w:val="da-DK"/>
        </w:rPr>
        <w:t>.</w:t>
      </w:r>
      <w:r w:rsidRPr="002F4B11">
        <w:rPr>
          <w:rFonts w:asciiTheme="majorBidi" w:hAnsiTheme="majorBidi" w:cstheme="majorBidi"/>
          <w:bCs/>
          <w:lang w:val="da-DK"/>
        </w:rPr>
        <w:t xml:space="preserve"> Den beregnede exitskat indgår på henstandssaldoen og anses for en gæld, der skal afdrages og forrentes. </w:t>
      </w:r>
    </w:p>
    <w:p w:rsidR="00DD5AA1" w:rsidRDefault="00DD5AA1" w:rsidP="002F4B11">
      <w:pPr>
        <w:spacing w:line="276" w:lineRule="auto"/>
        <w:jc w:val="both"/>
        <w:rPr>
          <w:rFonts w:asciiTheme="majorBidi" w:hAnsiTheme="majorBidi" w:cstheme="majorBidi"/>
          <w:bCs/>
          <w:lang w:val="da-DK"/>
        </w:rPr>
      </w:pPr>
    </w:p>
    <w:p w:rsidR="00DD5AA1" w:rsidRPr="008959D8" w:rsidRDefault="00DD5AA1" w:rsidP="00DD5AA1">
      <w:pPr>
        <w:spacing w:line="276" w:lineRule="auto"/>
        <w:jc w:val="both"/>
        <w:rPr>
          <w:bCs/>
          <w:lang w:val="da-DK"/>
        </w:rPr>
      </w:pPr>
      <w:r>
        <w:rPr>
          <w:bCs/>
          <w:lang w:val="da-DK"/>
        </w:rPr>
        <w:t xml:space="preserve">Når </w:t>
      </w:r>
      <w:r w:rsidRPr="008959D8">
        <w:rPr>
          <w:bCs/>
          <w:lang w:val="da-DK"/>
        </w:rPr>
        <w:t xml:space="preserve">henstandsordningen </w:t>
      </w:r>
      <w:r>
        <w:rPr>
          <w:bCs/>
          <w:lang w:val="da-DK"/>
        </w:rPr>
        <w:t xml:space="preserve">er valgt, </w:t>
      </w:r>
      <w:r w:rsidRPr="008959D8">
        <w:rPr>
          <w:bCs/>
          <w:lang w:val="da-DK"/>
        </w:rPr>
        <w:t>skal den selvstændigt erhvervsdrivende fortsat føre et selvstændigt regnskab over de aktiver, der flyttes til udlandet, samt et regnskab over kontoen for opsparet ove</w:t>
      </w:r>
      <w:r w:rsidRPr="008959D8">
        <w:rPr>
          <w:bCs/>
          <w:lang w:val="da-DK"/>
        </w:rPr>
        <w:t>r</w:t>
      </w:r>
      <w:r w:rsidRPr="008959D8">
        <w:rPr>
          <w:bCs/>
          <w:lang w:val="da-DK"/>
        </w:rPr>
        <w:t>skud, svarende til det selvstændige regnskab den pågældende skulle have ført for disse aktiver, s</w:t>
      </w:r>
      <w:r w:rsidRPr="008959D8">
        <w:rPr>
          <w:bCs/>
          <w:lang w:val="da-DK"/>
        </w:rPr>
        <w:t>å</w:t>
      </w:r>
      <w:r w:rsidRPr="008959D8">
        <w:rPr>
          <w:bCs/>
          <w:lang w:val="da-DK"/>
        </w:rPr>
        <w:t>fremt virksomheden var blevet videreført ved anvendelse af virksomhedsskatteordningen i Da</w:t>
      </w:r>
      <w:r w:rsidRPr="008959D8">
        <w:rPr>
          <w:bCs/>
          <w:lang w:val="da-DK"/>
        </w:rPr>
        <w:t>n</w:t>
      </w:r>
      <w:r w:rsidRPr="008959D8">
        <w:rPr>
          <w:bCs/>
          <w:lang w:val="da-DK"/>
        </w:rPr>
        <w:t xml:space="preserve">mark. </w:t>
      </w:r>
    </w:p>
    <w:p w:rsidR="008E7AFC" w:rsidRPr="002F4B11" w:rsidRDefault="008E7AFC" w:rsidP="002F4B11">
      <w:pPr>
        <w:spacing w:line="276" w:lineRule="auto"/>
        <w:jc w:val="both"/>
        <w:rPr>
          <w:rFonts w:asciiTheme="majorBidi" w:hAnsiTheme="majorBidi" w:cstheme="majorBidi"/>
          <w:lang w:val="da-DK"/>
        </w:rPr>
      </w:pPr>
    </w:p>
    <w:p w:rsidR="008E7AFC" w:rsidRPr="002F4B11" w:rsidRDefault="008E7AFC"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Henstandsordningen består af en afdragsordning. Efter </w:t>
      </w:r>
      <w:r w:rsidRPr="002F4B11">
        <w:rPr>
          <w:rFonts w:asciiTheme="majorBidi" w:hAnsiTheme="majorBidi" w:cstheme="majorBidi"/>
          <w:i/>
          <w:iCs/>
          <w:lang w:val="da-DK"/>
        </w:rPr>
        <w:t>§ 18 stk. 2</w:t>
      </w:r>
      <w:r w:rsidR="00FF491A" w:rsidRPr="002F4B11">
        <w:rPr>
          <w:rFonts w:asciiTheme="majorBidi" w:hAnsiTheme="majorBidi" w:cstheme="majorBidi"/>
          <w:lang w:val="da-DK"/>
        </w:rPr>
        <w:t>,</w:t>
      </w:r>
      <w:r w:rsidRPr="002F4B11">
        <w:rPr>
          <w:rFonts w:asciiTheme="majorBidi" w:hAnsiTheme="majorBidi" w:cstheme="majorBidi"/>
          <w:lang w:val="da-DK"/>
        </w:rPr>
        <w:t xml:space="preserve"> i virksomhedsskatteloven afdr</w:t>
      </w:r>
      <w:r w:rsidRPr="002F4B11">
        <w:rPr>
          <w:rFonts w:asciiTheme="majorBidi" w:hAnsiTheme="majorBidi" w:cstheme="majorBidi"/>
          <w:lang w:val="da-DK"/>
        </w:rPr>
        <w:t>a</w:t>
      </w:r>
      <w:r w:rsidRPr="002F4B11">
        <w:rPr>
          <w:rFonts w:asciiTheme="majorBidi" w:hAnsiTheme="majorBidi" w:cstheme="majorBidi"/>
          <w:lang w:val="da-DK"/>
        </w:rPr>
        <w:t>ges gælden (den opgjorte exitskat, som der er opnået henstand med) løbende i takt med</w:t>
      </w:r>
      <w:r w:rsidRPr="002F4B11">
        <w:rPr>
          <w:rFonts w:asciiTheme="majorBidi" w:hAnsiTheme="majorBidi" w:cstheme="majorBidi"/>
          <w:iCs/>
          <w:lang w:val="da-DK"/>
        </w:rPr>
        <w:t xml:space="preserve"> de faktiske hævninger fra virksomheden, </w:t>
      </w:r>
      <w:r w:rsidRPr="002F4B11">
        <w:rPr>
          <w:rFonts w:asciiTheme="majorBidi" w:hAnsiTheme="majorBidi" w:cstheme="majorBidi"/>
          <w:lang w:val="da-DK"/>
        </w:rPr>
        <w:t>dog mindst med 1/7 årligt af den oprindelige henstandssaldos større</w:t>
      </w:r>
      <w:r w:rsidRPr="002F4B11">
        <w:rPr>
          <w:rFonts w:asciiTheme="majorBidi" w:hAnsiTheme="majorBidi" w:cstheme="majorBidi"/>
          <w:lang w:val="da-DK"/>
        </w:rPr>
        <w:t>l</w:t>
      </w:r>
      <w:r w:rsidRPr="002F4B11">
        <w:rPr>
          <w:rFonts w:asciiTheme="majorBidi" w:hAnsiTheme="majorBidi" w:cstheme="majorBidi"/>
          <w:lang w:val="da-DK"/>
        </w:rPr>
        <w:t>se ved o</w:t>
      </w:r>
      <w:r w:rsidR="00FE1120" w:rsidRPr="002F4B11">
        <w:rPr>
          <w:rFonts w:asciiTheme="majorBidi" w:hAnsiTheme="majorBidi" w:cstheme="majorBidi"/>
          <w:lang w:val="da-DK"/>
        </w:rPr>
        <w:t>phøret</w:t>
      </w:r>
      <w:r w:rsidRPr="002F4B11">
        <w:rPr>
          <w:rFonts w:asciiTheme="majorBidi" w:hAnsiTheme="majorBidi" w:cstheme="majorBidi"/>
          <w:lang w:val="da-DK"/>
        </w:rPr>
        <w:t xml:space="preserve">. Den selvstændigt erhvervsdrivende kan vælge at afdrage gælden med større årlige beløb end 1/7 og kan tillige til enhver tid vælge at indfri restsaldoen. Når henstandssaldoen er gået i nul, skal der ikke foretages yderligere afdrag. </w:t>
      </w:r>
    </w:p>
    <w:p w:rsidR="008E7AFC" w:rsidRPr="002F4B11" w:rsidRDefault="008E7AFC" w:rsidP="002F4B11">
      <w:pPr>
        <w:spacing w:line="276" w:lineRule="auto"/>
        <w:jc w:val="both"/>
        <w:rPr>
          <w:rFonts w:asciiTheme="majorBidi" w:hAnsiTheme="majorBidi" w:cstheme="majorBidi"/>
          <w:iCs/>
          <w:lang w:val="da-DK"/>
        </w:rPr>
      </w:pPr>
    </w:p>
    <w:p w:rsidR="008E7AFC" w:rsidRDefault="008E7AFC"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Afdragene opgøres som skatteværdien af de faktiske hævninger og svarer </w:t>
      </w:r>
      <w:r w:rsidR="00FE1120" w:rsidRPr="002F4B11">
        <w:rPr>
          <w:rFonts w:asciiTheme="majorBidi" w:hAnsiTheme="majorBidi" w:cstheme="majorBidi"/>
          <w:lang w:val="da-DK"/>
        </w:rPr>
        <w:t xml:space="preserve">dermed i princippet </w:t>
      </w:r>
      <w:r w:rsidRPr="002F4B11">
        <w:rPr>
          <w:rFonts w:asciiTheme="majorBidi" w:hAnsiTheme="majorBidi" w:cstheme="majorBidi"/>
          <w:lang w:val="da-DK"/>
        </w:rPr>
        <w:t xml:space="preserve">til </w:t>
      </w:r>
      <w:r w:rsidR="00FE1120" w:rsidRPr="002F4B11">
        <w:rPr>
          <w:rFonts w:asciiTheme="majorBidi" w:hAnsiTheme="majorBidi" w:cstheme="majorBidi"/>
          <w:lang w:val="da-DK"/>
        </w:rPr>
        <w:t>en form for afkast</w:t>
      </w:r>
      <w:r w:rsidRPr="002F4B11">
        <w:rPr>
          <w:rFonts w:asciiTheme="majorBidi" w:hAnsiTheme="majorBidi" w:cstheme="majorBidi"/>
          <w:lang w:val="da-DK"/>
        </w:rPr>
        <w:t xml:space="preserve"> af indeståendet på kontoen for opsparet overskud. Der skal ikke tages hensyn til de udgifter og tab, der vedrører andre aktiver. Der er således ikke tale om, at der skal foretages en egentlig nettoindkomstopgørelse. </w:t>
      </w:r>
    </w:p>
    <w:p w:rsidR="00703EC2" w:rsidRPr="002F4B11" w:rsidRDefault="00703EC2" w:rsidP="002F4B11">
      <w:pPr>
        <w:spacing w:line="276" w:lineRule="auto"/>
        <w:jc w:val="both"/>
        <w:rPr>
          <w:rFonts w:asciiTheme="majorBidi" w:hAnsiTheme="majorBidi" w:cstheme="majorBidi"/>
          <w:lang w:val="da-DK"/>
        </w:rPr>
      </w:pPr>
    </w:p>
    <w:p w:rsidR="008E7AFC" w:rsidRPr="002F4B11" w:rsidRDefault="008E7AFC" w:rsidP="002F4B11">
      <w:pPr>
        <w:spacing w:line="276" w:lineRule="auto"/>
        <w:jc w:val="both"/>
        <w:rPr>
          <w:rFonts w:asciiTheme="majorBidi" w:hAnsiTheme="majorBidi" w:cstheme="majorBidi"/>
          <w:lang w:val="da-DK"/>
        </w:rPr>
      </w:pPr>
      <w:r w:rsidRPr="002F4B11">
        <w:rPr>
          <w:rFonts w:asciiTheme="majorBidi" w:hAnsiTheme="majorBidi" w:cstheme="majorBidi"/>
          <w:lang w:val="da-DK"/>
        </w:rPr>
        <w:t>De faktiske hævninger skal opgøres på grundlag af de regler, der gælder for begrænset skattepligt</w:t>
      </w:r>
      <w:r w:rsidRPr="002F4B11">
        <w:rPr>
          <w:rFonts w:asciiTheme="majorBidi" w:hAnsiTheme="majorBidi" w:cstheme="majorBidi"/>
          <w:lang w:val="da-DK"/>
        </w:rPr>
        <w:t>i</w:t>
      </w:r>
      <w:r w:rsidRPr="002F4B11">
        <w:rPr>
          <w:rFonts w:asciiTheme="majorBidi" w:hAnsiTheme="majorBidi" w:cstheme="majorBidi"/>
          <w:lang w:val="da-DK"/>
        </w:rPr>
        <w:t>ge med et fast driftssted i Danmark. Det vil sige, at opgørelsen skal ske under anvendelse af regle</w:t>
      </w:r>
      <w:r w:rsidRPr="002F4B11">
        <w:rPr>
          <w:rFonts w:asciiTheme="majorBidi" w:hAnsiTheme="majorBidi" w:cstheme="majorBidi"/>
          <w:lang w:val="da-DK"/>
        </w:rPr>
        <w:t>r</w:t>
      </w:r>
      <w:r w:rsidRPr="002F4B11">
        <w:rPr>
          <w:rFonts w:asciiTheme="majorBidi" w:hAnsiTheme="majorBidi" w:cstheme="majorBidi"/>
          <w:lang w:val="da-DK"/>
        </w:rPr>
        <w:t>ne i kildeskattelovens § 2, stk. 1, nr. 4, jf. stk. 3</w:t>
      </w:r>
      <w:r w:rsidR="0004493D" w:rsidRPr="002F4B11">
        <w:rPr>
          <w:rFonts w:asciiTheme="majorBidi" w:hAnsiTheme="majorBidi" w:cstheme="majorBidi"/>
          <w:lang w:val="da-DK"/>
        </w:rPr>
        <w:t>,</w:t>
      </w:r>
      <w:r w:rsidRPr="002F4B11">
        <w:rPr>
          <w:rFonts w:asciiTheme="majorBidi" w:hAnsiTheme="majorBidi" w:cstheme="majorBidi"/>
          <w:lang w:val="da-DK"/>
        </w:rPr>
        <w:t xml:space="preserve"> og skatteværdien beregnes efter reglerne i perso</w:t>
      </w:r>
      <w:r w:rsidRPr="002F4B11">
        <w:rPr>
          <w:rFonts w:asciiTheme="majorBidi" w:hAnsiTheme="majorBidi" w:cstheme="majorBidi"/>
          <w:lang w:val="da-DK"/>
        </w:rPr>
        <w:t>n</w:t>
      </w:r>
      <w:r w:rsidRPr="002F4B11">
        <w:rPr>
          <w:rFonts w:asciiTheme="majorBidi" w:hAnsiTheme="majorBidi" w:cstheme="majorBidi"/>
          <w:lang w:val="da-DK"/>
        </w:rPr>
        <w:t>skattelovens § 5 og § 8 c.</w:t>
      </w:r>
    </w:p>
    <w:p w:rsidR="008E7AFC" w:rsidRPr="002F4B11" w:rsidRDefault="008E7AFC" w:rsidP="002F4B11">
      <w:pPr>
        <w:spacing w:line="276" w:lineRule="auto"/>
        <w:jc w:val="both"/>
        <w:rPr>
          <w:rFonts w:asciiTheme="majorBidi" w:hAnsiTheme="majorBidi" w:cstheme="majorBidi"/>
          <w:lang w:val="da-DK"/>
        </w:rPr>
      </w:pPr>
    </w:p>
    <w:p w:rsidR="008E7AFC" w:rsidRPr="002F4B11" w:rsidRDefault="008E7AFC"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For et eksempel på beregning af henstanden henvises til eksemplet </w:t>
      </w:r>
      <w:r w:rsidR="00FE1120" w:rsidRPr="002F4B11">
        <w:rPr>
          <w:rFonts w:asciiTheme="majorBidi" w:hAnsiTheme="majorBidi" w:cstheme="majorBidi"/>
          <w:lang w:val="da-DK"/>
        </w:rPr>
        <w:t>i</w:t>
      </w:r>
      <w:r w:rsidRPr="002F4B11">
        <w:rPr>
          <w:rFonts w:asciiTheme="majorBidi" w:hAnsiTheme="majorBidi" w:cstheme="majorBidi"/>
          <w:lang w:val="da-DK"/>
        </w:rPr>
        <w:t xml:space="preserve"> bemærkningerne til </w:t>
      </w:r>
      <w:r w:rsidR="00FE1120" w:rsidRPr="002F4B11">
        <w:rPr>
          <w:rFonts w:asciiTheme="majorBidi" w:hAnsiTheme="majorBidi" w:cstheme="majorBidi"/>
          <w:lang w:val="da-DK"/>
        </w:rPr>
        <w:t>lovforsl</w:t>
      </w:r>
      <w:r w:rsidR="00FE1120" w:rsidRPr="002F4B11">
        <w:rPr>
          <w:rFonts w:asciiTheme="majorBidi" w:hAnsiTheme="majorBidi" w:cstheme="majorBidi"/>
          <w:lang w:val="da-DK"/>
        </w:rPr>
        <w:t>a</w:t>
      </w:r>
      <w:r w:rsidR="00FE1120" w:rsidRPr="002F4B11">
        <w:rPr>
          <w:rFonts w:asciiTheme="majorBidi" w:hAnsiTheme="majorBidi" w:cstheme="majorBidi"/>
          <w:lang w:val="da-DK"/>
        </w:rPr>
        <w:t xml:space="preserve">gets </w:t>
      </w:r>
      <w:r w:rsidRPr="002F4B11">
        <w:rPr>
          <w:rFonts w:asciiTheme="majorBidi" w:hAnsiTheme="majorBidi" w:cstheme="majorBidi"/>
          <w:lang w:val="da-DK"/>
        </w:rPr>
        <w:t xml:space="preserve">§ 1, nr. </w:t>
      </w:r>
      <w:r w:rsidR="00DE4DB3">
        <w:rPr>
          <w:rFonts w:asciiTheme="majorBidi" w:hAnsiTheme="majorBidi" w:cstheme="majorBidi"/>
          <w:lang w:val="da-DK"/>
        </w:rPr>
        <w:t>5</w:t>
      </w:r>
      <w:r w:rsidRPr="002F4B11">
        <w:rPr>
          <w:rFonts w:asciiTheme="majorBidi" w:hAnsiTheme="majorBidi" w:cstheme="majorBidi"/>
          <w:lang w:val="da-DK"/>
        </w:rPr>
        <w:t>. Afkastet i det pågældende eksempel i forhold til beregningen af henstand efter de foreslåede bestemmelser i virksomhedsskattelovens §§ 17 og 18 repræsenterer de faktiske hævni</w:t>
      </w:r>
      <w:r w:rsidRPr="002F4B11">
        <w:rPr>
          <w:rFonts w:asciiTheme="majorBidi" w:hAnsiTheme="majorBidi" w:cstheme="majorBidi"/>
          <w:lang w:val="da-DK"/>
        </w:rPr>
        <w:t>n</w:t>
      </w:r>
      <w:r w:rsidRPr="002F4B11">
        <w:rPr>
          <w:rFonts w:asciiTheme="majorBidi" w:hAnsiTheme="majorBidi" w:cstheme="majorBidi"/>
          <w:lang w:val="da-DK"/>
        </w:rPr>
        <w:t xml:space="preserve">ger. </w:t>
      </w:r>
    </w:p>
    <w:p w:rsidR="008E7AFC" w:rsidRPr="002F4B11" w:rsidRDefault="008E7AFC" w:rsidP="002F4B11">
      <w:pPr>
        <w:spacing w:line="276" w:lineRule="auto"/>
        <w:jc w:val="both"/>
        <w:rPr>
          <w:rFonts w:asciiTheme="majorBidi" w:hAnsiTheme="majorBidi" w:cstheme="majorBidi"/>
          <w:lang w:val="da-DK"/>
        </w:rPr>
      </w:pPr>
    </w:p>
    <w:p w:rsidR="008E7AFC" w:rsidRPr="002F4B11" w:rsidRDefault="008E7AFC" w:rsidP="002F4B11">
      <w:pPr>
        <w:spacing w:line="276" w:lineRule="auto"/>
        <w:jc w:val="both"/>
        <w:rPr>
          <w:rFonts w:asciiTheme="majorBidi" w:hAnsiTheme="majorBidi" w:cstheme="majorBidi"/>
          <w:lang w:val="da-DK"/>
        </w:rPr>
      </w:pPr>
      <w:r w:rsidRPr="002F4B11">
        <w:rPr>
          <w:rFonts w:asciiTheme="majorBidi" w:hAnsiTheme="majorBidi" w:cstheme="majorBidi"/>
          <w:lang w:val="da-DK"/>
        </w:rPr>
        <w:t>Hvis en selvstændigt erhvervsdrivende, som har fået henstand efter den foreslåede § 17</w:t>
      </w:r>
      <w:r w:rsidRPr="002F4B11">
        <w:rPr>
          <w:rFonts w:asciiTheme="majorBidi" w:hAnsiTheme="majorBidi" w:cstheme="majorBidi"/>
          <w:i/>
          <w:iCs/>
          <w:lang w:val="da-DK"/>
        </w:rPr>
        <w:t xml:space="preserve"> </w:t>
      </w:r>
      <w:r w:rsidRPr="002F4B11">
        <w:rPr>
          <w:rFonts w:asciiTheme="majorBidi" w:hAnsiTheme="majorBidi" w:cstheme="majorBidi"/>
          <w:lang w:val="da-DK"/>
        </w:rPr>
        <w:t>i virkso</w:t>
      </w:r>
      <w:r w:rsidRPr="002F4B11">
        <w:rPr>
          <w:rFonts w:asciiTheme="majorBidi" w:hAnsiTheme="majorBidi" w:cstheme="majorBidi"/>
          <w:lang w:val="da-DK"/>
        </w:rPr>
        <w:t>m</w:t>
      </w:r>
      <w:r w:rsidRPr="002F4B11">
        <w:rPr>
          <w:rFonts w:asciiTheme="majorBidi" w:hAnsiTheme="majorBidi" w:cstheme="majorBidi"/>
          <w:lang w:val="da-DK"/>
        </w:rPr>
        <w:t xml:space="preserve">hedsskatteloven, efterfølgende bliver skattemæssigt hjemmehørende i et land, der ikke er medlem af EU/EØS, medfører dette efter den foreslåede </w:t>
      </w:r>
      <w:r w:rsidRPr="002F4B11">
        <w:rPr>
          <w:rFonts w:asciiTheme="majorBidi" w:hAnsiTheme="majorBidi" w:cstheme="majorBidi"/>
          <w:i/>
          <w:iCs/>
          <w:lang w:val="da-DK"/>
        </w:rPr>
        <w:t>§ 18, stk. 3</w:t>
      </w:r>
      <w:r w:rsidR="0004493D" w:rsidRPr="002F4B11">
        <w:rPr>
          <w:rFonts w:asciiTheme="majorBidi" w:hAnsiTheme="majorBidi" w:cstheme="majorBidi"/>
          <w:i/>
          <w:iCs/>
          <w:lang w:val="da-DK"/>
        </w:rPr>
        <w:t>,</w:t>
      </w:r>
      <w:r w:rsidRPr="002F4B11">
        <w:rPr>
          <w:rFonts w:asciiTheme="majorBidi" w:hAnsiTheme="majorBidi" w:cstheme="majorBidi"/>
          <w:lang w:val="da-DK"/>
        </w:rPr>
        <w:t xml:space="preserve"> i virksomhedsskatteloven, at den restere</w:t>
      </w:r>
      <w:r w:rsidRPr="002F4B11">
        <w:rPr>
          <w:rFonts w:asciiTheme="majorBidi" w:hAnsiTheme="majorBidi" w:cstheme="majorBidi"/>
          <w:lang w:val="da-DK"/>
        </w:rPr>
        <w:t>n</w:t>
      </w:r>
      <w:r w:rsidRPr="002F4B11">
        <w:rPr>
          <w:rFonts w:asciiTheme="majorBidi" w:hAnsiTheme="majorBidi" w:cstheme="majorBidi"/>
          <w:lang w:val="da-DK"/>
        </w:rPr>
        <w:t xml:space="preserve">de saldo på henstandssaldoen forfalder til betaling. </w:t>
      </w:r>
    </w:p>
    <w:p w:rsidR="008E7AFC" w:rsidRPr="002F4B11" w:rsidRDefault="008E7AFC" w:rsidP="002F4B11">
      <w:pPr>
        <w:spacing w:line="276" w:lineRule="auto"/>
        <w:jc w:val="both"/>
        <w:rPr>
          <w:rFonts w:asciiTheme="majorBidi" w:hAnsiTheme="majorBidi" w:cstheme="majorBidi"/>
          <w:lang w:val="da-DK"/>
        </w:rPr>
      </w:pPr>
    </w:p>
    <w:p w:rsidR="008E7AFC" w:rsidRPr="002F4B11" w:rsidRDefault="008E7AFC" w:rsidP="002F4B11">
      <w:pPr>
        <w:spacing w:line="276" w:lineRule="auto"/>
        <w:jc w:val="both"/>
        <w:rPr>
          <w:rFonts w:asciiTheme="majorBidi" w:hAnsiTheme="majorBidi" w:cstheme="majorBidi"/>
          <w:bCs/>
          <w:iCs/>
          <w:lang w:val="da-DK"/>
        </w:rPr>
      </w:pPr>
      <w:r w:rsidRPr="002F4B11">
        <w:rPr>
          <w:rFonts w:asciiTheme="majorBidi" w:hAnsiTheme="majorBidi" w:cstheme="majorBidi"/>
          <w:bCs/>
          <w:iCs/>
          <w:lang w:val="da-DK"/>
        </w:rPr>
        <w:t>Bliver virksomheden, der er omfattet af henstanden efter den foreslåede § 17 i virksomhedsskatt</w:t>
      </w:r>
      <w:r w:rsidRPr="002F4B11">
        <w:rPr>
          <w:rFonts w:asciiTheme="majorBidi" w:hAnsiTheme="majorBidi" w:cstheme="majorBidi"/>
          <w:bCs/>
          <w:iCs/>
          <w:lang w:val="da-DK"/>
        </w:rPr>
        <w:t>e</w:t>
      </w:r>
      <w:r w:rsidRPr="002F4B11">
        <w:rPr>
          <w:rFonts w:asciiTheme="majorBidi" w:hAnsiTheme="majorBidi" w:cstheme="majorBidi"/>
          <w:bCs/>
          <w:iCs/>
          <w:lang w:val="da-DK"/>
        </w:rPr>
        <w:t>loven, overført til et land, der ikke er medlem af EU/EØS, eller ophører virksomheden</w:t>
      </w:r>
      <w:r w:rsidR="00277CE8" w:rsidRPr="002F4B11">
        <w:rPr>
          <w:rFonts w:asciiTheme="majorBidi" w:hAnsiTheme="majorBidi" w:cstheme="majorBidi"/>
          <w:bCs/>
          <w:iCs/>
          <w:lang w:val="da-DK"/>
        </w:rPr>
        <w:t>,</w:t>
      </w:r>
      <w:r w:rsidRPr="002F4B11">
        <w:rPr>
          <w:rFonts w:asciiTheme="majorBidi" w:hAnsiTheme="majorBidi" w:cstheme="majorBidi"/>
          <w:bCs/>
          <w:iCs/>
          <w:lang w:val="da-DK"/>
        </w:rPr>
        <w:t xml:space="preserve"> forfalder den resterende saldo på henstandssaldoen til betaling. Endelig forfalder den resterende saldo på henstandskontoen til betaling i tilfælde af den selvstændigt erhvervsdrivendes død. </w:t>
      </w:r>
    </w:p>
    <w:p w:rsidR="008E7AFC" w:rsidRPr="002F4B11" w:rsidRDefault="008E7AFC" w:rsidP="002F4B11">
      <w:pPr>
        <w:spacing w:line="276" w:lineRule="auto"/>
        <w:jc w:val="both"/>
        <w:rPr>
          <w:rFonts w:asciiTheme="majorBidi" w:hAnsiTheme="majorBidi" w:cstheme="majorBidi"/>
          <w:bCs/>
          <w:iCs/>
          <w:lang w:val="da-DK"/>
        </w:rPr>
      </w:pPr>
    </w:p>
    <w:p w:rsidR="008E7AFC" w:rsidRPr="002F4B11" w:rsidRDefault="008E7AFC" w:rsidP="002F4B11">
      <w:pPr>
        <w:spacing w:line="276" w:lineRule="auto"/>
        <w:jc w:val="both"/>
        <w:rPr>
          <w:rFonts w:asciiTheme="majorBidi" w:hAnsiTheme="majorBidi" w:cstheme="majorBidi"/>
          <w:bCs/>
          <w:iCs/>
          <w:lang w:val="da-DK"/>
        </w:rPr>
      </w:pPr>
      <w:r w:rsidRPr="002F4B11">
        <w:rPr>
          <w:rFonts w:asciiTheme="majorBidi" w:hAnsiTheme="majorBidi" w:cstheme="majorBidi"/>
          <w:bCs/>
          <w:iCs/>
          <w:lang w:val="da-DK"/>
        </w:rPr>
        <w:t>Der er tale om afdrag på en henstand, der er givet med betaling af et skattebeløb og dermed om a</w:t>
      </w:r>
      <w:r w:rsidRPr="002F4B11">
        <w:rPr>
          <w:rFonts w:asciiTheme="majorBidi" w:hAnsiTheme="majorBidi" w:cstheme="majorBidi"/>
          <w:bCs/>
          <w:iCs/>
          <w:lang w:val="da-DK"/>
        </w:rPr>
        <w:t>f</w:t>
      </w:r>
      <w:r w:rsidRPr="002F4B11">
        <w:rPr>
          <w:rFonts w:asciiTheme="majorBidi" w:hAnsiTheme="majorBidi" w:cstheme="majorBidi"/>
          <w:bCs/>
          <w:iCs/>
          <w:lang w:val="da-DK"/>
        </w:rPr>
        <w:t>drag på en gæld. Der er ikke tale om en dansk beskatning af den indtægt, som opnås på de pågæ</w:t>
      </w:r>
      <w:r w:rsidRPr="002F4B11">
        <w:rPr>
          <w:rFonts w:asciiTheme="majorBidi" w:hAnsiTheme="majorBidi" w:cstheme="majorBidi"/>
          <w:bCs/>
          <w:iCs/>
          <w:lang w:val="da-DK"/>
        </w:rPr>
        <w:t>l</w:t>
      </w:r>
      <w:r w:rsidRPr="002F4B11">
        <w:rPr>
          <w:rFonts w:asciiTheme="majorBidi" w:hAnsiTheme="majorBidi" w:cstheme="majorBidi"/>
          <w:bCs/>
          <w:iCs/>
          <w:lang w:val="da-DK"/>
        </w:rPr>
        <w:t>dende overførte aktiver. Der skal derfor ikke ved beregningen af afdragets størrelse gives credit for en eventuel udenlandsk betalt skat af de pågældende hævninger.</w:t>
      </w:r>
    </w:p>
    <w:p w:rsidR="008E7AFC" w:rsidRPr="002F4B11" w:rsidRDefault="008E7AFC" w:rsidP="002F4B11">
      <w:pPr>
        <w:spacing w:line="276" w:lineRule="auto"/>
        <w:jc w:val="both"/>
        <w:rPr>
          <w:rFonts w:asciiTheme="majorBidi" w:hAnsiTheme="majorBidi" w:cstheme="majorBidi"/>
          <w:bCs/>
          <w:iCs/>
          <w:lang w:val="da-DK"/>
        </w:rPr>
      </w:pPr>
      <w:r w:rsidRPr="002F4B11">
        <w:rPr>
          <w:rFonts w:asciiTheme="majorBidi" w:hAnsiTheme="majorBidi" w:cstheme="majorBidi"/>
          <w:bCs/>
          <w:iCs/>
          <w:lang w:val="da-DK"/>
        </w:rPr>
        <w:t xml:space="preserve"> </w:t>
      </w:r>
    </w:p>
    <w:p w:rsidR="008E7AFC" w:rsidRPr="002F4B11" w:rsidRDefault="008E7AFC" w:rsidP="002F4B11">
      <w:pPr>
        <w:spacing w:line="276" w:lineRule="auto"/>
        <w:jc w:val="both"/>
        <w:rPr>
          <w:rFonts w:asciiTheme="majorBidi" w:hAnsiTheme="majorBidi" w:cstheme="majorBidi"/>
          <w:bCs/>
          <w:iCs/>
          <w:lang w:val="da-DK"/>
        </w:rPr>
      </w:pPr>
      <w:r w:rsidRPr="002F4B11">
        <w:rPr>
          <w:rFonts w:asciiTheme="majorBidi" w:hAnsiTheme="majorBidi" w:cstheme="majorBidi"/>
          <w:bCs/>
          <w:iCs/>
          <w:lang w:val="da-DK"/>
        </w:rPr>
        <w:t xml:space="preserve">Efter den foreslåede bestemmelse i </w:t>
      </w:r>
      <w:r w:rsidRPr="002F4B11">
        <w:rPr>
          <w:rFonts w:asciiTheme="majorBidi" w:hAnsiTheme="majorBidi" w:cstheme="majorBidi"/>
          <w:bCs/>
          <w:i/>
          <w:lang w:val="da-DK"/>
        </w:rPr>
        <w:t>§ 18, stk. 4</w:t>
      </w:r>
      <w:r w:rsidR="0004493D" w:rsidRPr="002F4B11">
        <w:rPr>
          <w:rFonts w:asciiTheme="majorBidi" w:hAnsiTheme="majorBidi" w:cstheme="majorBidi"/>
          <w:bCs/>
          <w:iCs/>
          <w:lang w:val="da-DK"/>
        </w:rPr>
        <w:t>,</w:t>
      </w:r>
      <w:r w:rsidRPr="002F4B11">
        <w:rPr>
          <w:rFonts w:asciiTheme="majorBidi" w:hAnsiTheme="majorBidi" w:cstheme="majorBidi"/>
          <w:bCs/>
          <w:iCs/>
          <w:lang w:val="da-DK"/>
        </w:rPr>
        <w:t xml:space="preserve"> i virksomhedsskatteloven, er det en betingelse for fortsat henstand, at der indgives en selvangivelse til SKAT for hvert indkomstår, hvor der er en p</w:t>
      </w:r>
      <w:r w:rsidRPr="002F4B11">
        <w:rPr>
          <w:rFonts w:asciiTheme="majorBidi" w:hAnsiTheme="majorBidi" w:cstheme="majorBidi"/>
          <w:bCs/>
          <w:iCs/>
          <w:lang w:val="da-DK"/>
        </w:rPr>
        <w:t>o</w:t>
      </w:r>
      <w:r w:rsidRPr="002F4B11">
        <w:rPr>
          <w:rFonts w:asciiTheme="majorBidi" w:hAnsiTheme="majorBidi" w:cstheme="majorBidi"/>
          <w:bCs/>
          <w:iCs/>
          <w:lang w:val="da-DK"/>
        </w:rPr>
        <w:t>sitiv henstandssaldo. Det skal samtidigt oplyses, i hvilket land den selvstændigt erhvervsdrivende befinder sig, samt hvor den pågældende virksomhed er placeret. Selvangivelsen skal indgives inden for de almindelige frister i skattekontrolloven. Hvis selvangivelsen ikke indsendes rettidigt, bortfa</w:t>
      </w:r>
      <w:r w:rsidRPr="002F4B11">
        <w:rPr>
          <w:rFonts w:asciiTheme="majorBidi" w:hAnsiTheme="majorBidi" w:cstheme="majorBidi"/>
          <w:bCs/>
          <w:iCs/>
          <w:lang w:val="da-DK"/>
        </w:rPr>
        <w:t>l</w:t>
      </w:r>
      <w:r w:rsidRPr="002F4B11">
        <w:rPr>
          <w:rFonts w:asciiTheme="majorBidi" w:hAnsiTheme="majorBidi" w:cstheme="majorBidi"/>
          <w:bCs/>
          <w:iCs/>
          <w:lang w:val="da-DK"/>
        </w:rPr>
        <w:t>der henstanden med den virkning, at det resterende skyldige beløb på henstandssaldoen forfalder til betaling. SKAT kan dog se bort fra fristoverskridelser, såfremt konkrete omstændigheder taler he</w:t>
      </w:r>
      <w:r w:rsidRPr="002F4B11">
        <w:rPr>
          <w:rFonts w:asciiTheme="majorBidi" w:hAnsiTheme="majorBidi" w:cstheme="majorBidi"/>
          <w:bCs/>
          <w:iCs/>
          <w:lang w:val="da-DK"/>
        </w:rPr>
        <w:t>r</w:t>
      </w:r>
      <w:r w:rsidRPr="002F4B11">
        <w:rPr>
          <w:rFonts w:asciiTheme="majorBidi" w:hAnsiTheme="majorBidi" w:cstheme="majorBidi"/>
          <w:bCs/>
          <w:iCs/>
          <w:lang w:val="da-DK"/>
        </w:rPr>
        <w:t xml:space="preserve">for. </w:t>
      </w:r>
    </w:p>
    <w:p w:rsidR="008E7AFC" w:rsidRPr="002F4B11" w:rsidRDefault="008E7AFC" w:rsidP="002F4B11">
      <w:pPr>
        <w:spacing w:line="276" w:lineRule="auto"/>
        <w:jc w:val="both"/>
        <w:rPr>
          <w:rFonts w:asciiTheme="majorBidi" w:hAnsiTheme="majorBidi" w:cstheme="majorBidi"/>
          <w:bCs/>
          <w:iCs/>
          <w:lang w:val="da-DK"/>
        </w:rPr>
      </w:pPr>
    </w:p>
    <w:p w:rsidR="008E7AFC" w:rsidRPr="002F4B11" w:rsidRDefault="008E7AFC" w:rsidP="002F4B11">
      <w:pPr>
        <w:spacing w:line="276" w:lineRule="auto"/>
        <w:jc w:val="both"/>
        <w:rPr>
          <w:rFonts w:asciiTheme="majorBidi" w:hAnsiTheme="majorBidi" w:cstheme="majorBidi"/>
          <w:bCs/>
          <w:iCs/>
          <w:lang w:val="da-DK"/>
        </w:rPr>
      </w:pPr>
      <w:r w:rsidRPr="002F4B11">
        <w:rPr>
          <w:rFonts w:asciiTheme="majorBidi" w:hAnsiTheme="majorBidi" w:cstheme="majorBidi"/>
          <w:bCs/>
          <w:iCs/>
          <w:lang w:val="da-DK"/>
        </w:rPr>
        <w:t xml:space="preserve">Efter den foreslåede </w:t>
      </w:r>
      <w:r w:rsidRPr="002F4B11">
        <w:rPr>
          <w:rFonts w:asciiTheme="majorBidi" w:hAnsiTheme="majorBidi" w:cstheme="majorBidi"/>
          <w:bCs/>
          <w:i/>
          <w:lang w:val="da-DK"/>
        </w:rPr>
        <w:t>§ 18, stk. 5</w:t>
      </w:r>
      <w:r w:rsidR="0004493D" w:rsidRPr="002F4B11">
        <w:rPr>
          <w:rFonts w:asciiTheme="majorBidi" w:hAnsiTheme="majorBidi" w:cstheme="majorBidi"/>
          <w:bCs/>
          <w:iCs/>
          <w:lang w:val="da-DK"/>
        </w:rPr>
        <w:t>,</w:t>
      </w:r>
      <w:r w:rsidRPr="002F4B11">
        <w:rPr>
          <w:rFonts w:asciiTheme="majorBidi" w:hAnsiTheme="majorBidi" w:cstheme="majorBidi"/>
          <w:bCs/>
          <w:iCs/>
          <w:lang w:val="da-DK"/>
        </w:rPr>
        <w:t xml:space="preserve"> i virksomhedsskatteloven, er betalingsfristen for afdrag den 1. se</w:t>
      </w:r>
      <w:r w:rsidRPr="002F4B11">
        <w:rPr>
          <w:rFonts w:asciiTheme="majorBidi" w:hAnsiTheme="majorBidi" w:cstheme="majorBidi"/>
          <w:bCs/>
          <w:iCs/>
          <w:lang w:val="da-DK"/>
        </w:rPr>
        <w:t>p</w:t>
      </w:r>
      <w:r w:rsidRPr="002F4B11">
        <w:rPr>
          <w:rFonts w:asciiTheme="majorBidi" w:hAnsiTheme="majorBidi" w:cstheme="majorBidi"/>
          <w:bCs/>
          <w:iCs/>
          <w:lang w:val="da-DK"/>
        </w:rPr>
        <w:t>tember i kalenderåret. Hvis den selvstændigt erhvervsdrivende har forskudt indkomstår, er bet</w:t>
      </w:r>
      <w:r w:rsidRPr="002F4B11">
        <w:rPr>
          <w:rFonts w:asciiTheme="majorBidi" w:hAnsiTheme="majorBidi" w:cstheme="majorBidi"/>
          <w:bCs/>
          <w:iCs/>
          <w:lang w:val="da-DK"/>
        </w:rPr>
        <w:t>a</w:t>
      </w:r>
      <w:r w:rsidRPr="002F4B11">
        <w:rPr>
          <w:rFonts w:asciiTheme="majorBidi" w:hAnsiTheme="majorBidi" w:cstheme="majorBidi"/>
          <w:bCs/>
          <w:iCs/>
          <w:lang w:val="da-DK"/>
        </w:rPr>
        <w:t>lingsfristen den 1. september i kalenderåret, som det forskudte indkomstår træder i stedet for. Bet</w:t>
      </w:r>
      <w:r w:rsidRPr="002F4B11">
        <w:rPr>
          <w:rFonts w:asciiTheme="majorBidi" w:hAnsiTheme="majorBidi" w:cstheme="majorBidi"/>
          <w:bCs/>
          <w:iCs/>
          <w:lang w:val="da-DK"/>
        </w:rPr>
        <w:t>a</w:t>
      </w:r>
      <w:r w:rsidRPr="002F4B11">
        <w:rPr>
          <w:rFonts w:asciiTheme="majorBidi" w:hAnsiTheme="majorBidi" w:cstheme="majorBidi"/>
          <w:bCs/>
          <w:iCs/>
          <w:lang w:val="da-DK"/>
        </w:rPr>
        <w:t>ling senest den 20. i den pågældende måned, anses for rettidig. Hvis beløbet ikke betales rettidigt, skal det forrentes med rentesatsen i kildeskattelovens § 63, 1. pkt.</w:t>
      </w:r>
    </w:p>
    <w:p w:rsidR="008E7AFC" w:rsidRPr="002F4B11" w:rsidRDefault="008E7AFC" w:rsidP="002F4B11">
      <w:pPr>
        <w:spacing w:line="276" w:lineRule="auto"/>
        <w:jc w:val="both"/>
        <w:rPr>
          <w:rFonts w:asciiTheme="majorBidi" w:hAnsiTheme="majorBidi" w:cstheme="majorBidi"/>
          <w:bCs/>
          <w:iCs/>
          <w:lang w:val="da-DK"/>
        </w:rPr>
      </w:pPr>
    </w:p>
    <w:p w:rsidR="008E7AFC" w:rsidRPr="002F4B11" w:rsidRDefault="008E7AFC" w:rsidP="002F4B11">
      <w:pPr>
        <w:tabs>
          <w:tab w:val="left" w:pos="0"/>
          <w:tab w:val="left" w:pos="284"/>
        </w:tabs>
        <w:spacing w:line="276" w:lineRule="auto"/>
        <w:jc w:val="both"/>
        <w:rPr>
          <w:rFonts w:asciiTheme="majorBidi" w:hAnsiTheme="majorBidi" w:cstheme="majorBidi"/>
          <w:bCs/>
          <w:iCs/>
          <w:lang w:val="da-DK"/>
        </w:rPr>
      </w:pPr>
      <w:r w:rsidRPr="002F4B11">
        <w:rPr>
          <w:rFonts w:asciiTheme="majorBidi" w:hAnsiTheme="majorBidi" w:cstheme="majorBidi"/>
          <w:bCs/>
          <w:iCs/>
          <w:lang w:val="da-DK"/>
        </w:rPr>
        <w:t xml:space="preserve">Henstandsbeløbet forrentes efter den foreslåede </w:t>
      </w:r>
      <w:r w:rsidRPr="002F4B11">
        <w:rPr>
          <w:rFonts w:asciiTheme="majorBidi" w:hAnsiTheme="majorBidi" w:cstheme="majorBidi"/>
          <w:bCs/>
          <w:i/>
          <w:lang w:val="da-DK"/>
        </w:rPr>
        <w:t>§ 18, stk. 6</w:t>
      </w:r>
      <w:r w:rsidR="0004493D" w:rsidRPr="002F4B11">
        <w:rPr>
          <w:rFonts w:asciiTheme="majorBidi" w:hAnsiTheme="majorBidi" w:cstheme="majorBidi"/>
          <w:bCs/>
          <w:iCs/>
          <w:lang w:val="da-DK"/>
        </w:rPr>
        <w:t>,</w:t>
      </w:r>
      <w:r w:rsidRPr="002F4B11">
        <w:rPr>
          <w:rFonts w:asciiTheme="majorBidi" w:hAnsiTheme="majorBidi" w:cstheme="majorBidi"/>
          <w:bCs/>
          <w:iCs/>
          <w:lang w:val="da-DK"/>
        </w:rPr>
        <w:t xml:space="preserve"> i virksomhedsskatteloven, med en re</w:t>
      </w:r>
      <w:r w:rsidRPr="002F4B11">
        <w:rPr>
          <w:rFonts w:asciiTheme="majorBidi" w:hAnsiTheme="majorBidi" w:cstheme="majorBidi"/>
          <w:bCs/>
          <w:iCs/>
          <w:lang w:val="da-DK"/>
        </w:rPr>
        <w:t>n</w:t>
      </w:r>
      <w:r w:rsidRPr="002F4B11">
        <w:rPr>
          <w:rFonts w:asciiTheme="majorBidi" w:hAnsiTheme="majorBidi" w:cstheme="majorBidi"/>
          <w:bCs/>
          <w:iCs/>
          <w:lang w:val="da-DK"/>
        </w:rPr>
        <w:t xml:space="preserve">tesats på 1 procentpoint over Nationalbankens diskonto, dog mindst med 3 pct. p.a. Renten beregnes af det til enhver tid skyldige beløb på henstandssaldoen. </w:t>
      </w:r>
    </w:p>
    <w:p w:rsidR="008E7AFC" w:rsidRPr="002F4B11" w:rsidRDefault="008E7AFC" w:rsidP="002F4B11">
      <w:pPr>
        <w:tabs>
          <w:tab w:val="left" w:pos="0"/>
          <w:tab w:val="left" w:pos="284"/>
        </w:tabs>
        <w:spacing w:line="276" w:lineRule="auto"/>
        <w:jc w:val="both"/>
        <w:rPr>
          <w:rFonts w:asciiTheme="majorBidi" w:hAnsiTheme="majorBidi" w:cstheme="majorBidi"/>
          <w:bCs/>
          <w:iCs/>
          <w:lang w:val="da-DK"/>
        </w:rPr>
      </w:pPr>
    </w:p>
    <w:p w:rsidR="008E7AFC" w:rsidRDefault="008E7AFC" w:rsidP="002F4B11">
      <w:pPr>
        <w:tabs>
          <w:tab w:val="left" w:pos="0"/>
          <w:tab w:val="left" w:pos="284"/>
        </w:tabs>
        <w:spacing w:line="276" w:lineRule="auto"/>
        <w:jc w:val="both"/>
        <w:rPr>
          <w:rFonts w:asciiTheme="majorBidi" w:hAnsiTheme="majorBidi" w:cstheme="majorBidi"/>
          <w:bCs/>
          <w:iCs/>
          <w:lang w:val="da-DK"/>
        </w:rPr>
      </w:pPr>
      <w:r w:rsidRPr="002F4B11">
        <w:rPr>
          <w:rFonts w:asciiTheme="majorBidi" w:hAnsiTheme="majorBidi" w:cstheme="majorBidi"/>
          <w:bCs/>
          <w:iCs/>
          <w:lang w:val="da-DK"/>
        </w:rPr>
        <w:t>Betalingsfristen for renterne af selve henstandsbeløbet følger reglerne for betaling af afdragene he</w:t>
      </w:r>
      <w:r w:rsidRPr="002F4B11">
        <w:rPr>
          <w:rFonts w:asciiTheme="majorBidi" w:hAnsiTheme="majorBidi" w:cstheme="majorBidi"/>
          <w:bCs/>
          <w:iCs/>
          <w:lang w:val="da-DK"/>
        </w:rPr>
        <w:t>r</w:t>
      </w:r>
      <w:r w:rsidRPr="002F4B11">
        <w:rPr>
          <w:rFonts w:asciiTheme="majorBidi" w:hAnsiTheme="majorBidi" w:cstheme="majorBidi"/>
          <w:bCs/>
          <w:iCs/>
          <w:lang w:val="da-DK"/>
        </w:rPr>
        <w:t>på og er derfor ligeledes den 1. september i kalenderåret efter indkomståret. Hvis den selvstændigt erhvervsdrivende har forskudt indkomstår, er betalingsfristen den 1. september i det kalenderår, som det forskudte indkomstår træder i stedet for. I forhold til renten anses betaling senest den 20. i den pågældende måned for rettidig. Ved overskridelse af betalingsfristen forrentes beløbet med re</w:t>
      </w:r>
      <w:r w:rsidRPr="002F4B11">
        <w:rPr>
          <w:rFonts w:asciiTheme="majorBidi" w:hAnsiTheme="majorBidi" w:cstheme="majorBidi"/>
          <w:bCs/>
          <w:iCs/>
          <w:lang w:val="da-DK"/>
        </w:rPr>
        <w:t>n</w:t>
      </w:r>
      <w:r w:rsidRPr="002F4B11">
        <w:rPr>
          <w:rFonts w:asciiTheme="majorBidi" w:hAnsiTheme="majorBidi" w:cstheme="majorBidi"/>
          <w:bCs/>
          <w:iCs/>
          <w:lang w:val="da-DK"/>
        </w:rPr>
        <w:t xml:space="preserve">tesatsen i kildeskattelovens § 63, 1. pkt. </w:t>
      </w:r>
    </w:p>
    <w:p w:rsidR="00B51731" w:rsidRDefault="00B51731" w:rsidP="002F4B11">
      <w:pPr>
        <w:tabs>
          <w:tab w:val="left" w:pos="0"/>
          <w:tab w:val="left" w:pos="284"/>
        </w:tabs>
        <w:spacing w:line="276" w:lineRule="auto"/>
        <w:jc w:val="both"/>
        <w:rPr>
          <w:rFonts w:asciiTheme="majorBidi" w:hAnsiTheme="majorBidi" w:cstheme="majorBidi"/>
          <w:bCs/>
          <w:iCs/>
          <w:lang w:val="da-DK"/>
        </w:rPr>
      </w:pPr>
    </w:p>
    <w:p w:rsidR="00D26AA8" w:rsidRPr="004A429D" w:rsidRDefault="00D26AA8" w:rsidP="002F4B11">
      <w:pPr>
        <w:spacing w:line="276" w:lineRule="auto"/>
        <w:jc w:val="center"/>
        <w:rPr>
          <w:rFonts w:asciiTheme="majorBidi" w:hAnsiTheme="majorBidi" w:cstheme="majorBidi"/>
          <w:i/>
          <w:iCs/>
          <w:lang w:val="da-DK"/>
        </w:rPr>
      </w:pPr>
      <w:r w:rsidRPr="004A429D">
        <w:rPr>
          <w:rFonts w:asciiTheme="majorBidi" w:hAnsiTheme="majorBidi" w:cstheme="majorBidi"/>
          <w:i/>
          <w:iCs/>
          <w:lang w:val="da-DK"/>
        </w:rPr>
        <w:t>Til § 5</w:t>
      </w:r>
    </w:p>
    <w:p w:rsidR="00917F56" w:rsidRPr="002F4B11" w:rsidRDefault="00917F56" w:rsidP="002F4B11">
      <w:pPr>
        <w:spacing w:line="276" w:lineRule="auto"/>
        <w:rPr>
          <w:rFonts w:asciiTheme="majorBidi" w:hAnsiTheme="majorBidi" w:cstheme="majorBidi"/>
          <w:iCs/>
          <w:lang w:val="da-DK"/>
        </w:rPr>
      </w:pPr>
    </w:p>
    <w:p w:rsidR="00917F56" w:rsidRDefault="00917F56" w:rsidP="002F4B11">
      <w:pPr>
        <w:spacing w:line="276" w:lineRule="auto"/>
        <w:rPr>
          <w:rFonts w:asciiTheme="majorBidi" w:hAnsiTheme="majorBidi" w:cstheme="majorBidi"/>
          <w:iCs/>
          <w:lang w:val="da-DK"/>
        </w:rPr>
      </w:pPr>
      <w:r w:rsidRPr="002F4B11">
        <w:rPr>
          <w:rFonts w:asciiTheme="majorBidi" w:hAnsiTheme="majorBidi" w:cstheme="majorBidi"/>
          <w:iCs/>
          <w:lang w:val="da-DK"/>
        </w:rPr>
        <w:t>Til nr. 1</w:t>
      </w:r>
    </w:p>
    <w:p w:rsidR="00DA0C04" w:rsidRPr="00DA0C04" w:rsidRDefault="00540858" w:rsidP="002F4B11">
      <w:pPr>
        <w:spacing w:line="276" w:lineRule="auto"/>
        <w:rPr>
          <w:rFonts w:asciiTheme="majorBidi" w:hAnsiTheme="majorBidi" w:cstheme="majorBidi"/>
          <w:iCs/>
          <w:lang w:val="da-DK"/>
        </w:rPr>
      </w:pPr>
      <w:r>
        <w:rPr>
          <w:iCs/>
          <w:lang w:val="da-DK"/>
        </w:rPr>
        <w:t>B</w:t>
      </w:r>
      <w:r w:rsidR="00DA0C04" w:rsidRPr="00DA0C04">
        <w:rPr>
          <w:iCs/>
          <w:lang w:val="da-DK"/>
        </w:rPr>
        <w:t xml:space="preserve">etalingsrettigheder, mælkekvoter og leveringsrettigheder for sukkerroer </w:t>
      </w:r>
      <w:r>
        <w:rPr>
          <w:iCs/>
          <w:lang w:val="da-DK"/>
        </w:rPr>
        <w:t xml:space="preserve">beskattes </w:t>
      </w:r>
      <w:r w:rsidR="00DA0C04" w:rsidRPr="00DA0C04">
        <w:rPr>
          <w:iCs/>
          <w:lang w:val="da-DK"/>
        </w:rPr>
        <w:t>efter en særlig saldometode</w:t>
      </w:r>
      <w:r>
        <w:rPr>
          <w:iCs/>
          <w:lang w:val="da-DK"/>
        </w:rPr>
        <w:t xml:space="preserve">, som findes </w:t>
      </w:r>
      <w:r w:rsidR="00DA0C04" w:rsidRPr="00DA0C04">
        <w:rPr>
          <w:iCs/>
          <w:lang w:val="da-DK"/>
        </w:rPr>
        <w:t xml:space="preserve">i afskrivningslovens § 40 C. </w:t>
      </w:r>
      <w:r>
        <w:rPr>
          <w:iCs/>
          <w:lang w:val="da-DK"/>
        </w:rPr>
        <w:t>Den gældende bestemmelse i afskrivningsl</w:t>
      </w:r>
      <w:r>
        <w:rPr>
          <w:iCs/>
          <w:lang w:val="da-DK"/>
        </w:rPr>
        <w:t>o</w:t>
      </w:r>
      <w:r>
        <w:rPr>
          <w:iCs/>
          <w:lang w:val="da-DK"/>
        </w:rPr>
        <w:t xml:space="preserve">vens § 40 D indeholder </w:t>
      </w:r>
      <w:r w:rsidR="00DA0C04" w:rsidRPr="00DA0C04">
        <w:rPr>
          <w:iCs/>
          <w:lang w:val="da-DK"/>
        </w:rPr>
        <w:t>regler om beskatningen af disse tre former for aktiver ved flytning til og fra Danmark. De</w:t>
      </w:r>
      <w:r>
        <w:rPr>
          <w:iCs/>
          <w:lang w:val="da-DK"/>
        </w:rPr>
        <w:t>t foreslås, at beskatningsreglerne ved udflytning flyttes til de nye bestemmelser i ki</w:t>
      </w:r>
      <w:r>
        <w:rPr>
          <w:iCs/>
          <w:lang w:val="da-DK"/>
        </w:rPr>
        <w:t>l</w:t>
      </w:r>
      <w:r>
        <w:rPr>
          <w:iCs/>
          <w:lang w:val="da-DK"/>
        </w:rPr>
        <w:t>deskattelovens §§ 10 og 73 B</w:t>
      </w:r>
      <w:r w:rsidR="00DA0C04" w:rsidRPr="00DA0C04">
        <w:rPr>
          <w:iCs/>
          <w:lang w:val="da-DK"/>
        </w:rPr>
        <w:t>.</w:t>
      </w:r>
    </w:p>
    <w:p w:rsidR="00DA0C04" w:rsidRDefault="00DA0C04" w:rsidP="002F4B11">
      <w:pPr>
        <w:spacing w:line="276" w:lineRule="auto"/>
        <w:rPr>
          <w:rFonts w:asciiTheme="majorBidi" w:hAnsiTheme="majorBidi" w:cstheme="majorBidi"/>
          <w:iCs/>
          <w:lang w:val="da-DK"/>
        </w:rPr>
      </w:pPr>
    </w:p>
    <w:p w:rsidR="00DA0C04" w:rsidRPr="002F4B11" w:rsidRDefault="00DA0C04" w:rsidP="002F4B11">
      <w:pPr>
        <w:spacing w:line="276" w:lineRule="auto"/>
        <w:rPr>
          <w:rFonts w:asciiTheme="majorBidi" w:hAnsiTheme="majorBidi" w:cstheme="majorBidi"/>
          <w:iCs/>
          <w:lang w:val="da-DK"/>
        </w:rPr>
      </w:pPr>
      <w:r>
        <w:rPr>
          <w:rFonts w:asciiTheme="majorBidi" w:hAnsiTheme="majorBidi" w:cstheme="majorBidi"/>
          <w:iCs/>
          <w:lang w:val="da-DK"/>
        </w:rPr>
        <w:t>Til nr. 2</w:t>
      </w: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Tilskud medregnes</w:t>
      </w:r>
      <w:r w:rsidR="0004493D" w:rsidRPr="002F4B11">
        <w:rPr>
          <w:rFonts w:asciiTheme="majorBidi" w:hAnsiTheme="majorBidi" w:cstheme="majorBidi"/>
          <w:iCs/>
          <w:lang w:val="da-DK"/>
        </w:rPr>
        <w:t xml:space="preserve"> som udgangspunkt</w:t>
      </w:r>
      <w:r w:rsidRPr="002F4B11">
        <w:rPr>
          <w:rFonts w:asciiTheme="majorBidi" w:hAnsiTheme="majorBidi" w:cstheme="majorBidi"/>
          <w:iCs/>
          <w:lang w:val="da-DK"/>
        </w:rPr>
        <w:t xml:space="preserve"> til den skattepligtige indkomst. Til gengæld kan</w:t>
      </w:r>
      <w:r w:rsidR="0004493D" w:rsidRPr="002F4B11">
        <w:rPr>
          <w:rFonts w:asciiTheme="majorBidi" w:hAnsiTheme="majorBidi" w:cstheme="majorBidi"/>
          <w:iCs/>
          <w:lang w:val="da-DK"/>
        </w:rPr>
        <w:t xml:space="preserve"> </w:t>
      </w:r>
      <w:r w:rsidRPr="002F4B11">
        <w:rPr>
          <w:rFonts w:asciiTheme="majorBidi" w:hAnsiTheme="majorBidi" w:cstheme="majorBidi"/>
          <w:iCs/>
          <w:lang w:val="da-DK"/>
        </w:rPr>
        <w:t xml:space="preserve">udgifter til anskaffelse af </w:t>
      </w:r>
      <w:r w:rsidR="0004493D" w:rsidRPr="002F4B11">
        <w:rPr>
          <w:rFonts w:asciiTheme="majorBidi" w:hAnsiTheme="majorBidi" w:cstheme="majorBidi"/>
          <w:iCs/>
          <w:lang w:val="da-DK"/>
        </w:rPr>
        <w:t xml:space="preserve">visse </w:t>
      </w:r>
      <w:r w:rsidRPr="002F4B11">
        <w:rPr>
          <w:rFonts w:asciiTheme="majorBidi" w:hAnsiTheme="majorBidi" w:cstheme="majorBidi"/>
          <w:iCs/>
          <w:lang w:val="da-DK"/>
        </w:rPr>
        <w:t>afskrivningsberettigede aktiver</w:t>
      </w:r>
      <w:r w:rsidR="0004493D" w:rsidRPr="002F4B11">
        <w:rPr>
          <w:rFonts w:asciiTheme="majorBidi" w:hAnsiTheme="majorBidi" w:cstheme="majorBidi"/>
          <w:iCs/>
          <w:lang w:val="da-DK"/>
        </w:rPr>
        <w:t xml:space="preserve"> efter reglen i afskrivningslovens § 44</w:t>
      </w:r>
      <w:r w:rsidRPr="002F4B11">
        <w:rPr>
          <w:rFonts w:asciiTheme="majorBidi" w:hAnsiTheme="majorBidi" w:cstheme="majorBidi"/>
          <w:iCs/>
          <w:lang w:val="da-DK"/>
        </w:rPr>
        <w:t xml:space="preserve"> straksa</w:t>
      </w:r>
      <w:r w:rsidRPr="002F4B11">
        <w:rPr>
          <w:rFonts w:asciiTheme="majorBidi" w:hAnsiTheme="majorBidi" w:cstheme="majorBidi"/>
          <w:iCs/>
          <w:lang w:val="da-DK"/>
        </w:rPr>
        <w:t>f</w:t>
      </w:r>
      <w:r w:rsidRPr="002F4B11">
        <w:rPr>
          <w:rFonts w:asciiTheme="majorBidi" w:hAnsiTheme="majorBidi" w:cstheme="majorBidi"/>
          <w:iCs/>
          <w:lang w:val="da-DK"/>
        </w:rPr>
        <w:t>skrives i den skattepligtige indkomst for anskaffelsesåret</w:t>
      </w:r>
      <w:r w:rsidR="0004493D" w:rsidRPr="002F4B11">
        <w:rPr>
          <w:rFonts w:asciiTheme="majorBidi" w:hAnsiTheme="majorBidi" w:cstheme="majorBidi"/>
          <w:iCs/>
          <w:lang w:val="da-DK"/>
        </w:rPr>
        <w:t>,</w:t>
      </w:r>
      <w:r w:rsidRPr="002F4B11">
        <w:rPr>
          <w:rFonts w:asciiTheme="majorBidi" w:hAnsiTheme="majorBidi" w:cstheme="majorBidi"/>
          <w:iCs/>
          <w:lang w:val="da-DK"/>
        </w:rPr>
        <w:t xml:space="preserve"> i det omfang udgifter</w:t>
      </w:r>
      <w:r w:rsidR="0004493D" w:rsidRPr="002F4B11">
        <w:rPr>
          <w:rFonts w:asciiTheme="majorBidi" w:hAnsiTheme="majorBidi" w:cstheme="majorBidi"/>
          <w:iCs/>
          <w:lang w:val="da-DK"/>
        </w:rPr>
        <w:t>ne</w:t>
      </w:r>
      <w:r w:rsidRPr="002F4B11">
        <w:rPr>
          <w:rFonts w:asciiTheme="majorBidi" w:hAnsiTheme="majorBidi" w:cstheme="majorBidi"/>
          <w:iCs/>
          <w:lang w:val="da-DK"/>
        </w:rPr>
        <w:t xml:space="preserve"> er betalt af visse nærmere opregnede tilskud. Med de foreslåede ændringer ajourføres henvisningerne til de enkelte tilskudsordninger. </w:t>
      </w:r>
    </w:p>
    <w:p w:rsidR="00921DAE" w:rsidRPr="002F4B11" w:rsidRDefault="00921DAE" w:rsidP="002F4B11">
      <w:pPr>
        <w:spacing w:line="276" w:lineRule="auto"/>
        <w:jc w:val="both"/>
        <w:rPr>
          <w:rFonts w:asciiTheme="majorBidi" w:hAnsiTheme="majorBidi" w:cstheme="majorBidi"/>
          <w:iCs/>
          <w:lang w:val="da-DK"/>
        </w:rPr>
      </w:pP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Bestemmelsen omfatter en række EU-tilskudsordninger. Princippet for disse tilskudsordninger er, at EU yder tilskud til projekter på de konkrete områder. Da der er en offentlig medfinansiering</w:t>
      </w:r>
      <w:r w:rsidR="0004493D" w:rsidRPr="002F4B11">
        <w:rPr>
          <w:rFonts w:asciiTheme="majorBidi" w:hAnsiTheme="majorBidi" w:cstheme="majorBidi"/>
          <w:iCs/>
          <w:lang w:val="da-DK"/>
        </w:rPr>
        <w:t>,</w:t>
      </w:r>
      <w:r w:rsidRPr="002F4B11">
        <w:rPr>
          <w:rFonts w:asciiTheme="majorBidi" w:hAnsiTheme="majorBidi" w:cstheme="majorBidi"/>
          <w:iCs/>
          <w:lang w:val="da-DK"/>
        </w:rPr>
        <w:t xml:space="preserve"> henv</w:t>
      </w:r>
      <w:r w:rsidRPr="002F4B11">
        <w:rPr>
          <w:rFonts w:asciiTheme="majorBidi" w:hAnsiTheme="majorBidi" w:cstheme="majorBidi"/>
          <w:iCs/>
          <w:lang w:val="da-DK"/>
        </w:rPr>
        <w:t>i</w:t>
      </w:r>
      <w:r w:rsidRPr="002F4B11">
        <w:rPr>
          <w:rFonts w:asciiTheme="majorBidi" w:hAnsiTheme="majorBidi" w:cstheme="majorBidi"/>
          <w:iCs/>
          <w:lang w:val="da-DK"/>
        </w:rPr>
        <w:t>ses derfor til de danske love, der fastsætter regler og iværksætter foranstaltninger, som er nødvend</w:t>
      </w:r>
      <w:r w:rsidRPr="002F4B11">
        <w:rPr>
          <w:rFonts w:asciiTheme="majorBidi" w:hAnsiTheme="majorBidi" w:cstheme="majorBidi"/>
          <w:iCs/>
          <w:lang w:val="da-DK"/>
        </w:rPr>
        <w:t>i</w:t>
      </w:r>
      <w:r w:rsidRPr="002F4B11">
        <w:rPr>
          <w:rFonts w:asciiTheme="majorBidi" w:hAnsiTheme="majorBidi" w:cstheme="majorBidi"/>
          <w:iCs/>
          <w:lang w:val="da-DK"/>
        </w:rPr>
        <w:t xml:space="preserve">ge </w:t>
      </w:r>
      <w:r w:rsidR="0004493D" w:rsidRPr="002F4B11">
        <w:rPr>
          <w:rFonts w:asciiTheme="majorBidi" w:hAnsiTheme="majorBidi" w:cstheme="majorBidi"/>
          <w:iCs/>
          <w:lang w:val="da-DK"/>
        </w:rPr>
        <w:t xml:space="preserve">for </w:t>
      </w:r>
      <w:r w:rsidRPr="002F4B11">
        <w:rPr>
          <w:rFonts w:asciiTheme="majorBidi" w:hAnsiTheme="majorBidi" w:cstheme="majorBidi"/>
          <w:iCs/>
          <w:lang w:val="da-DK"/>
        </w:rPr>
        <w:t xml:space="preserve">at opfylde EU's forordninger. </w:t>
      </w:r>
    </w:p>
    <w:p w:rsidR="00921DAE" w:rsidRPr="002F4B11" w:rsidRDefault="00921DAE" w:rsidP="002F4B11">
      <w:pPr>
        <w:spacing w:line="276" w:lineRule="auto"/>
        <w:jc w:val="both"/>
        <w:rPr>
          <w:rFonts w:asciiTheme="majorBidi" w:hAnsiTheme="majorBidi" w:cstheme="majorBidi"/>
          <w:iCs/>
          <w:lang w:val="da-DK"/>
        </w:rPr>
      </w:pP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En række tilskudsordninger i den gældende bestemmelse i afskrivningslovens § 44 eksisterer ikke længere</w:t>
      </w:r>
      <w:r w:rsidR="00DE4DB3">
        <w:rPr>
          <w:rFonts w:asciiTheme="majorBidi" w:hAnsiTheme="majorBidi" w:cstheme="majorBidi"/>
          <w:iCs/>
          <w:lang w:val="da-DK"/>
        </w:rPr>
        <w:t>,</w:t>
      </w:r>
      <w:r w:rsidRPr="002F4B11">
        <w:rPr>
          <w:rFonts w:asciiTheme="majorBidi" w:hAnsiTheme="majorBidi" w:cstheme="majorBidi"/>
          <w:iCs/>
          <w:lang w:val="da-DK"/>
        </w:rPr>
        <w:t xml:space="preserve"> </w:t>
      </w:r>
      <w:r w:rsidR="00257575" w:rsidRPr="002F4B11">
        <w:rPr>
          <w:rFonts w:asciiTheme="majorBidi" w:hAnsiTheme="majorBidi" w:cstheme="majorBidi"/>
          <w:iCs/>
          <w:lang w:val="da-DK"/>
        </w:rPr>
        <w:t>og disse ordninger foreslås derfor slettet i bestemmelsen</w:t>
      </w:r>
      <w:r w:rsidRPr="002F4B11">
        <w:rPr>
          <w:rFonts w:asciiTheme="majorBidi" w:hAnsiTheme="majorBidi" w:cstheme="majorBidi"/>
          <w:iCs/>
          <w:lang w:val="da-DK"/>
        </w:rPr>
        <w:t>. Det drejer sig om bestemmelse</w:t>
      </w:r>
      <w:r w:rsidRPr="002F4B11">
        <w:rPr>
          <w:rFonts w:asciiTheme="majorBidi" w:hAnsiTheme="majorBidi" w:cstheme="majorBidi"/>
          <w:iCs/>
          <w:lang w:val="da-DK"/>
        </w:rPr>
        <w:t>r</w:t>
      </w:r>
      <w:r w:rsidRPr="002F4B11">
        <w:rPr>
          <w:rFonts w:asciiTheme="majorBidi" w:hAnsiTheme="majorBidi" w:cstheme="majorBidi"/>
          <w:iCs/>
          <w:lang w:val="da-DK"/>
        </w:rPr>
        <w:t>ne i afskrivningslovens § 44, stk. 1, nr. 2, om tilskud efter lov om strukturforanstaltninger vedr</w:t>
      </w:r>
      <w:r w:rsidRPr="002F4B11">
        <w:rPr>
          <w:rFonts w:asciiTheme="majorBidi" w:hAnsiTheme="majorBidi" w:cstheme="majorBidi"/>
          <w:iCs/>
          <w:lang w:val="da-DK"/>
        </w:rPr>
        <w:t>ø</w:t>
      </w:r>
      <w:r w:rsidRPr="002F4B11">
        <w:rPr>
          <w:rFonts w:asciiTheme="majorBidi" w:hAnsiTheme="majorBidi" w:cstheme="majorBidi"/>
          <w:iCs/>
          <w:lang w:val="da-DK"/>
        </w:rPr>
        <w:t>rende fiskerisektoren, § 44, stk. 1, nr. 6, om Mål-2 tilskud, § 44, stk. 1, nr. 7, om Interreg-2 tilskud og §</w:t>
      </w:r>
      <w:r w:rsidR="005A3A51" w:rsidRPr="002F4B11">
        <w:rPr>
          <w:rFonts w:asciiTheme="majorBidi" w:hAnsiTheme="majorBidi" w:cstheme="majorBidi"/>
          <w:iCs/>
          <w:lang w:val="da-DK"/>
        </w:rPr>
        <w:t xml:space="preserve"> 44</w:t>
      </w:r>
      <w:r w:rsidR="00FD41FA" w:rsidRPr="002F4B11">
        <w:rPr>
          <w:rFonts w:asciiTheme="majorBidi" w:hAnsiTheme="majorBidi" w:cstheme="majorBidi"/>
          <w:iCs/>
          <w:lang w:val="da-DK"/>
        </w:rPr>
        <w:t>, stk. 1, nr. 11, om Leader+ tilskud</w:t>
      </w:r>
      <w:r w:rsidRPr="002F4B11">
        <w:rPr>
          <w:rFonts w:asciiTheme="majorBidi" w:hAnsiTheme="majorBidi" w:cstheme="majorBidi"/>
          <w:iCs/>
          <w:lang w:val="da-DK"/>
        </w:rPr>
        <w:t>. Bestemmelserne vedrører EU-programperioden 2000-2006, og projektudgifterne skulle være afholdt og betalt inden udgangen af 2008 for at være omfa</w:t>
      </w:r>
      <w:r w:rsidRPr="002F4B11">
        <w:rPr>
          <w:rFonts w:asciiTheme="majorBidi" w:hAnsiTheme="majorBidi" w:cstheme="majorBidi"/>
          <w:iCs/>
          <w:lang w:val="da-DK"/>
        </w:rPr>
        <w:t>t</w:t>
      </w:r>
      <w:r w:rsidRPr="002F4B11">
        <w:rPr>
          <w:rFonts w:asciiTheme="majorBidi" w:hAnsiTheme="majorBidi" w:cstheme="majorBidi"/>
          <w:iCs/>
          <w:lang w:val="da-DK"/>
        </w:rPr>
        <w:t xml:space="preserve">tet af bestemmelserne.  </w:t>
      </w:r>
    </w:p>
    <w:p w:rsidR="00921DAE" w:rsidRPr="002F4B11" w:rsidRDefault="00921DAE" w:rsidP="002F4B11">
      <w:pPr>
        <w:spacing w:line="276" w:lineRule="auto"/>
        <w:jc w:val="both"/>
        <w:rPr>
          <w:rFonts w:asciiTheme="majorBidi" w:hAnsiTheme="majorBidi" w:cstheme="majorBidi"/>
          <w:iCs/>
          <w:lang w:val="da-DK"/>
        </w:rPr>
      </w:pP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Til de enkelte numre: </w:t>
      </w: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br/>
        <w:t xml:space="preserve">Nr. 1 </w:t>
      </w: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Bestemmelsen svarer til den gældende bestemmelse i afskrivningslovens § 44, stk. 1, nr. 1.</w:t>
      </w: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br/>
        <w:t>Nr. 2</w:t>
      </w: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Efter forslaget kan tilskud, der er ydet efter hav- og fiskerifondsloven</w:t>
      </w:r>
      <w:r w:rsidR="002C490C" w:rsidRPr="002F4B11">
        <w:rPr>
          <w:rFonts w:asciiTheme="majorBidi" w:hAnsiTheme="majorBidi" w:cstheme="majorBidi"/>
          <w:iCs/>
          <w:lang w:val="da-DK"/>
        </w:rPr>
        <w:t>,</w:t>
      </w:r>
      <w:r w:rsidRPr="002F4B11">
        <w:rPr>
          <w:rFonts w:asciiTheme="majorBidi" w:hAnsiTheme="majorBidi" w:cstheme="majorBidi"/>
          <w:iCs/>
          <w:lang w:val="da-DK"/>
        </w:rPr>
        <w:t xml:space="preserve"> straksafskrives, når betinge</w:t>
      </w:r>
      <w:r w:rsidRPr="002F4B11">
        <w:rPr>
          <w:rFonts w:asciiTheme="majorBidi" w:hAnsiTheme="majorBidi" w:cstheme="majorBidi"/>
          <w:iCs/>
          <w:lang w:val="da-DK"/>
        </w:rPr>
        <w:t>l</w:t>
      </w:r>
      <w:r w:rsidRPr="002F4B11">
        <w:rPr>
          <w:rFonts w:asciiTheme="majorBidi" w:hAnsiTheme="majorBidi" w:cstheme="majorBidi"/>
          <w:iCs/>
          <w:lang w:val="da-DK"/>
        </w:rPr>
        <w:t>serne i øvrigt er opfyldt. Hav- og fiskerifondsloven erstatter for EU-støtteperioden 2014-2020 lov om udvikling af fiskeri</w:t>
      </w:r>
      <w:r w:rsidR="008C26EE" w:rsidRPr="002F4B11">
        <w:rPr>
          <w:rFonts w:asciiTheme="majorBidi" w:hAnsiTheme="majorBidi" w:cstheme="majorBidi"/>
          <w:iCs/>
          <w:lang w:val="da-DK"/>
        </w:rPr>
        <w:t>-</w:t>
      </w:r>
      <w:r w:rsidRPr="002F4B11">
        <w:rPr>
          <w:rFonts w:asciiTheme="majorBidi" w:hAnsiTheme="majorBidi" w:cstheme="majorBidi"/>
          <w:iCs/>
          <w:lang w:val="da-DK"/>
        </w:rPr>
        <w:t xml:space="preserve"> og akvakultursektoren.</w:t>
      </w:r>
    </w:p>
    <w:p w:rsidR="00921DAE" w:rsidRPr="002F4B11" w:rsidRDefault="00921DAE" w:rsidP="002F4B11">
      <w:pPr>
        <w:spacing w:line="276" w:lineRule="auto"/>
        <w:jc w:val="both"/>
        <w:rPr>
          <w:rFonts w:asciiTheme="majorBidi" w:hAnsiTheme="majorBidi" w:cstheme="majorBidi"/>
          <w:iCs/>
          <w:lang w:val="da-DK"/>
        </w:rPr>
      </w:pP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Nr. 3 </w:t>
      </w: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Bestemmelsen svarer til den gældende bestemmelse i afskrivningslovens § 44, stk. 1, nr. 3. </w:t>
      </w:r>
    </w:p>
    <w:p w:rsidR="00FE1120" w:rsidRPr="002F4B11" w:rsidRDefault="00FE1120" w:rsidP="002F4B11">
      <w:pPr>
        <w:spacing w:line="276" w:lineRule="auto"/>
        <w:jc w:val="both"/>
        <w:rPr>
          <w:rFonts w:asciiTheme="majorBidi" w:hAnsiTheme="majorBidi" w:cstheme="majorBidi"/>
          <w:iCs/>
          <w:lang w:val="da-DK"/>
        </w:rPr>
      </w:pP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Lov om udvikling af fiskeri</w:t>
      </w:r>
      <w:r w:rsidR="008C26EE" w:rsidRPr="002F4B11">
        <w:rPr>
          <w:rFonts w:asciiTheme="majorBidi" w:hAnsiTheme="majorBidi" w:cstheme="majorBidi"/>
          <w:iCs/>
          <w:lang w:val="da-DK"/>
        </w:rPr>
        <w:t>-</w:t>
      </w:r>
      <w:r w:rsidRPr="002F4B11">
        <w:rPr>
          <w:rFonts w:asciiTheme="majorBidi" w:hAnsiTheme="majorBidi" w:cstheme="majorBidi"/>
          <w:iCs/>
          <w:lang w:val="da-DK"/>
        </w:rPr>
        <w:t xml:space="preserve"> og akvakultursektoren vedrører EU-programperioden 2007-2013. Pr</w:t>
      </w:r>
      <w:r w:rsidRPr="002F4B11">
        <w:rPr>
          <w:rFonts w:asciiTheme="majorBidi" w:hAnsiTheme="majorBidi" w:cstheme="majorBidi"/>
          <w:iCs/>
          <w:lang w:val="da-DK"/>
        </w:rPr>
        <w:t>o</w:t>
      </w:r>
      <w:r w:rsidRPr="002F4B11">
        <w:rPr>
          <w:rFonts w:asciiTheme="majorBidi" w:hAnsiTheme="majorBidi" w:cstheme="majorBidi"/>
          <w:iCs/>
          <w:lang w:val="da-DK"/>
        </w:rPr>
        <w:t>jektudgifter under dette program skal være afholdt og betalt inden udgangen af 2015. Bestemmelsen foreslås derfor opretholdt.</w:t>
      </w:r>
    </w:p>
    <w:p w:rsidR="00921DAE" w:rsidRPr="002F4B11" w:rsidRDefault="00921DAE" w:rsidP="002F4B11">
      <w:pPr>
        <w:spacing w:line="276" w:lineRule="auto"/>
        <w:jc w:val="both"/>
        <w:rPr>
          <w:rFonts w:asciiTheme="majorBidi" w:hAnsiTheme="majorBidi" w:cstheme="majorBidi"/>
          <w:iCs/>
          <w:lang w:val="da-DK"/>
        </w:rPr>
      </w:pP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Nr. 4 </w:t>
      </w: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Bestemmelsen svarer til den gældende bestemmelse i afskrivningslovens § 44, stk. 1, nr. 4. </w:t>
      </w:r>
    </w:p>
    <w:p w:rsidR="00921DAE" w:rsidRPr="002F4B11" w:rsidRDefault="00921DAE" w:rsidP="002F4B11">
      <w:pPr>
        <w:spacing w:line="276" w:lineRule="auto"/>
        <w:jc w:val="both"/>
        <w:rPr>
          <w:rFonts w:asciiTheme="majorBidi" w:hAnsiTheme="majorBidi" w:cstheme="majorBidi"/>
          <w:iCs/>
          <w:lang w:val="da-DK"/>
        </w:rPr>
      </w:pP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Nr. 5 </w:t>
      </w: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Bestemmelsen svarer til den gældende bestemmelse i afskrivningslovens § 44, stk. 1, nr. 5.</w:t>
      </w:r>
    </w:p>
    <w:p w:rsidR="00FE1120" w:rsidRPr="002F4B11" w:rsidRDefault="00FE1120" w:rsidP="002F4B11">
      <w:pPr>
        <w:spacing w:line="276" w:lineRule="auto"/>
        <w:jc w:val="both"/>
        <w:rPr>
          <w:rFonts w:asciiTheme="majorBidi" w:hAnsiTheme="majorBidi" w:cstheme="majorBidi"/>
          <w:iCs/>
          <w:lang w:val="da-DK"/>
        </w:rPr>
      </w:pP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Lov om administration af tilskud fra Den Europæiske Regionalfond og Den Europæiske Socialfond vedrører EU-programperioden 2007-2013. Projektudgifter under dette program skal være afholdt og betalt inden udgangen af 2015. Bestemmelsen foreslås derfor opretholdt.</w:t>
      </w:r>
    </w:p>
    <w:p w:rsidR="00921DAE" w:rsidRPr="002F4B11" w:rsidRDefault="00921DAE" w:rsidP="002F4B11">
      <w:pPr>
        <w:spacing w:line="276" w:lineRule="auto"/>
        <w:jc w:val="both"/>
        <w:rPr>
          <w:rFonts w:asciiTheme="majorBidi" w:hAnsiTheme="majorBidi" w:cstheme="majorBidi"/>
          <w:iCs/>
          <w:lang w:val="da-DK"/>
        </w:rPr>
      </w:pP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For EU-programperioden 2014-2020 er udgifter til driftsmidler efter støtteberettigelsesreglerne for strukturfondene i Danmark støtteberettigede, men dækkes af et udokumenteret tillæg, som også dækker mange andre udgiftstyper. De danske strukturfondsprogrammer 2014-2020 giver kun i m</w:t>
      </w:r>
      <w:r w:rsidRPr="002F4B11">
        <w:rPr>
          <w:rFonts w:asciiTheme="majorBidi" w:hAnsiTheme="majorBidi" w:cstheme="majorBidi"/>
          <w:iCs/>
          <w:lang w:val="da-DK"/>
        </w:rPr>
        <w:t>e</w:t>
      </w:r>
      <w:r w:rsidRPr="002F4B11">
        <w:rPr>
          <w:rFonts w:asciiTheme="majorBidi" w:hAnsiTheme="majorBidi" w:cstheme="majorBidi"/>
          <w:iCs/>
          <w:lang w:val="da-DK"/>
        </w:rPr>
        <w:t>get begrænset omfang medfinansiering til køb af driftsaktiver. På den baggrund, og fordi det ud</w:t>
      </w:r>
      <w:r w:rsidRPr="002F4B11">
        <w:rPr>
          <w:rFonts w:asciiTheme="majorBidi" w:hAnsiTheme="majorBidi" w:cstheme="majorBidi"/>
          <w:iCs/>
          <w:lang w:val="da-DK"/>
        </w:rPr>
        <w:t>o</w:t>
      </w:r>
      <w:r w:rsidRPr="002F4B11">
        <w:rPr>
          <w:rFonts w:asciiTheme="majorBidi" w:hAnsiTheme="majorBidi" w:cstheme="majorBidi"/>
          <w:iCs/>
          <w:lang w:val="da-DK"/>
        </w:rPr>
        <w:t>kumenterede tillæg ikke beregnes i rene anlægsinvesteringsprojekter, vil en videreførelse af særre</w:t>
      </w:r>
      <w:r w:rsidRPr="002F4B11">
        <w:rPr>
          <w:rFonts w:asciiTheme="majorBidi" w:hAnsiTheme="majorBidi" w:cstheme="majorBidi"/>
          <w:iCs/>
          <w:lang w:val="da-DK"/>
        </w:rPr>
        <w:t>g</w:t>
      </w:r>
      <w:r w:rsidRPr="002F4B11">
        <w:rPr>
          <w:rFonts w:asciiTheme="majorBidi" w:hAnsiTheme="majorBidi" w:cstheme="majorBidi"/>
          <w:iCs/>
          <w:lang w:val="da-DK"/>
        </w:rPr>
        <w:t>len på afskrivningsområdet alene have særdeles begrænset praktisk betydning for strukturfondsf</w:t>
      </w:r>
      <w:r w:rsidRPr="002F4B11">
        <w:rPr>
          <w:rFonts w:asciiTheme="majorBidi" w:hAnsiTheme="majorBidi" w:cstheme="majorBidi"/>
          <w:iCs/>
          <w:lang w:val="da-DK"/>
        </w:rPr>
        <w:t>i</w:t>
      </w:r>
      <w:r w:rsidRPr="002F4B11">
        <w:rPr>
          <w:rFonts w:asciiTheme="majorBidi" w:hAnsiTheme="majorBidi" w:cstheme="majorBidi"/>
          <w:iCs/>
          <w:lang w:val="da-DK"/>
        </w:rPr>
        <w:t xml:space="preserve">nansierede projekter. Særreglen er derfor ikke foreslået videreført for den nye programperiode. </w:t>
      </w:r>
    </w:p>
    <w:p w:rsidR="00921DAE" w:rsidRPr="002F4B11" w:rsidRDefault="00921DAE" w:rsidP="002F4B11">
      <w:pPr>
        <w:spacing w:line="276" w:lineRule="auto"/>
        <w:jc w:val="both"/>
        <w:rPr>
          <w:rFonts w:asciiTheme="majorBidi" w:hAnsiTheme="majorBidi" w:cstheme="majorBidi"/>
          <w:iCs/>
          <w:lang w:val="da-DK"/>
        </w:rPr>
      </w:pP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Nr. 6</w:t>
      </w: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Efter forslaget kan tilskud, der er ydet efter landdistriktsfondsloven</w:t>
      </w:r>
      <w:r w:rsidR="00DB694C" w:rsidRPr="002F4B11">
        <w:rPr>
          <w:rFonts w:asciiTheme="majorBidi" w:hAnsiTheme="majorBidi" w:cstheme="majorBidi"/>
          <w:iCs/>
          <w:lang w:val="da-DK"/>
        </w:rPr>
        <w:t>,</w:t>
      </w:r>
      <w:r w:rsidRPr="002F4B11">
        <w:rPr>
          <w:rFonts w:asciiTheme="majorBidi" w:hAnsiTheme="majorBidi" w:cstheme="majorBidi"/>
          <w:iCs/>
          <w:lang w:val="da-DK"/>
        </w:rPr>
        <w:t xml:space="preserve"> straksafskrives, når betinge</w:t>
      </w:r>
      <w:r w:rsidRPr="002F4B11">
        <w:rPr>
          <w:rFonts w:asciiTheme="majorBidi" w:hAnsiTheme="majorBidi" w:cstheme="majorBidi"/>
          <w:iCs/>
          <w:lang w:val="da-DK"/>
        </w:rPr>
        <w:t>l</w:t>
      </w:r>
      <w:r w:rsidRPr="002F4B11">
        <w:rPr>
          <w:rFonts w:asciiTheme="majorBidi" w:hAnsiTheme="majorBidi" w:cstheme="majorBidi"/>
          <w:iCs/>
          <w:lang w:val="da-DK"/>
        </w:rPr>
        <w:t>serne i øvrigt er opfyldt. Landdistriktsfondsloven erstatter for EU-støtteperioden 2014-2020 landd</w:t>
      </w:r>
      <w:r w:rsidRPr="002F4B11">
        <w:rPr>
          <w:rFonts w:asciiTheme="majorBidi" w:hAnsiTheme="majorBidi" w:cstheme="majorBidi"/>
          <w:iCs/>
          <w:lang w:val="da-DK"/>
        </w:rPr>
        <w:t>i</w:t>
      </w:r>
      <w:r w:rsidRPr="002F4B11">
        <w:rPr>
          <w:rFonts w:asciiTheme="majorBidi" w:hAnsiTheme="majorBidi" w:cstheme="majorBidi"/>
          <w:iCs/>
          <w:lang w:val="da-DK"/>
        </w:rPr>
        <w:t>striktsloven.</w:t>
      </w:r>
    </w:p>
    <w:p w:rsidR="00921DAE" w:rsidRPr="002F4B11" w:rsidRDefault="00921DAE" w:rsidP="002F4B11">
      <w:pPr>
        <w:spacing w:line="276" w:lineRule="auto"/>
        <w:jc w:val="both"/>
        <w:rPr>
          <w:rFonts w:asciiTheme="majorBidi" w:hAnsiTheme="majorBidi" w:cstheme="majorBidi"/>
          <w:iCs/>
          <w:lang w:val="da-DK"/>
        </w:rPr>
      </w:pP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Nr. 7 </w:t>
      </w: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Bestemmelsen svarer til den gældende bestemmelse i afskrivningslovens § 44, stk. 1, nr. 8.</w:t>
      </w:r>
    </w:p>
    <w:p w:rsidR="00921DAE" w:rsidRPr="002F4B11" w:rsidRDefault="00921DAE" w:rsidP="002F4B11">
      <w:pPr>
        <w:spacing w:line="276" w:lineRule="auto"/>
        <w:jc w:val="both"/>
        <w:rPr>
          <w:rFonts w:asciiTheme="majorBidi" w:hAnsiTheme="majorBidi" w:cstheme="majorBidi"/>
          <w:iCs/>
          <w:lang w:val="da-DK"/>
        </w:rPr>
      </w:pP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Landdistriktsloven vedrører EU-programperioden 2007-2013. Projektudgifter under dette program skal være afholdt og betalt inden udgangen af 2015. Bestemmelsen foreslås derfor opretholdt.</w:t>
      </w: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br/>
        <w:t xml:space="preserve">Nr. 8 og 9 </w:t>
      </w: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Bestemmelserne svarer til den gældende bestemmelse i afskrivningslovens § 44, stk. 1, nr. 9 og 10.</w:t>
      </w:r>
    </w:p>
    <w:p w:rsidR="00921DAE" w:rsidRPr="002F4B11" w:rsidRDefault="00921DAE" w:rsidP="002F4B11">
      <w:pPr>
        <w:spacing w:line="276" w:lineRule="auto"/>
        <w:jc w:val="both"/>
        <w:rPr>
          <w:rFonts w:asciiTheme="majorBidi" w:hAnsiTheme="majorBidi" w:cstheme="majorBidi"/>
          <w:iCs/>
          <w:lang w:val="da-DK"/>
        </w:rPr>
      </w:pP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Landdistriktsstøtteloven ændrede i 2007 titel til</w:t>
      </w:r>
      <w:r w:rsidR="00097BE7" w:rsidRPr="002F4B11">
        <w:rPr>
          <w:rFonts w:asciiTheme="majorBidi" w:hAnsiTheme="majorBidi" w:cstheme="majorBidi"/>
          <w:iCs/>
          <w:lang w:val="da-DK"/>
        </w:rPr>
        <w:t xml:space="preserve"> l</w:t>
      </w:r>
      <w:r w:rsidRPr="002F4B11">
        <w:rPr>
          <w:rFonts w:asciiTheme="majorBidi" w:hAnsiTheme="majorBidi" w:cstheme="majorBidi"/>
          <w:iCs/>
          <w:lang w:val="da-DK"/>
        </w:rPr>
        <w:t xml:space="preserve">ov om statsgaranti for lån til yngre jordbrugere. I 2011 ændrede loven på ny titel til </w:t>
      </w:r>
      <w:r w:rsidR="00097BE7" w:rsidRPr="002F4B11">
        <w:rPr>
          <w:rFonts w:asciiTheme="majorBidi" w:hAnsiTheme="majorBidi" w:cstheme="majorBidi"/>
          <w:iCs/>
          <w:lang w:val="da-DK"/>
        </w:rPr>
        <w:t>l</w:t>
      </w:r>
      <w:r w:rsidRPr="002F4B11">
        <w:rPr>
          <w:rFonts w:asciiTheme="majorBidi" w:hAnsiTheme="majorBidi" w:cstheme="majorBidi"/>
          <w:iCs/>
          <w:lang w:val="da-DK"/>
        </w:rPr>
        <w:t>ov om visse landdistriktsrelaterede tilskudsordninger m.v.</w:t>
      </w:r>
    </w:p>
    <w:p w:rsidR="00921DAE" w:rsidRPr="002F4B11" w:rsidRDefault="00921DAE" w:rsidP="002F4B11">
      <w:pPr>
        <w:spacing w:line="276" w:lineRule="auto"/>
        <w:jc w:val="both"/>
        <w:rPr>
          <w:rFonts w:asciiTheme="majorBidi" w:hAnsiTheme="majorBidi" w:cstheme="majorBidi"/>
          <w:iCs/>
          <w:lang w:val="da-DK"/>
        </w:rPr>
      </w:pPr>
    </w:p>
    <w:p w:rsidR="00921DAE" w:rsidRPr="002F4B11" w:rsidRDefault="00921DAE"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Der kan ikke længere bevilges tilskud efter loven, men der er fortsat åbne sager, herunder sager, hvor kontrolforpligtelsen består. Bestemmelserne foreslås derfor opretholdt.</w:t>
      </w:r>
    </w:p>
    <w:p w:rsidR="00921DAE" w:rsidRPr="002F4B11" w:rsidRDefault="00921DAE" w:rsidP="002F4B11">
      <w:pPr>
        <w:spacing w:line="276" w:lineRule="auto"/>
        <w:jc w:val="both"/>
        <w:rPr>
          <w:rFonts w:asciiTheme="majorBidi" w:hAnsiTheme="majorBidi" w:cstheme="majorBidi"/>
          <w:iCs/>
          <w:lang w:val="da-DK"/>
        </w:rPr>
      </w:pPr>
    </w:p>
    <w:p w:rsidR="00D26AA8" w:rsidRPr="004A429D" w:rsidRDefault="00D26AA8" w:rsidP="002F4B11">
      <w:pPr>
        <w:spacing w:line="276" w:lineRule="auto"/>
        <w:jc w:val="center"/>
        <w:rPr>
          <w:rFonts w:asciiTheme="majorBidi" w:hAnsiTheme="majorBidi" w:cstheme="majorBidi"/>
          <w:i/>
          <w:iCs/>
          <w:lang w:val="da-DK"/>
        </w:rPr>
      </w:pPr>
      <w:r w:rsidRPr="004A429D">
        <w:rPr>
          <w:rFonts w:asciiTheme="majorBidi" w:hAnsiTheme="majorBidi" w:cstheme="majorBidi"/>
          <w:i/>
          <w:iCs/>
          <w:lang w:val="da-DK"/>
        </w:rPr>
        <w:t>Til § 6</w:t>
      </w:r>
    </w:p>
    <w:p w:rsidR="00D26AA8" w:rsidRPr="002F4B11" w:rsidRDefault="00D26AA8" w:rsidP="002F4B11">
      <w:pPr>
        <w:spacing w:line="276" w:lineRule="auto"/>
        <w:jc w:val="center"/>
        <w:rPr>
          <w:rFonts w:asciiTheme="majorBidi" w:hAnsiTheme="majorBidi" w:cstheme="majorBidi"/>
          <w:iCs/>
          <w:lang w:val="da-DK"/>
        </w:rPr>
      </w:pPr>
    </w:p>
    <w:p w:rsidR="007B44D5" w:rsidRPr="002F4B11" w:rsidRDefault="00D26AA8" w:rsidP="002F4B11">
      <w:pPr>
        <w:spacing w:line="276" w:lineRule="auto"/>
        <w:rPr>
          <w:rFonts w:asciiTheme="majorBidi" w:hAnsiTheme="majorBidi" w:cstheme="majorBidi"/>
          <w:i/>
          <w:lang w:val="da-DK"/>
        </w:rPr>
      </w:pPr>
      <w:r w:rsidRPr="002F4B11">
        <w:rPr>
          <w:rFonts w:asciiTheme="majorBidi" w:hAnsiTheme="majorBidi" w:cstheme="majorBidi"/>
          <w:iCs/>
          <w:lang w:val="da-DK"/>
        </w:rPr>
        <w:t>Til nr. 1</w:t>
      </w:r>
    </w:p>
    <w:p w:rsidR="00D26AA8" w:rsidRPr="002F4B11" w:rsidRDefault="00D26AA8" w:rsidP="00DE4DB3">
      <w:pPr>
        <w:spacing w:line="276" w:lineRule="auto"/>
        <w:jc w:val="both"/>
        <w:rPr>
          <w:rFonts w:asciiTheme="majorBidi" w:hAnsiTheme="majorBidi" w:cstheme="majorBidi"/>
          <w:i/>
          <w:lang w:val="da-DK"/>
        </w:rPr>
      </w:pPr>
      <w:r w:rsidRPr="002F4B11">
        <w:rPr>
          <w:rFonts w:asciiTheme="majorBidi" w:hAnsiTheme="majorBidi" w:cstheme="majorBidi"/>
          <w:color w:val="000000"/>
          <w:lang w:val="da-DK"/>
        </w:rPr>
        <w:t>Der er tale om en redaktionel ændring som skyldes, at EU’s fusionsdirektiv er ændret ved Rådets direktiv 2013/13/EU af 13. maj 2013 om tilpasning af visse direktiver vedrørende beskatning på grund af Republikken Kroatiens tiltrædelse</w:t>
      </w:r>
      <w:r w:rsidR="00CF54A1" w:rsidRPr="002F4B11">
        <w:rPr>
          <w:rFonts w:asciiTheme="majorBidi" w:hAnsiTheme="majorBidi" w:cstheme="majorBidi"/>
          <w:color w:val="000000"/>
          <w:lang w:val="da-DK"/>
        </w:rPr>
        <w:t xml:space="preserve"> </w:t>
      </w:r>
      <w:r w:rsidR="00940D9A" w:rsidRPr="002F4B11">
        <w:rPr>
          <w:rFonts w:asciiTheme="majorBidi" w:hAnsiTheme="majorBidi" w:cstheme="majorBidi"/>
          <w:color w:val="000000"/>
          <w:lang w:val="da-DK"/>
        </w:rPr>
        <w:t>af</w:t>
      </w:r>
      <w:r w:rsidR="00CF54A1" w:rsidRPr="002F4B11">
        <w:rPr>
          <w:rFonts w:asciiTheme="majorBidi" w:hAnsiTheme="majorBidi" w:cstheme="majorBidi"/>
          <w:color w:val="000000"/>
          <w:lang w:val="da-DK"/>
        </w:rPr>
        <w:t xml:space="preserve"> den Europæiske Union</w:t>
      </w:r>
      <w:r w:rsidRPr="002F4B11">
        <w:rPr>
          <w:rFonts w:asciiTheme="majorBidi" w:hAnsiTheme="majorBidi" w:cstheme="majorBidi"/>
          <w:color w:val="000000"/>
          <w:lang w:val="da-DK"/>
        </w:rPr>
        <w:t>.</w:t>
      </w:r>
    </w:p>
    <w:p w:rsidR="00D26AA8" w:rsidRPr="002F4B11" w:rsidRDefault="00D26AA8" w:rsidP="002F4B11">
      <w:pPr>
        <w:spacing w:line="276" w:lineRule="auto"/>
        <w:rPr>
          <w:rFonts w:asciiTheme="majorBidi" w:hAnsiTheme="majorBidi" w:cstheme="majorBidi"/>
          <w:color w:val="000000"/>
          <w:lang w:val="da-DK"/>
        </w:rPr>
      </w:pPr>
    </w:p>
    <w:p w:rsidR="00CA159A" w:rsidRPr="002F4B11" w:rsidRDefault="00D26AA8" w:rsidP="002F4B11">
      <w:pPr>
        <w:spacing w:line="276" w:lineRule="auto"/>
        <w:rPr>
          <w:rFonts w:asciiTheme="majorBidi" w:hAnsiTheme="majorBidi" w:cstheme="majorBidi"/>
          <w:i/>
          <w:iCs/>
          <w:color w:val="000000"/>
          <w:lang w:val="da-DK"/>
        </w:rPr>
      </w:pPr>
      <w:r w:rsidRPr="002F4B11">
        <w:rPr>
          <w:rFonts w:asciiTheme="majorBidi" w:hAnsiTheme="majorBidi" w:cstheme="majorBidi"/>
          <w:color w:val="000000"/>
          <w:lang w:val="da-DK"/>
        </w:rPr>
        <w:t>Til nr. 2</w:t>
      </w:r>
    </w:p>
    <w:p w:rsidR="00636E07" w:rsidRPr="002F4B11" w:rsidRDefault="00636E07" w:rsidP="00DE4DB3">
      <w:pPr>
        <w:spacing w:line="276" w:lineRule="auto"/>
        <w:jc w:val="both"/>
        <w:rPr>
          <w:rFonts w:asciiTheme="majorBidi" w:hAnsiTheme="majorBidi" w:cstheme="majorBidi"/>
          <w:i/>
          <w:iCs/>
          <w:color w:val="000000"/>
          <w:lang w:val="da-DK"/>
        </w:rPr>
      </w:pPr>
      <w:r w:rsidRPr="002F4B11">
        <w:rPr>
          <w:rFonts w:asciiTheme="majorBidi" w:hAnsiTheme="majorBidi" w:cstheme="majorBidi"/>
          <w:color w:val="000000"/>
          <w:lang w:val="da-DK"/>
        </w:rPr>
        <w:t>Efter reglerne om henstand med exitskat vedrørende aktier ejet af personer, kan der bl.a. blive tale om betaling af afdrag på henstandsbeløbet (exitskatten) ved afståelse af aktier til det udstedende selskab, jf. ligningslovens § 16 B.</w:t>
      </w:r>
    </w:p>
    <w:p w:rsidR="00636E07" w:rsidRPr="002F4B11" w:rsidRDefault="00636E07" w:rsidP="002F4B11">
      <w:pPr>
        <w:spacing w:line="276" w:lineRule="auto"/>
        <w:jc w:val="both"/>
        <w:rPr>
          <w:rFonts w:asciiTheme="majorBidi" w:hAnsiTheme="majorBidi" w:cstheme="majorBidi"/>
          <w:color w:val="000000"/>
          <w:lang w:val="da-DK"/>
        </w:rPr>
      </w:pPr>
    </w:p>
    <w:p w:rsidR="00D26AA8" w:rsidRPr="002F4B11" w:rsidRDefault="001462BA"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Ved lov nr. 1255 af 18. december 2012 blev ligningslovens § 16 B, stk. 1</w:t>
      </w:r>
      <w:r w:rsidR="00DB694C" w:rsidRPr="002F4B11">
        <w:rPr>
          <w:rFonts w:asciiTheme="majorBidi" w:hAnsiTheme="majorBidi" w:cstheme="majorBidi"/>
          <w:color w:val="000000"/>
          <w:lang w:val="da-DK"/>
        </w:rPr>
        <w:t>,</w:t>
      </w:r>
      <w:r w:rsidRPr="002F4B11">
        <w:rPr>
          <w:rFonts w:asciiTheme="majorBidi" w:hAnsiTheme="majorBidi" w:cstheme="majorBidi"/>
          <w:color w:val="000000"/>
          <w:lang w:val="da-DK"/>
        </w:rPr>
        <w:t xml:space="preserve"> </w:t>
      </w:r>
      <w:r w:rsidR="00636E07" w:rsidRPr="002F4B11">
        <w:rPr>
          <w:rFonts w:asciiTheme="majorBidi" w:hAnsiTheme="majorBidi" w:cstheme="majorBidi"/>
          <w:color w:val="000000"/>
          <w:lang w:val="da-DK"/>
        </w:rPr>
        <w:t xml:space="preserve">imidlertid </w:t>
      </w:r>
      <w:r w:rsidRPr="002F4B11">
        <w:rPr>
          <w:rFonts w:asciiTheme="majorBidi" w:hAnsiTheme="majorBidi" w:cstheme="majorBidi"/>
          <w:color w:val="000000"/>
          <w:lang w:val="da-DK"/>
        </w:rPr>
        <w:t>ændre</w:t>
      </w:r>
      <w:r w:rsidR="00636E07" w:rsidRPr="002F4B11">
        <w:rPr>
          <w:rFonts w:asciiTheme="majorBidi" w:hAnsiTheme="majorBidi" w:cstheme="majorBidi"/>
          <w:color w:val="000000"/>
          <w:lang w:val="da-DK"/>
        </w:rPr>
        <w:t>t</w:t>
      </w:r>
      <w:r w:rsidRPr="002F4B11">
        <w:rPr>
          <w:rFonts w:asciiTheme="majorBidi" w:hAnsiTheme="majorBidi" w:cstheme="majorBidi"/>
          <w:color w:val="000000"/>
          <w:lang w:val="da-DK"/>
        </w:rPr>
        <w:t xml:space="preserve"> således, at den ikke kun omhandler den situation, hvor en aktie sælges tilbage til det udstedende selskab, men også den situation, hvor aktie</w:t>
      </w:r>
      <w:r w:rsidR="003A42AD" w:rsidRPr="002F4B11">
        <w:rPr>
          <w:rFonts w:asciiTheme="majorBidi" w:hAnsiTheme="majorBidi" w:cstheme="majorBidi"/>
          <w:color w:val="000000"/>
          <w:lang w:val="da-DK"/>
        </w:rPr>
        <w:t>n</w:t>
      </w:r>
      <w:r w:rsidRPr="002F4B11">
        <w:rPr>
          <w:rFonts w:asciiTheme="majorBidi" w:hAnsiTheme="majorBidi" w:cstheme="majorBidi"/>
          <w:color w:val="000000"/>
          <w:lang w:val="da-DK"/>
        </w:rPr>
        <w:t xml:space="preserve"> sælges til </w:t>
      </w:r>
      <w:r w:rsidR="003A42AD" w:rsidRPr="002F4B11">
        <w:rPr>
          <w:rFonts w:asciiTheme="majorBidi" w:hAnsiTheme="majorBidi" w:cstheme="majorBidi"/>
          <w:color w:val="000000"/>
          <w:lang w:val="da-DK"/>
        </w:rPr>
        <w:t xml:space="preserve">et </w:t>
      </w:r>
      <w:r w:rsidRPr="002F4B11">
        <w:rPr>
          <w:rFonts w:asciiTheme="majorBidi" w:hAnsiTheme="majorBidi" w:cstheme="majorBidi"/>
          <w:color w:val="000000"/>
          <w:lang w:val="da-DK"/>
        </w:rPr>
        <w:t>selskab, som det udstedende selskab har beste</w:t>
      </w:r>
      <w:r w:rsidRPr="002F4B11">
        <w:rPr>
          <w:rFonts w:asciiTheme="majorBidi" w:hAnsiTheme="majorBidi" w:cstheme="majorBidi"/>
          <w:color w:val="000000"/>
          <w:lang w:val="da-DK"/>
        </w:rPr>
        <w:t>m</w:t>
      </w:r>
      <w:r w:rsidRPr="002F4B11">
        <w:rPr>
          <w:rFonts w:asciiTheme="majorBidi" w:hAnsiTheme="majorBidi" w:cstheme="majorBidi"/>
          <w:color w:val="000000"/>
          <w:lang w:val="da-DK"/>
        </w:rPr>
        <w:t>mende indflydelse over. Ved salg omfattet af ligningslovens § 16 B, stk. 1</w:t>
      </w:r>
      <w:r w:rsidR="00DB694C" w:rsidRPr="002F4B11">
        <w:rPr>
          <w:rFonts w:asciiTheme="majorBidi" w:hAnsiTheme="majorBidi" w:cstheme="majorBidi"/>
          <w:color w:val="000000"/>
          <w:lang w:val="da-DK"/>
        </w:rPr>
        <w:t>,</w:t>
      </w:r>
      <w:r w:rsidRPr="002F4B11">
        <w:rPr>
          <w:rFonts w:asciiTheme="majorBidi" w:hAnsiTheme="majorBidi" w:cstheme="majorBidi"/>
          <w:color w:val="000000"/>
          <w:lang w:val="da-DK"/>
        </w:rPr>
        <w:t xml:space="preserve"> skal hele afståelse</w:t>
      </w:r>
      <w:r w:rsidRPr="002F4B11">
        <w:rPr>
          <w:rFonts w:asciiTheme="majorBidi" w:hAnsiTheme="majorBidi" w:cstheme="majorBidi"/>
          <w:color w:val="000000"/>
          <w:lang w:val="da-DK"/>
        </w:rPr>
        <w:t>s</w:t>
      </w:r>
      <w:r w:rsidRPr="002F4B11">
        <w:rPr>
          <w:rFonts w:asciiTheme="majorBidi" w:hAnsiTheme="majorBidi" w:cstheme="majorBidi"/>
          <w:color w:val="000000"/>
          <w:lang w:val="da-DK"/>
        </w:rPr>
        <w:t xml:space="preserve">summen medregnes ved indkomstopgørelsen. </w:t>
      </w:r>
    </w:p>
    <w:p w:rsidR="00636E07" w:rsidRPr="002F4B11" w:rsidRDefault="00636E07" w:rsidP="002F4B11">
      <w:pPr>
        <w:spacing w:line="276" w:lineRule="auto"/>
        <w:rPr>
          <w:rFonts w:asciiTheme="majorBidi" w:hAnsiTheme="majorBidi" w:cstheme="majorBidi"/>
          <w:color w:val="000000"/>
          <w:lang w:val="da-DK"/>
        </w:rPr>
      </w:pPr>
    </w:p>
    <w:p w:rsidR="00636E07" w:rsidRPr="002F4B11" w:rsidRDefault="00636E07"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På den baggrund foreslås det</w:t>
      </w:r>
      <w:r w:rsidR="00C52B6C" w:rsidRPr="002F4B11">
        <w:rPr>
          <w:rFonts w:asciiTheme="majorBidi" w:hAnsiTheme="majorBidi" w:cstheme="majorBidi"/>
          <w:color w:val="000000"/>
          <w:lang w:val="da-DK"/>
        </w:rPr>
        <w:t>,</w:t>
      </w:r>
      <w:r w:rsidRPr="002F4B11">
        <w:rPr>
          <w:rFonts w:asciiTheme="majorBidi" w:hAnsiTheme="majorBidi" w:cstheme="majorBidi"/>
          <w:color w:val="000000"/>
          <w:lang w:val="da-DK"/>
        </w:rPr>
        <w:t xml:space="preserve"> at </w:t>
      </w:r>
      <w:r w:rsidR="00C52B6C" w:rsidRPr="002F4B11">
        <w:rPr>
          <w:rFonts w:asciiTheme="majorBidi" w:hAnsiTheme="majorBidi" w:cstheme="majorBidi"/>
          <w:color w:val="000000"/>
          <w:lang w:val="da-DK"/>
        </w:rPr>
        <w:t xml:space="preserve">bestemmelsen </w:t>
      </w:r>
      <w:r w:rsidRPr="002F4B11">
        <w:rPr>
          <w:rFonts w:asciiTheme="majorBidi" w:hAnsiTheme="majorBidi" w:cstheme="majorBidi"/>
          <w:color w:val="000000"/>
          <w:lang w:val="da-DK"/>
        </w:rPr>
        <w:t xml:space="preserve">om </w:t>
      </w:r>
      <w:r w:rsidR="00C52B6C" w:rsidRPr="002F4B11">
        <w:rPr>
          <w:rFonts w:asciiTheme="majorBidi" w:hAnsiTheme="majorBidi" w:cstheme="majorBidi"/>
          <w:color w:val="000000"/>
          <w:lang w:val="da-DK"/>
        </w:rPr>
        <w:t>betaling af afdrag på henstandsbeløbet (exitska</w:t>
      </w:r>
      <w:r w:rsidR="00C52B6C" w:rsidRPr="002F4B11">
        <w:rPr>
          <w:rFonts w:asciiTheme="majorBidi" w:hAnsiTheme="majorBidi" w:cstheme="majorBidi"/>
          <w:color w:val="000000"/>
          <w:lang w:val="da-DK"/>
        </w:rPr>
        <w:t>t</w:t>
      </w:r>
      <w:r w:rsidR="00C52B6C" w:rsidRPr="002F4B11">
        <w:rPr>
          <w:rFonts w:asciiTheme="majorBidi" w:hAnsiTheme="majorBidi" w:cstheme="majorBidi"/>
          <w:color w:val="000000"/>
          <w:lang w:val="da-DK"/>
        </w:rPr>
        <w:t>ten) ved afståelse af aktier til det udstedende selskab ændres, således at den dækker alle de situati</w:t>
      </w:r>
      <w:r w:rsidR="00C52B6C" w:rsidRPr="002F4B11">
        <w:rPr>
          <w:rFonts w:asciiTheme="majorBidi" w:hAnsiTheme="majorBidi" w:cstheme="majorBidi"/>
          <w:color w:val="000000"/>
          <w:lang w:val="da-DK"/>
        </w:rPr>
        <w:t>o</w:t>
      </w:r>
      <w:r w:rsidR="00C52B6C" w:rsidRPr="002F4B11">
        <w:rPr>
          <w:rFonts w:asciiTheme="majorBidi" w:hAnsiTheme="majorBidi" w:cstheme="majorBidi"/>
          <w:color w:val="000000"/>
          <w:lang w:val="da-DK"/>
        </w:rPr>
        <w:t>ner, hvor et salg er omfattet af ligningslovens § 16 B, stk. 1</w:t>
      </w:r>
      <w:r w:rsidR="00DB694C" w:rsidRPr="002F4B11">
        <w:rPr>
          <w:rFonts w:asciiTheme="majorBidi" w:hAnsiTheme="majorBidi" w:cstheme="majorBidi"/>
          <w:color w:val="000000"/>
          <w:lang w:val="da-DK"/>
        </w:rPr>
        <w:t>,</w:t>
      </w:r>
      <w:r w:rsidR="00C52B6C" w:rsidRPr="002F4B11">
        <w:rPr>
          <w:rFonts w:asciiTheme="majorBidi" w:hAnsiTheme="majorBidi" w:cstheme="majorBidi"/>
          <w:color w:val="000000"/>
          <w:lang w:val="da-DK"/>
        </w:rPr>
        <w:t xml:space="preserve"> med den konsekvens, at hele afståe</w:t>
      </w:r>
      <w:r w:rsidR="00C52B6C" w:rsidRPr="002F4B11">
        <w:rPr>
          <w:rFonts w:asciiTheme="majorBidi" w:hAnsiTheme="majorBidi" w:cstheme="majorBidi"/>
          <w:color w:val="000000"/>
          <w:lang w:val="da-DK"/>
        </w:rPr>
        <w:t>l</w:t>
      </w:r>
      <w:r w:rsidR="00C52B6C" w:rsidRPr="002F4B11">
        <w:rPr>
          <w:rFonts w:asciiTheme="majorBidi" w:hAnsiTheme="majorBidi" w:cstheme="majorBidi"/>
          <w:color w:val="000000"/>
          <w:lang w:val="da-DK"/>
        </w:rPr>
        <w:t xml:space="preserve">sessummen skal medregnes ved indkomstopgørelsen.  </w:t>
      </w:r>
    </w:p>
    <w:p w:rsidR="001462BA" w:rsidRPr="002F4B11" w:rsidRDefault="001462BA" w:rsidP="002F4B11">
      <w:pPr>
        <w:spacing w:line="276" w:lineRule="auto"/>
        <w:rPr>
          <w:rFonts w:asciiTheme="majorBidi" w:hAnsiTheme="majorBidi" w:cstheme="majorBidi"/>
          <w:color w:val="000000"/>
          <w:lang w:val="da-DK"/>
        </w:rPr>
      </w:pPr>
    </w:p>
    <w:p w:rsidR="00CA159A" w:rsidRPr="002F4B11" w:rsidRDefault="00D26AA8" w:rsidP="002F4B11">
      <w:pPr>
        <w:spacing w:line="276" w:lineRule="auto"/>
        <w:rPr>
          <w:rFonts w:asciiTheme="majorBidi" w:hAnsiTheme="majorBidi" w:cstheme="majorBidi"/>
          <w:i/>
          <w:iCs/>
          <w:color w:val="000000"/>
          <w:lang w:val="da-DK"/>
        </w:rPr>
      </w:pPr>
      <w:r w:rsidRPr="002F4B11">
        <w:rPr>
          <w:rFonts w:asciiTheme="majorBidi" w:hAnsiTheme="majorBidi" w:cstheme="majorBidi"/>
          <w:color w:val="000000"/>
          <w:lang w:val="da-DK"/>
        </w:rPr>
        <w:t>Til nr. 3</w:t>
      </w:r>
    </w:p>
    <w:p w:rsidR="00D26AA8" w:rsidRPr="002F4B11" w:rsidRDefault="00884284" w:rsidP="00DE4DB3">
      <w:pPr>
        <w:spacing w:line="276" w:lineRule="auto"/>
        <w:jc w:val="both"/>
        <w:rPr>
          <w:rFonts w:asciiTheme="majorBidi" w:hAnsiTheme="majorBidi" w:cstheme="majorBidi"/>
          <w:i/>
          <w:iCs/>
          <w:color w:val="000000"/>
          <w:lang w:val="da-DK"/>
        </w:rPr>
      </w:pPr>
      <w:r w:rsidRPr="002F4B11">
        <w:rPr>
          <w:rFonts w:asciiTheme="majorBidi" w:hAnsiTheme="majorBidi" w:cstheme="majorBidi"/>
          <w:color w:val="000000"/>
          <w:lang w:val="da-DK"/>
        </w:rPr>
        <w:t xml:space="preserve">Hvor der efter reglerne om henstand med exitskat vedrørende aktier ejet af personer skal betales afdrag på henstandsbeløbet (exitskatten), er betalingsfristen den 1. oktober i året efter indkomståret. </w:t>
      </w:r>
    </w:p>
    <w:p w:rsidR="00884284" w:rsidRPr="002F4B11" w:rsidRDefault="00884284" w:rsidP="002F4B11">
      <w:pPr>
        <w:spacing w:line="276" w:lineRule="auto"/>
        <w:jc w:val="both"/>
        <w:rPr>
          <w:rFonts w:asciiTheme="majorBidi" w:hAnsiTheme="majorBidi" w:cstheme="majorBidi"/>
          <w:color w:val="000000"/>
          <w:lang w:val="da-DK"/>
        </w:rPr>
      </w:pPr>
    </w:p>
    <w:p w:rsidR="00884284" w:rsidRPr="002F4B11" w:rsidRDefault="00CC3B2C"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Efter kildeskatteloven var reglen tidligere den, at restskatter opkræves i tre rater med forfald </w:t>
      </w:r>
      <w:r w:rsidR="000024DF" w:rsidRPr="002F4B11">
        <w:rPr>
          <w:rFonts w:asciiTheme="majorBidi" w:hAnsiTheme="majorBidi" w:cstheme="majorBidi"/>
          <w:color w:val="000000"/>
          <w:lang w:val="da-DK"/>
        </w:rPr>
        <w:t>den 1. i månederne september, oktober og november. Betalingsfristen for betaling af afdrag på henstandsb</w:t>
      </w:r>
      <w:r w:rsidR="000024DF" w:rsidRPr="002F4B11">
        <w:rPr>
          <w:rFonts w:asciiTheme="majorBidi" w:hAnsiTheme="majorBidi" w:cstheme="majorBidi"/>
          <w:color w:val="000000"/>
          <w:lang w:val="da-DK"/>
        </w:rPr>
        <w:t>e</w:t>
      </w:r>
      <w:r w:rsidR="000024DF" w:rsidRPr="002F4B11">
        <w:rPr>
          <w:rFonts w:asciiTheme="majorBidi" w:hAnsiTheme="majorBidi" w:cstheme="majorBidi"/>
          <w:color w:val="000000"/>
          <w:lang w:val="da-DK"/>
        </w:rPr>
        <w:t>løb var fastsat, således at den faldt midt i denne ”opkrævningsperiode”. Ved lov nr. 1354 af 21. d</w:t>
      </w:r>
      <w:r w:rsidR="000024DF" w:rsidRPr="002F4B11">
        <w:rPr>
          <w:rFonts w:asciiTheme="majorBidi" w:hAnsiTheme="majorBidi" w:cstheme="majorBidi"/>
          <w:color w:val="000000"/>
          <w:lang w:val="da-DK"/>
        </w:rPr>
        <w:t>e</w:t>
      </w:r>
      <w:r w:rsidR="000024DF" w:rsidRPr="002F4B11">
        <w:rPr>
          <w:rFonts w:asciiTheme="majorBidi" w:hAnsiTheme="majorBidi" w:cstheme="majorBidi"/>
          <w:color w:val="000000"/>
          <w:lang w:val="da-DK"/>
        </w:rPr>
        <w:t>cember 2012 er kildeskatteloven imidlertid ændret, således at opkrævningen af restskatter er fre</w:t>
      </w:r>
      <w:r w:rsidR="000024DF" w:rsidRPr="002F4B11">
        <w:rPr>
          <w:rFonts w:asciiTheme="majorBidi" w:hAnsiTheme="majorBidi" w:cstheme="majorBidi"/>
          <w:color w:val="000000"/>
          <w:lang w:val="da-DK"/>
        </w:rPr>
        <w:t>m</w:t>
      </w:r>
      <w:r w:rsidR="000024DF" w:rsidRPr="002F4B11">
        <w:rPr>
          <w:rFonts w:asciiTheme="majorBidi" w:hAnsiTheme="majorBidi" w:cstheme="majorBidi"/>
          <w:color w:val="000000"/>
          <w:lang w:val="da-DK"/>
        </w:rPr>
        <w:t xml:space="preserve">rykket. Nu opkræves restskatter i tre rater med forfald den 1. i månederne august, september og oktober. </w:t>
      </w:r>
    </w:p>
    <w:p w:rsidR="000024DF" w:rsidRPr="002F4B11" w:rsidRDefault="000024DF" w:rsidP="002F4B11">
      <w:pPr>
        <w:spacing w:line="276" w:lineRule="auto"/>
        <w:jc w:val="both"/>
        <w:rPr>
          <w:rFonts w:asciiTheme="majorBidi" w:hAnsiTheme="majorBidi" w:cstheme="majorBidi"/>
          <w:color w:val="000000"/>
          <w:lang w:val="da-DK"/>
        </w:rPr>
      </w:pPr>
    </w:p>
    <w:p w:rsidR="000024DF" w:rsidRPr="002F4B11" w:rsidRDefault="000024DF"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På den baggrund foreslås det, at betalingsfristen for betaling af afdrag på henstandsbeløb ændres til 1. september, således at den fortsat falder midt i ”opkrævningsperioden” for betaling af restskatter. </w:t>
      </w:r>
    </w:p>
    <w:p w:rsidR="00884284" w:rsidRPr="002F4B11" w:rsidRDefault="00884284" w:rsidP="002F4B11">
      <w:pPr>
        <w:spacing w:line="276" w:lineRule="auto"/>
        <w:rPr>
          <w:rFonts w:asciiTheme="majorBidi" w:hAnsiTheme="majorBidi" w:cstheme="majorBidi"/>
          <w:color w:val="000000"/>
          <w:lang w:val="da-DK"/>
        </w:rPr>
      </w:pPr>
    </w:p>
    <w:p w:rsidR="00D26AA8" w:rsidRPr="004A429D" w:rsidRDefault="00D26AA8" w:rsidP="002F4B11">
      <w:pPr>
        <w:spacing w:line="276" w:lineRule="auto"/>
        <w:jc w:val="center"/>
        <w:rPr>
          <w:rFonts w:asciiTheme="majorBidi" w:hAnsiTheme="majorBidi" w:cstheme="majorBidi"/>
          <w:i/>
          <w:color w:val="000000"/>
          <w:lang w:val="da-DK"/>
        </w:rPr>
      </w:pPr>
      <w:r w:rsidRPr="004A429D">
        <w:rPr>
          <w:rFonts w:asciiTheme="majorBidi" w:hAnsiTheme="majorBidi" w:cstheme="majorBidi"/>
          <w:i/>
          <w:color w:val="000000"/>
          <w:lang w:val="da-DK"/>
        </w:rPr>
        <w:t>Til § 7</w:t>
      </w:r>
    </w:p>
    <w:p w:rsidR="00D26AA8" w:rsidRDefault="00D26AA8" w:rsidP="002F4B11">
      <w:pPr>
        <w:spacing w:line="276" w:lineRule="auto"/>
        <w:rPr>
          <w:rFonts w:asciiTheme="majorBidi" w:hAnsiTheme="majorBidi" w:cstheme="majorBidi"/>
          <w:color w:val="000000"/>
          <w:lang w:val="da-DK"/>
        </w:rPr>
      </w:pPr>
    </w:p>
    <w:p w:rsidR="00B86C91" w:rsidRDefault="00B86C91" w:rsidP="002F4B11">
      <w:pPr>
        <w:spacing w:line="276" w:lineRule="auto"/>
        <w:rPr>
          <w:rFonts w:asciiTheme="majorBidi" w:hAnsiTheme="majorBidi" w:cstheme="majorBidi"/>
          <w:color w:val="000000"/>
          <w:lang w:val="da-DK"/>
        </w:rPr>
      </w:pPr>
      <w:r>
        <w:rPr>
          <w:rFonts w:asciiTheme="majorBidi" w:hAnsiTheme="majorBidi" w:cstheme="majorBidi"/>
          <w:color w:val="000000"/>
          <w:lang w:val="da-DK"/>
        </w:rPr>
        <w:t>Til nr. 1</w:t>
      </w:r>
    </w:p>
    <w:p w:rsidR="00B86C91" w:rsidRDefault="00B86C91" w:rsidP="002F4B11">
      <w:pPr>
        <w:spacing w:line="276" w:lineRule="auto"/>
        <w:rPr>
          <w:rFonts w:asciiTheme="majorBidi" w:hAnsiTheme="majorBidi" w:cstheme="majorBidi"/>
          <w:color w:val="000000"/>
          <w:lang w:val="da-DK"/>
        </w:rPr>
      </w:pPr>
      <w:r>
        <w:rPr>
          <w:rFonts w:asciiTheme="majorBidi" w:hAnsiTheme="majorBidi" w:cstheme="majorBidi"/>
          <w:color w:val="000000"/>
          <w:lang w:val="da-DK"/>
        </w:rPr>
        <w:t>Der er tale om en konsekven</w:t>
      </w:r>
      <w:r w:rsidR="00FF6BC1">
        <w:rPr>
          <w:rFonts w:asciiTheme="majorBidi" w:hAnsiTheme="majorBidi" w:cstheme="majorBidi"/>
          <w:color w:val="000000"/>
          <w:lang w:val="da-DK"/>
        </w:rPr>
        <w:t>sændring</w:t>
      </w:r>
      <w:r>
        <w:rPr>
          <w:rFonts w:asciiTheme="majorBidi" w:hAnsiTheme="majorBidi" w:cstheme="majorBidi"/>
          <w:color w:val="000000"/>
          <w:lang w:val="da-DK"/>
        </w:rPr>
        <w:t xml:space="preserve"> som følge af ophævelsen af ejendomsavancebeskatningsl</w:t>
      </w:r>
      <w:r>
        <w:rPr>
          <w:rFonts w:asciiTheme="majorBidi" w:hAnsiTheme="majorBidi" w:cstheme="majorBidi"/>
          <w:color w:val="000000"/>
          <w:lang w:val="da-DK"/>
        </w:rPr>
        <w:t>o</w:t>
      </w:r>
      <w:r>
        <w:rPr>
          <w:rFonts w:asciiTheme="majorBidi" w:hAnsiTheme="majorBidi" w:cstheme="majorBidi"/>
          <w:color w:val="000000"/>
          <w:lang w:val="da-DK"/>
        </w:rPr>
        <w:t>vens § 6 B.</w:t>
      </w:r>
    </w:p>
    <w:p w:rsidR="00B86C91" w:rsidRDefault="00B86C91" w:rsidP="002F4B11">
      <w:pPr>
        <w:spacing w:line="276" w:lineRule="auto"/>
        <w:rPr>
          <w:rFonts w:asciiTheme="majorBidi" w:hAnsiTheme="majorBidi" w:cstheme="majorBidi"/>
          <w:color w:val="000000"/>
          <w:lang w:val="da-DK"/>
        </w:rPr>
      </w:pPr>
    </w:p>
    <w:p w:rsidR="00B86C91" w:rsidRPr="004A429D" w:rsidRDefault="00B86C91" w:rsidP="00B86C91">
      <w:pPr>
        <w:spacing w:line="276" w:lineRule="auto"/>
        <w:jc w:val="center"/>
        <w:rPr>
          <w:i/>
          <w:color w:val="000000"/>
          <w:lang w:val="da-DK"/>
        </w:rPr>
      </w:pPr>
      <w:r w:rsidRPr="004A429D">
        <w:rPr>
          <w:i/>
          <w:color w:val="000000"/>
          <w:lang w:val="da-DK"/>
        </w:rPr>
        <w:t>Til § 8</w:t>
      </w:r>
    </w:p>
    <w:p w:rsidR="00B86C91" w:rsidRPr="002F4B11" w:rsidRDefault="00B86C91" w:rsidP="002F4B11">
      <w:pPr>
        <w:spacing w:line="276" w:lineRule="auto"/>
        <w:rPr>
          <w:rFonts w:asciiTheme="majorBidi" w:hAnsiTheme="majorBidi" w:cstheme="majorBidi"/>
          <w:color w:val="000000"/>
          <w:lang w:val="da-DK"/>
        </w:rPr>
      </w:pPr>
    </w:p>
    <w:p w:rsidR="00545E92" w:rsidRPr="002F4B11" w:rsidRDefault="00545E92" w:rsidP="002F4B11">
      <w:pPr>
        <w:spacing w:line="276" w:lineRule="auto"/>
        <w:rPr>
          <w:rFonts w:asciiTheme="majorBidi" w:hAnsiTheme="majorBidi" w:cstheme="majorBidi"/>
          <w:color w:val="000000"/>
          <w:lang w:val="da-DK"/>
        </w:rPr>
      </w:pPr>
      <w:r w:rsidRPr="002F4B11">
        <w:rPr>
          <w:rFonts w:asciiTheme="majorBidi" w:hAnsiTheme="majorBidi" w:cstheme="majorBidi"/>
          <w:color w:val="000000"/>
          <w:lang w:val="da-DK"/>
        </w:rPr>
        <w:t>Til nr. 1 og 4</w:t>
      </w:r>
    </w:p>
    <w:p w:rsidR="00545E92" w:rsidRPr="002F4B11" w:rsidRDefault="00545E92"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Køb og salg af mælkekvoter behandles som udgangspunkt efter afskrivningslovens § 40 C. Det sker ved, at anskaffelses- og afståelsessummerne indgår på en særlig samlet saldo for betalingsrettigh</w:t>
      </w:r>
      <w:r w:rsidRPr="002F4B11">
        <w:rPr>
          <w:rFonts w:asciiTheme="majorBidi" w:hAnsiTheme="majorBidi" w:cstheme="majorBidi"/>
          <w:color w:val="000000"/>
          <w:lang w:val="da-DK"/>
        </w:rPr>
        <w:t>e</w:t>
      </w:r>
      <w:r w:rsidRPr="002F4B11">
        <w:rPr>
          <w:rFonts w:asciiTheme="majorBidi" w:hAnsiTheme="majorBidi" w:cstheme="majorBidi"/>
          <w:color w:val="000000"/>
          <w:lang w:val="da-DK"/>
        </w:rPr>
        <w:t>der, mælkekvoter og leveringsrettigheder for sukkerroer, som føres af den skattepligtige. I disse regler er der taget højde for, at en mælkekvote kan udløbe.</w:t>
      </w:r>
    </w:p>
    <w:p w:rsidR="00545E92" w:rsidRPr="002F4B11" w:rsidRDefault="00545E92" w:rsidP="002F4B11">
      <w:pPr>
        <w:spacing w:line="276" w:lineRule="auto"/>
        <w:jc w:val="both"/>
        <w:rPr>
          <w:rFonts w:asciiTheme="majorBidi" w:hAnsiTheme="majorBidi" w:cstheme="majorBidi"/>
          <w:color w:val="000000"/>
          <w:lang w:val="da-DK"/>
        </w:rPr>
      </w:pPr>
    </w:p>
    <w:p w:rsidR="00545E92" w:rsidRPr="002F4B11" w:rsidRDefault="00545E92"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Afskrivningslovens § 40 C omfatter ikke salg af mælkekvoter erhvervet før 1. januar 2005, når di</w:t>
      </w:r>
      <w:r w:rsidRPr="002F4B11">
        <w:rPr>
          <w:rFonts w:asciiTheme="majorBidi" w:hAnsiTheme="majorBidi" w:cstheme="majorBidi"/>
          <w:color w:val="000000"/>
          <w:lang w:val="da-DK"/>
        </w:rPr>
        <w:t>s</w:t>
      </w:r>
      <w:r w:rsidRPr="002F4B11">
        <w:rPr>
          <w:rFonts w:asciiTheme="majorBidi" w:hAnsiTheme="majorBidi" w:cstheme="majorBidi"/>
          <w:color w:val="000000"/>
          <w:lang w:val="da-DK"/>
        </w:rPr>
        <w:t>se sælges før eller sammen med landbrugsejendommen. Disse mælkekvoter behandles efter reglerne i ejendomsavancebeskatningsloven. I disse regler er der ikke taget højde for, at en mælkekvote kan udløbe. Derfor foreslås regler om den skattemæssige behandling af udløb af mælkekvoter ved æ</w:t>
      </w:r>
      <w:r w:rsidRPr="002F4B11">
        <w:rPr>
          <w:rFonts w:asciiTheme="majorBidi" w:hAnsiTheme="majorBidi" w:cstheme="majorBidi"/>
          <w:color w:val="000000"/>
          <w:lang w:val="da-DK"/>
        </w:rPr>
        <w:t>n</w:t>
      </w:r>
      <w:r w:rsidRPr="002F4B11">
        <w:rPr>
          <w:rFonts w:asciiTheme="majorBidi" w:hAnsiTheme="majorBidi" w:cstheme="majorBidi"/>
          <w:color w:val="000000"/>
          <w:lang w:val="da-DK"/>
        </w:rPr>
        <w:t>dringer i ejendomsavancebeskatningslovens § 4, stk. 5, og § 5, stk. 4.</w:t>
      </w:r>
    </w:p>
    <w:p w:rsidR="00545E92" w:rsidRPr="002F4B11" w:rsidRDefault="00545E92" w:rsidP="002F4B11">
      <w:pPr>
        <w:spacing w:line="276" w:lineRule="auto"/>
        <w:jc w:val="both"/>
        <w:rPr>
          <w:rFonts w:asciiTheme="majorBidi" w:hAnsiTheme="majorBidi" w:cstheme="majorBidi"/>
          <w:color w:val="000000"/>
          <w:lang w:val="da-DK"/>
        </w:rPr>
      </w:pPr>
    </w:p>
    <w:p w:rsidR="00545E92" w:rsidRPr="002F4B11" w:rsidRDefault="00545E92"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Efter ejendomsavancebeskatningslovens § 4, stk. 5, skal køber og sælger i købsaftalen, i skødet eller på anden skriftlig måde fordele den samlede kontantomregnede afståelsessum, så det blandt andet fremgår, hvor stor en del af overdragelsessummen, der vedrører overdragelse af mælkekvoter, som er omfattet af ejendomsavancebeskatningsloven.</w:t>
      </w:r>
    </w:p>
    <w:p w:rsidR="00545E92" w:rsidRPr="002F4B11" w:rsidRDefault="00545E92" w:rsidP="002F4B11">
      <w:pPr>
        <w:spacing w:line="276" w:lineRule="auto"/>
        <w:jc w:val="both"/>
        <w:rPr>
          <w:rFonts w:asciiTheme="majorBidi" w:hAnsiTheme="majorBidi" w:cstheme="majorBidi"/>
          <w:color w:val="000000"/>
          <w:lang w:val="da-DK"/>
        </w:rPr>
      </w:pPr>
    </w:p>
    <w:p w:rsidR="00545E92" w:rsidRPr="002F4B11" w:rsidRDefault="00545E92"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Efter ejendomsavancebeskatningslovens § 5, stk. 3, er det en betingelse for at lægge vederlag betalt ved køb af mælkekvoter til anskaffelsessummen, at der for den pågældende mælkekvote samtidig sker en nedsættelse af anskaffelsessummen efter reglerne i ejendomsavancebeskatningslovens § 5, stk. 4, nr. 6, stk. 5, nr. 5, stk. 6 eller 7. Efter ejendomsavancebeskatningslovens § 5, stk. 4, nr. 6, nedsættes anskaffelsessummen for ejendommen i afståelsesåret med vederlag, der modtages for afståelsen af en mælkekvote, der ikke er omfattet af afskrivningslovens § 40 C. Der er ikke i disse regler taget stilling til, hvorledes der skal forholdes, når mælkekvoten ikke sælges, men udløber. Efter en ren ordlydsfortolkning er betingelsen om en samtidig nedsættelse af anskaffelsessummen således ikke opfyldt i dette tilfælde.</w:t>
      </w:r>
    </w:p>
    <w:p w:rsidR="00545E92" w:rsidRPr="002F4B11" w:rsidRDefault="00545E92" w:rsidP="002F4B11">
      <w:pPr>
        <w:spacing w:line="276" w:lineRule="auto"/>
        <w:jc w:val="both"/>
        <w:rPr>
          <w:rFonts w:asciiTheme="majorBidi" w:hAnsiTheme="majorBidi" w:cstheme="majorBidi"/>
          <w:iCs/>
          <w:color w:val="000000"/>
          <w:lang w:val="da-DK"/>
        </w:rPr>
      </w:pPr>
    </w:p>
    <w:p w:rsidR="00545E92" w:rsidRPr="002F4B11" w:rsidRDefault="00545E92"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Derfor kan vederlaget for købet af en mælkekvote, der er udløbet, ikke lægges til anskaffelsessu</w:t>
      </w:r>
      <w:r w:rsidRPr="002F4B11">
        <w:rPr>
          <w:rFonts w:asciiTheme="majorBidi" w:hAnsiTheme="majorBidi" w:cstheme="majorBidi"/>
          <w:iCs/>
          <w:color w:val="000000"/>
          <w:lang w:val="da-DK"/>
        </w:rPr>
        <w:t>m</w:t>
      </w:r>
      <w:r w:rsidRPr="002F4B11">
        <w:rPr>
          <w:rFonts w:asciiTheme="majorBidi" w:hAnsiTheme="majorBidi" w:cstheme="majorBidi"/>
          <w:iCs/>
          <w:color w:val="000000"/>
          <w:lang w:val="da-DK"/>
        </w:rPr>
        <w:t>men for ejendommen, når den afstås. Det vil sige, at anskaffelsessummen for ejendommen i disse tilfælde ikke kan reguleres inden for rammerne af ejendomsavancebeskatningsloven. Det har den følge, at mælkeproducenter efter reglerne i ejendomsavancebeskatningsloven ikke kan opnå tab</w:t>
      </w:r>
      <w:r w:rsidRPr="002F4B11">
        <w:rPr>
          <w:rFonts w:asciiTheme="majorBidi" w:hAnsiTheme="majorBidi" w:cstheme="majorBidi"/>
          <w:iCs/>
          <w:color w:val="000000"/>
          <w:lang w:val="da-DK"/>
        </w:rPr>
        <w:t>s</w:t>
      </w:r>
      <w:r w:rsidRPr="002F4B11">
        <w:rPr>
          <w:rFonts w:asciiTheme="majorBidi" w:hAnsiTheme="majorBidi" w:cstheme="majorBidi"/>
          <w:iCs/>
          <w:color w:val="000000"/>
          <w:lang w:val="da-DK"/>
        </w:rPr>
        <w:t xml:space="preserve">fradrag for deres udløbne mælkekvoter, selv om der er tale om mælkekvoter, som hidtil har været omfattet af ejendomsavancebeskatningsloven.  </w:t>
      </w:r>
    </w:p>
    <w:p w:rsidR="00545E92" w:rsidRPr="002F4B11" w:rsidRDefault="00545E92" w:rsidP="002F4B11">
      <w:pPr>
        <w:spacing w:line="276" w:lineRule="auto"/>
        <w:jc w:val="both"/>
        <w:rPr>
          <w:rFonts w:asciiTheme="majorBidi" w:hAnsiTheme="majorBidi" w:cstheme="majorBidi"/>
          <w:color w:val="000000"/>
          <w:lang w:val="da-DK"/>
        </w:rPr>
      </w:pPr>
    </w:p>
    <w:p w:rsidR="00545E92" w:rsidRPr="002F4B11" w:rsidRDefault="00545E92"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color w:val="000000"/>
          <w:lang w:val="da-DK"/>
        </w:rPr>
        <w:t>Hvis der ved afståelse af en mælkekvote, der er erhvervet eller tildelt inden 1. januar 2005, ikke efter reglerne i ejendomsavancebeskatningsloven skal ske regulering af anskaffelsessummen for en landbrugsejendom, skal mælkekvotens anskaffelses- og afståelsessum i stedet indgå på den samlede saldo for betalingsrettigheder, mælkekvoter og leveringsrettigheder for sukkerroer efter reglerne i afskrivningslovens § 40 C. Det sker i det indkomstår, hvori mælkekvoten afstås, jf. § 40 C, stk. 2, 2. pkt.</w:t>
      </w:r>
      <w:r w:rsidRPr="002F4B11">
        <w:rPr>
          <w:rFonts w:asciiTheme="majorBidi" w:hAnsiTheme="majorBidi" w:cstheme="majorBidi"/>
          <w:iCs/>
          <w:color w:val="000000"/>
          <w:lang w:val="da-DK"/>
        </w:rPr>
        <w:t xml:space="preserve"> Dette gælder dog ikke mælkekvoter, som er købt eller tildelt før 19. maj 1993, jf. § 40 C, stk. 2, 4. pkt.</w:t>
      </w:r>
    </w:p>
    <w:p w:rsidR="00545E92" w:rsidRPr="002F4B11" w:rsidRDefault="00545E92" w:rsidP="002F4B11">
      <w:pPr>
        <w:spacing w:line="276" w:lineRule="auto"/>
        <w:rPr>
          <w:rFonts w:asciiTheme="majorBidi" w:hAnsiTheme="majorBidi" w:cstheme="majorBidi"/>
          <w:iCs/>
          <w:color w:val="000000"/>
          <w:lang w:val="da-DK"/>
        </w:rPr>
      </w:pPr>
    </w:p>
    <w:p w:rsidR="00545E92" w:rsidRPr="002F4B11" w:rsidRDefault="00545E92"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Formålet med reglen om at overføre visse mælkekvoter erhvervet før 1. januar 2005 fra ejendom</w:t>
      </w:r>
      <w:r w:rsidRPr="002F4B11">
        <w:rPr>
          <w:rFonts w:asciiTheme="majorBidi" w:hAnsiTheme="majorBidi" w:cstheme="majorBidi"/>
          <w:iCs/>
          <w:color w:val="000000"/>
          <w:lang w:val="da-DK"/>
        </w:rPr>
        <w:t>s</w:t>
      </w:r>
      <w:r w:rsidRPr="002F4B11">
        <w:rPr>
          <w:rFonts w:asciiTheme="majorBidi" w:hAnsiTheme="majorBidi" w:cstheme="majorBidi"/>
          <w:iCs/>
          <w:color w:val="000000"/>
          <w:lang w:val="da-DK"/>
        </w:rPr>
        <w:t>avancebeskatningsloven til afskrivningslovens § 40 C har først og fremmest været at sikre, at der sker beskatning af disse mælkekvoter, når de sælges, efter at ejendommen er solgt. Det skal ses på baggrund af, at salg af mælkekvoter efter salget af ejendommen ikke kan tages i betragtning ved den ejendomsavanceopgørelse, der skal foretages efter reglerne i ejendomsavancebeskatningsloven.</w:t>
      </w:r>
    </w:p>
    <w:p w:rsidR="00545E92" w:rsidRPr="002F4B11" w:rsidRDefault="00545E92" w:rsidP="002F4B11">
      <w:pPr>
        <w:spacing w:line="276" w:lineRule="auto"/>
        <w:jc w:val="both"/>
        <w:rPr>
          <w:rFonts w:asciiTheme="majorBidi" w:hAnsiTheme="majorBidi" w:cstheme="majorBidi"/>
          <w:color w:val="000000"/>
          <w:lang w:val="da-DK"/>
        </w:rPr>
      </w:pPr>
    </w:p>
    <w:p w:rsidR="00545E92" w:rsidRPr="002F4B11" w:rsidRDefault="00545E92" w:rsidP="002F4B11">
      <w:pPr>
        <w:spacing w:line="276" w:lineRule="auto"/>
        <w:jc w:val="both"/>
        <w:rPr>
          <w:rFonts w:asciiTheme="majorBidi" w:hAnsiTheme="majorBidi" w:cstheme="majorBidi"/>
          <w:color w:val="000000"/>
          <w:lang w:val="da-DK"/>
        </w:rPr>
      </w:pPr>
      <w:r w:rsidRPr="002F4B11">
        <w:rPr>
          <w:rFonts w:asciiTheme="majorBidi" w:hAnsiTheme="majorBidi" w:cstheme="majorBidi"/>
          <w:iCs/>
          <w:color w:val="000000"/>
          <w:lang w:val="da-DK"/>
        </w:rPr>
        <w:t>Også andre tilfælde, hvor betingelserne for at lægge vederlag for køb af mælkekvoter til ejendo</w:t>
      </w:r>
      <w:r w:rsidRPr="002F4B11">
        <w:rPr>
          <w:rFonts w:asciiTheme="majorBidi" w:hAnsiTheme="majorBidi" w:cstheme="majorBidi"/>
          <w:iCs/>
          <w:color w:val="000000"/>
          <w:lang w:val="da-DK"/>
        </w:rPr>
        <w:t>m</w:t>
      </w:r>
      <w:r w:rsidRPr="002F4B11">
        <w:rPr>
          <w:rFonts w:asciiTheme="majorBidi" w:hAnsiTheme="majorBidi" w:cstheme="majorBidi"/>
          <w:iCs/>
          <w:color w:val="000000"/>
          <w:lang w:val="da-DK"/>
        </w:rPr>
        <w:t>mens anskaffelsessum ikke er opfyldt, vil være omfattet af afskrivningslovens § 40 C. Det vil sige, at anskaffelses- og afståelsessummer for mælkekvoter, som hidtil har været omfattet af ejendom</w:t>
      </w:r>
      <w:r w:rsidRPr="002F4B11">
        <w:rPr>
          <w:rFonts w:asciiTheme="majorBidi" w:hAnsiTheme="majorBidi" w:cstheme="majorBidi"/>
          <w:iCs/>
          <w:color w:val="000000"/>
          <w:lang w:val="da-DK"/>
        </w:rPr>
        <w:t>s</w:t>
      </w:r>
      <w:r w:rsidRPr="002F4B11">
        <w:rPr>
          <w:rFonts w:asciiTheme="majorBidi" w:hAnsiTheme="majorBidi" w:cstheme="majorBidi"/>
          <w:iCs/>
          <w:color w:val="000000"/>
          <w:lang w:val="da-DK"/>
        </w:rPr>
        <w:t>avancebeskatningsloven, men som er udløbet, og derfor efter gældende ret ikke medfører regulering efter ejendomsavancebeskatningslovens regler, vil indgå på den samlede saldo efter reglerne i a</w:t>
      </w:r>
      <w:r w:rsidRPr="002F4B11">
        <w:rPr>
          <w:rFonts w:asciiTheme="majorBidi" w:hAnsiTheme="majorBidi" w:cstheme="majorBidi"/>
          <w:iCs/>
          <w:color w:val="000000"/>
          <w:lang w:val="da-DK"/>
        </w:rPr>
        <w:t>f</w:t>
      </w:r>
      <w:r w:rsidRPr="002F4B11">
        <w:rPr>
          <w:rFonts w:asciiTheme="majorBidi" w:hAnsiTheme="majorBidi" w:cstheme="majorBidi"/>
          <w:iCs/>
          <w:color w:val="000000"/>
          <w:lang w:val="da-DK"/>
        </w:rPr>
        <w:t xml:space="preserve">skrivningslovens § 40 C. Dette gælder dog som nævnt ikke mælkekvoter, som er købt eller tildelt før 19. maj 1993. </w:t>
      </w:r>
    </w:p>
    <w:p w:rsidR="00545E92" w:rsidRPr="002F4B11" w:rsidRDefault="00545E92" w:rsidP="002F4B11">
      <w:pPr>
        <w:spacing w:line="276" w:lineRule="auto"/>
        <w:jc w:val="both"/>
        <w:rPr>
          <w:rFonts w:asciiTheme="majorBidi" w:hAnsiTheme="majorBidi" w:cstheme="majorBidi"/>
          <w:color w:val="000000"/>
          <w:lang w:val="da-DK"/>
        </w:rPr>
      </w:pPr>
    </w:p>
    <w:p w:rsidR="00545E92" w:rsidRPr="002F4B11" w:rsidRDefault="00545E92"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I afskrivningslovens § 40 C, stk. 4, er der taget stilling til de situationer, hvor mælkekvoter ikke sælges, men udløber. I disse tilfælde indgår de med en afståelsessum på nul på den samlede saldo for betalingsrettigheder, mælkekvoter og leveringsrettigheder for sukkerroer. Et tabsfradrag opnås, når den sidste af saldoens underliggende aktiver afstås eller udløber, jf. afskrivningslovens § 40 C, stk. 11.</w:t>
      </w:r>
    </w:p>
    <w:p w:rsidR="00545E92" w:rsidRPr="002F4B11" w:rsidRDefault="00545E92" w:rsidP="002F4B11">
      <w:pPr>
        <w:spacing w:line="276" w:lineRule="auto"/>
        <w:jc w:val="both"/>
        <w:rPr>
          <w:rFonts w:asciiTheme="majorBidi" w:hAnsiTheme="majorBidi" w:cstheme="majorBidi"/>
          <w:iCs/>
          <w:color w:val="000000"/>
          <w:lang w:val="da-DK"/>
        </w:rPr>
      </w:pPr>
    </w:p>
    <w:p w:rsidR="00545E92" w:rsidRPr="002F4B11" w:rsidRDefault="00545E92"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Det betyder, at mælkeproducenter med både udløbne mælkekvoter, som hidtil har været omfattet af ejendomsavancebeskatningsloven, og betalingsrettigheder og måske tillige leveringsrettigheder for sukkerroer efter gældende ret først opnår et tabsfradrag for de udløbne mælkekvoter, når de sælger deres sidste betalingsrettighed eller leveringsrettighed for sukkerroer, eller når det sidste af disse aktiver udløber. Dette gælder også, selv om mælkeproducenten måtte have afstået landbrugseje</w:t>
      </w:r>
      <w:r w:rsidRPr="002F4B11">
        <w:rPr>
          <w:rFonts w:asciiTheme="majorBidi" w:hAnsiTheme="majorBidi" w:cstheme="majorBidi"/>
          <w:iCs/>
          <w:color w:val="000000"/>
          <w:lang w:val="da-DK"/>
        </w:rPr>
        <w:t>n</w:t>
      </w:r>
      <w:r w:rsidRPr="002F4B11">
        <w:rPr>
          <w:rFonts w:asciiTheme="majorBidi" w:hAnsiTheme="majorBidi" w:cstheme="majorBidi"/>
          <w:iCs/>
          <w:color w:val="000000"/>
          <w:lang w:val="da-DK"/>
        </w:rPr>
        <w:t xml:space="preserve">dommen forinden. </w:t>
      </w:r>
    </w:p>
    <w:p w:rsidR="00545E92" w:rsidRPr="002F4B11" w:rsidRDefault="00545E92" w:rsidP="002F4B11">
      <w:pPr>
        <w:spacing w:line="276" w:lineRule="auto"/>
        <w:jc w:val="both"/>
        <w:rPr>
          <w:rFonts w:asciiTheme="majorBidi" w:hAnsiTheme="majorBidi" w:cstheme="majorBidi"/>
          <w:iCs/>
          <w:color w:val="000000"/>
          <w:lang w:val="da-DK"/>
        </w:rPr>
      </w:pPr>
    </w:p>
    <w:p w:rsidR="00545E92" w:rsidRPr="002F4B11" w:rsidRDefault="00545E92"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Mælkeproducenter, som hverken har betalingsrettigheder eller leveringsrettigheder for sukkerroer, skal efter gældende ret oprette en særlig saldo for en udløbet mælkekvote, som hidtil har været o</w:t>
      </w:r>
      <w:r w:rsidRPr="002F4B11">
        <w:rPr>
          <w:rFonts w:asciiTheme="majorBidi" w:hAnsiTheme="majorBidi" w:cstheme="majorBidi"/>
          <w:iCs/>
          <w:color w:val="000000"/>
          <w:lang w:val="da-DK"/>
        </w:rPr>
        <w:t>m</w:t>
      </w:r>
      <w:r w:rsidRPr="002F4B11">
        <w:rPr>
          <w:rFonts w:asciiTheme="majorBidi" w:hAnsiTheme="majorBidi" w:cstheme="majorBidi"/>
          <w:iCs/>
          <w:color w:val="000000"/>
          <w:lang w:val="da-DK"/>
        </w:rPr>
        <w:t>fattet af ejendomsavancebeskatningsloven, og herefter lukke saldoen.</w:t>
      </w:r>
    </w:p>
    <w:p w:rsidR="00545E92" w:rsidRPr="002F4B11" w:rsidRDefault="00545E92" w:rsidP="002F4B11">
      <w:pPr>
        <w:spacing w:line="276" w:lineRule="auto"/>
        <w:jc w:val="both"/>
        <w:rPr>
          <w:rFonts w:asciiTheme="majorBidi" w:hAnsiTheme="majorBidi" w:cstheme="majorBidi"/>
          <w:color w:val="000000"/>
          <w:lang w:val="da-DK"/>
        </w:rPr>
      </w:pPr>
    </w:p>
    <w:p w:rsidR="00B26736" w:rsidRPr="002F4B11" w:rsidRDefault="00B26736"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For at undgå disse uhensigtsmæssigheder foreslås det, at der i ejendomsavancebeskatningslovens § 4, stk. 5, indsættes en bestemmelse, hvorefter en udløbet mælkekvote, som i dag er omfattet af ejendomsavancebeskatningsloven, ved fordelingen af afståelsessummen på grund, bygninger, eje</w:t>
      </w:r>
      <w:r w:rsidRPr="002F4B11">
        <w:rPr>
          <w:rFonts w:asciiTheme="majorBidi" w:hAnsiTheme="majorBidi" w:cstheme="majorBidi"/>
          <w:color w:val="000000"/>
          <w:lang w:val="da-DK"/>
        </w:rPr>
        <w:t>r</w:t>
      </w:r>
      <w:r w:rsidRPr="002F4B11">
        <w:rPr>
          <w:rFonts w:asciiTheme="majorBidi" w:hAnsiTheme="majorBidi" w:cstheme="majorBidi"/>
          <w:color w:val="000000"/>
          <w:lang w:val="da-DK"/>
        </w:rPr>
        <w:t>bolig, herunder stuehus og mælkekvoter, anses for afstået på tidspunktet for mælkekvotens udløb med en afståelsessum på nul.</w:t>
      </w:r>
    </w:p>
    <w:p w:rsidR="00545E92" w:rsidRPr="002F4B11" w:rsidRDefault="00545E92" w:rsidP="002F4B11">
      <w:pPr>
        <w:spacing w:line="276" w:lineRule="auto"/>
        <w:jc w:val="both"/>
        <w:rPr>
          <w:rFonts w:asciiTheme="majorBidi" w:hAnsiTheme="majorBidi" w:cstheme="majorBidi"/>
          <w:color w:val="000000"/>
          <w:lang w:val="da-DK"/>
        </w:rPr>
      </w:pPr>
    </w:p>
    <w:p w:rsidR="00545E92" w:rsidRPr="002F4B11" w:rsidRDefault="00545E92"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Som konsekvens heraf foreslås ved indsættelse af et nyt nr. 7 i ejendomsavancebeskatningslovens § 5, stk. 4, at anskaffelsessummen for ejendommen i afståelsesåret nedsættes med værdien nul for en udløbet mælkekvote, der ikke er omfattet af afskrivningslovens § 40 C, idet vederlag for en sådan kvote anses for modtaget på tidspunktet for kvotens udløb med et beløb på nul.</w:t>
      </w:r>
    </w:p>
    <w:p w:rsidR="00545E92" w:rsidRPr="002F4B11" w:rsidRDefault="00545E92" w:rsidP="002F4B11">
      <w:pPr>
        <w:spacing w:line="276" w:lineRule="auto"/>
        <w:jc w:val="both"/>
        <w:rPr>
          <w:rFonts w:asciiTheme="majorBidi" w:hAnsiTheme="majorBidi" w:cstheme="majorBidi"/>
          <w:color w:val="000000"/>
          <w:lang w:val="da-DK"/>
        </w:rPr>
      </w:pPr>
    </w:p>
    <w:p w:rsidR="00545E92" w:rsidRPr="002F4B11" w:rsidRDefault="00545E92"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Forslagene medfører, at tabsfradrag som følge af udløb af mælkekvoter, som hidtil har været omfa</w:t>
      </w:r>
      <w:r w:rsidRPr="002F4B11">
        <w:rPr>
          <w:rFonts w:asciiTheme="majorBidi" w:hAnsiTheme="majorBidi" w:cstheme="majorBidi"/>
          <w:color w:val="000000"/>
          <w:lang w:val="da-DK"/>
        </w:rPr>
        <w:t>t</w:t>
      </w:r>
      <w:r w:rsidRPr="002F4B11">
        <w:rPr>
          <w:rFonts w:asciiTheme="majorBidi" w:hAnsiTheme="majorBidi" w:cstheme="majorBidi"/>
          <w:color w:val="000000"/>
          <w:lang w:val="da-DK"/>
        </w:rPr>
        <w:t>tet af ejendomsavancebeskatningsloven, holdes inden for rammerne af ejendomsavancebeskatning</w:t>
      </w:r>
      <w:r w:rsidRPr="002F4B11">
        <w:rPr>
          <w:rFonts w:asciiTheme="majorBidi" w:hAnsiTheme="majorBidi" w:cstheme="majorBidi"/>
          <w:color w:val="000000"/>
          <w:lang w:val="da-DK"/>
        </w:rPr>
        <w:t>s</w:t>
      </w:r>
      <w:r w:rsidRPr="002F4B11">
        <w:rPr>
          <w:rFonts w:asciiTheme="majorBidi" w:hAnsiTheme="majorBidi" w:cstheme="majorBidi"/>
          <w:color w:val="000000"/>
          <w:lang w:val="da-DK"/>
        </w:rPr>
        <w:t xml:space="preserve">loven. </w:t>
      </w:r>
    </w:p>
    <w:p w:rsidR="00545E92" w:rsidRPr="002F4B11" w:rsidRDefault="00545E92" w:rsidP="002F4B11">
      <w:pPr>
        <w:spacing w:line="276" w:lineRule="auto"/>
        <w:jc w:val="both"/>
        <w:rPr>
          <w:rFonts w:asciiTheme="majorBidi" w:hAnsiTheme="majorBidi" w:cstheme="majorBidi"/>
          <w:color w:val="000000"/>
          <w:lang w:val="da-DK"/>
        </w:rPr>
      </w:pPr>
    </w:p>
    <w:p w:rsidR="00545E92" w:rsidRPr="002F4B11" w:rsidRDefault="00545E92"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Der henvises i øvrigt til afsnit 3.</w:t>
      </w:r>
      <w:r w:rsidR="00DE4DB3">
        <w:rPr>
          <w:rFonts w:asciiTheme="majorBidi" w:hAnsiTheme="majorBidi" w:cstheme="majorBidi"/>
          <w:color w:val="000000"/>
          <w:lang w:val="da-DK"/>
        </w:rPr>
        <w:t>8</w:t>
      </w:r>
      <w:r w:rsidRPr="002F4B11">
        <w:rPr>
          <w:rFonts w:asciiTheme="majorBidi" w:hAnsiTheme="majorBidi" w:cstheme="majorBidi"/>
          <w:color w:val="000000"/>
          <w:lang w:val="da-DK"/>
        </w:rPr>
        <w:t>.2 i de almindelige bemærkninger.</w:t>
      </w:r>
    </w:p>
    <w:p w:rsidR="00545E92" w:rsidRPr="002F4B11" w:rsidRDefault="00545E92" w:rsidP="002F4B11">
      <w:pPr>
        <w:spacing w:line="276" w:lineRule="auto"/>
        <w:rPr>
          <w:rFonts w:asciiTheme="majorBidi" w:hAnsiTheme="majorBidi" w:cstheme="majorBidi"/>
          <w:color w:val="000000"/>
          <w:lang w:val="da-DK"/>
        </w:rPr>
      </w:pPr>
    </w:p>
    <w:p w:rsidR="00545E92" w:rsidRPr="002F4B11" w:rsidRDefault="00545E92" w:rsidP="002F4B11">
      <w:pPr>
        <w:spacing w:line="276" w:lineRule="auto"/>
        <w:rPr>
          <w:rFonts w:asciiTheme="majorBidi" w:hAnsiTheme="majorBidi" w:cstheme="majorBidi"/>
          <w:color w:val="000000"/>
          <w:lang w:val="da-DK"/>
        </w:rPr>
      </w:pPr>
      <w:r w:rsidRPr="002F4B11">
        <w:rPr>
          <w:rFonts w:asciiTheme="majorBidi" w:hAnsiTheme="majorBidi" w:cstheme="majorBidi"/>
          <w:color w:val="000000"/>
          <w:lang w:val="da-DK"/>
        </w:rPr>
        <w:t>Til nr. 2 og 3</w:t>
      </w:r>
    </w:p>
    <w:p w:rsidR="00545E92" w:rsidRPr="002F4B11" w:rsidRDefault="00545E92" w:rsidP="002F4B11">
      <w:pPr>
        <w:spacing w:line="276" w:lineRule="auto"/>
        <w:rPr>
          <w:rFonts w:asciiTheme="majorBidi" w:hAnsiTheme="majorBidi" w:cstheme="majorBidi"/>
          <w:color w:val="000000"/>
          <w:lang w:val="da-DK"/>
        </w:rPr>
      </w:pPr>
      <w:r w:rsidRPr="002F4B11">
        <w:rPr>
          <w:rFonts w:asciiTheme="majorBidi" w:hAnsiTheme="majorBidi" w:cstheme="majorBidi"/>
          <w:color w:val="000000"/>
          <w:lang w:val="da-DK"/>
        </w:rPr>
        <w:t xml:space="preserve">Der er tale om konsekvensændringer i ejendomsavancebeskatningslovens § 5, stk. 4, nr. 5 og 6, som følge af det foreslåede nye nr. 7 i ejendomsavancebeskatningslovens § 5, stk. 4, jf. lovforslagets § </w:t>
      </w:r>
      <w:r w:rsidR="00874159">
        <w:rPr>
          <w:rFonts w:asciiTheme="majorBidi" w:hAnsiTheme="majorBidi" w:cstheme="majorBidi"/>
          <w:color w:val="000000"/>
          <w:lang w:val="da-DK"/>
        </w:rPr>
        <w:t>8</w:t>
      </w:r>
      <w:r w:rsidRPr="002F4B11">
        <w:rPr>
          <w:rFonts w:asciiTheme="majorBidi" w:hAnsiTheme="majorBidi" w:cstheme="majorBidi"/>
          <w:color w:val="000000"/>
          <w:lang w:val="da-DK"/>
        </w:rPr>
        <w:t>, nr. 4.</w:t>
      </w:r>
    </w:p>
    <w:p w:rsidR="002B6395" w:rsidRDefault="002B6395" w:rsidP="002F4B11">
      <w:pPr>
        <w:spacing w:line="276" w:lineRule="auto"/>
        <w:rPr>
          <w:rFonts w:asciiTheme="majorBidi" w:hAnsiTheme="majorBidi" w:cstheme="majorBidi"/>
          <w:color w:val="000000"/>
          <w:lang w:val="da-DK"/>
        </w:rPr>
      </w:pPr>
    </w:p>
    <w:p w:rsidR="00D1778C" w:rsidRPr="007D63EE" w:rsidRDefault="00D1778C" w:rsidP="00D1778C">
      <w:pPr>
        <w:spacing w:line="276" w:lineRule="auto"/>
        <w:rPr>
          <w:color w:val="000000"/>
          <w:lang w:val="da-DK"/>
        </w:rPr>
      </w:pPr>
      <w:r w:rsidRPr="007D63EE">
        <w:rPr>
          <w:color w:val="000000"/>
          <w:lang w:val="da-DK"/>
        </w:rPr>
        <w:t>Til nr. 5</w:t>
      </w:r>
    </w:p>
    <w:p w:rsidR="008D2BB6" w:rsidRDefault="00D1778C" w:rsidP="00D1778C">
      <w:pPr>
        <w:spacing w:line="276" w:lineRule="auto"/>
        <w:rPr>
          <w:color w:val="000000"/>
          <w:lang w:val="da-DK"/>
        </w:rPr>
      </w:pPr>
      <w:r w:rsidRPr="007D63EE">
        <w:rPr>
          <w:color w:val="000000"/>
          <w:lang w:val="da-DK"/>
        </w:rPr>
        <w:t>Det foreslås, at den særlige exitskat og henstandsordning vedrørende genanbragte</w:t>
      </w:r>
      <w:r w:rsidR="008665FD">
        <w:rPr>
          <w:color w:val="000000"/>
          <w:lang w:val="da-DK"/>
        </w:rPr>
        <w:t xml:space="preserve"> fortjeneste</w:t>
      </w:r>
      <w:r w:rsidRPr="007D63EE">
        <w:rPr>
          <w:color w:val="000000"/>
          <w:lang w:val="da-DK"/>
        </w:rPr>
        <w:t>r o</w:t>
      </w:r>
      <w:r w:rsidRPr="007D63EE">
        <w:rPr>
          <w:color w:val="000000"/>
          <w:lang w:val="da-DK"/>
        </w:rPr>
        <w:t>p</w:t>
      </w:r>
      <w:r w:rsidRPr="007D63EE">
        <w:rPr>
          <w:color w:val="000000"/>
          <w:lang w:val="da-DK"/>
        </w:rPr>
        <w:t>hæves, da genanbragte</w:t>
      </w:r>
      <w:r w:rsidR="008665FD">
        <w:rPr>
          <w:color w:val="000000"/>
          <w:lang w:val="da-DK"/>
        </w:rPr>
        <w:t xml:space="preserve"> fortjeneste</w:t>
      </w:r>
      <w:r w:rsidR="00FE3D92">
        <w:rPr>
          <w:color w:val="000000"/>
          <w:lang w:val="da-DK"/>
        </w:rPr>
        <w:t>r</w:t>
      </w:r>
      <w:r w:rsidRPr="007D63EE">
        <w:rPr>
          <w:color w:val="000000"/>
          <w:lang w:val="da-DK"/>
        </w:rPr>
        <w:t xml:space="preserve"> vil være skattepligtige efter den foreslåede bestemmelse i kild</w:t>
      </w:r>
      <w:r w:rsidRPr="007D63EE">
        <w:rPr>
          <w:color w:val="000000"/>
          <w:lang w:val="da-DK"/>
        </w:rPr>
        <w:t>e</w:t>
      </w:r>
      <w:r w:rsidRPr="007D63EE">
        <w:rPr>
          <w:color w:val="000000"/>
          <w:lang w:val="da-DK"/>
        </w:rPr>
        <w:t>skattelovens § 10 og omfattet af den foreslåede henstandsordning i kildeskattelovens §§ 73 B og 73 C.</w:t>
      </w:r>
      <w:r>
        <w:rPr>
          <w:color w:val="000000"/>
          <w:lang w:val="da-DK"/>
        </w:rPr>
        <w:t xml:space="preserve"> </w:t>
      </w:r>
    </w:p>
    <w:p w:rsidR="008D2BB6" w:rsidRDefault="008D2BB6" w:rsidP="00D1778C">
      <w:pPr>
        <w:spacing w:line="276" w:lineRule="auto"/>
        <w:rPr>
          <w:color w:val="000000"/>
          <w:lang w:val="da-DK"/>
        </w:rPr>
      </w:pPr>
    </w:p>
    <w:p w:rsidR="00D1778C" w:rsidRPr="007D63EE" w:rsidRDefault="00FE3D92" w:rsidP="00D1778C">
      <w:pPr>
        <w:spacing w:line="276" w:lineRule="auto"/>
        <w:rPr>
          <w:color w:val="000000"/>
          <w:lang w:val="da-DK"/>
        </w:rPr>
      </w:pPr>
      <w:r>
        <w:rPr>
          <w:color w:val="000000"/>
          <w:lang w:val="da-DK"/>
        </w:rPr>
        <w:t xml:space="preserve">Muligheden for henstand vil </w:t>
      </w:r>
      <w:r w:rsidR="008D2BB6">
        <w:rPr>
          <w:color w:val="000000"/>
          <w:lang w:val="da-DK"/>
        </w:rPr>
        <w:t>som følge af forslaget</w:t>
      </w:r>
      <w:r>
        <w:rPr>
          <w:color w:val="000000"/>
          <w:lang w:val="da-DK"/>
        </w:rPr>
        <w:t xml:space="preserve"> være begrænset til de tilfælde, hvor den fysiske person er skattemæssigt hjemmehørende i et land, der er medlem af EU/EØS</w:t>
      </w:r>
      <w:r w:rsidR="00E557FD">
        <w:rPr>
          <w:color w:val="000000"/>
          <w:lang w:val="da-DK"/>
        </w:rPr>
        <w:t>,</w:t>
      </w:r>
      <w:r>
        <w:rPr>
          <w:color w:val="000000"/>
          <w:lang w:val="da-DK"/>
        </w:rPr>
        <w:t xml:space="preserve"> og ejendom</w:t>
      </w:r>
      <w:r w:rsidR="00E557FD">
        <w:rPr>
          <w:color w:val="000000"/>
          <w:lang w:val="da-DK"/>
        </w:rPr>
        <w:t>men</w:t>
      </w:r>
      <w:r>
        <w:rPr>
          <w:color w:val="000000"/>
          <w:lang w:val="da-DK"/>
        </w:rPr>
        <w:t xml:space="preserve"> er beliggende i et land, der er medlem af EU/EØS, jf. kildeskattelovens § 73 B, stk. 1. </w:t>
      </w:r>
      <w:r w:rsidR="00D1778C">
        <w:rPr>
          <w:color w:val="000000"/>
          <w:lang w:val="da-DK"/>
        </w:rPr>
        <w:t xml:space="preserve">Der henvises </w:t>
      </w:r>
      <w:r>
        <w:rPr>
          <w:color w:val="000000"/>
          <w:lang w:val="da-DK"/>
        </w:rPr>
        <w:t xml:space="preserve">i øvrigt </w:t>
      </w:r>
      <w:r w:rsidR="00D1778C">
        <w:rPr>
          <w:color w:val="000000"/>
          <w:lang w:val="da-DK"/>
        </w:rPr>
        <w:t xml:space="preserve">til bemærkningerne til lovforslagets § 1, nr. 2 og 5. </w:t>
      </w:r>
    </w:p>
    <w:p w:rsidR="00D1778C" w:rsidRPr="007D63EE" w:rsidRDefault="00D1778C" w:rsidP="00D1778C">
      <w:pPr>
        <w:spacing w:line="276" w:lineRule="auto"/>
        <w:rPr>
          <w:color w:val="000000"/>
          <w:lang w:val="da-DK"/>
        </w:rPr>
      </w:pPr>
    </w:p>
    <w:p w:rsidR="00D1778C" w:rsidRDefault="008D2BB6" w:rsidP="00D1778C">
      <w:pPr>
        <w:spacing w:line="276" w:lineRule="auto"/>
        <w:jc w:val="both"/>
        <w:rPr>
          <w:lang w:val="da-DK"/>
        </w:rPr>
      </w:pPr>
      <w:r>
        <w:rPr>
          <w:lang w:val="da-DK"/>
        </w:rPr>
        <w:t>De tidligere gældende r</w:t>
      </w:r>
      <w:r w:rsidR="00D1778C">
        <w:rPr>
          <w:lang w:val="da-DK"/>
        </w:rPr>
        <w:t>egler om</w:t>
      </w:r>
      <w:r w:rsidR="00D1778C" w:rsidRPr="007E55E5">
        <w:rPr>
          <w:lang w:val="da-DK"/>
        </w:rPr>
        <w:t xml:space="preserve"> fradrag for efterfølgende tab</w:t>
      </w:r>
      <w:r w:rsidR="00D1778C">
        <w:rPr>
          <w:lang w:val="da-DK"/>
        </w:rPr>
        <w:t xml:space="preserve"> og </w:t>
      </w:r>
      <w:r w:rsidR="00D1778C" w:rsidRPr="007E55E5">
        <w:rPr>
          <w:lang w:val="da-DK"/>
        </w:rPr>
        <w:t>bortfald</w:t>
      </w:r>
      <w:r w:rsidR="00D1778C">
        <w:rPr>
          <w:lang w:val="da-DK"/>
        </w:rPr>
        <w:t xml:space="preserve"> af exitskatten</w:t>
      </w:r>
      <w:r w:rsidR="00D1778C" w:rsidRPr="007E55E5">
        <w:rPr>
          <w:lang w:val="da-DK"/>
        </w:rPr>
        <w:t xml:space="preserve"> i tilfælde af, at personen igen bliver hjemmehørende i Danmark</w:t>
      </w:r>
      <w:r w:rsidR="00D1778C">
        <w:rPr>
          <w:lang w:val="da-DK"/>
        </w:rPr>
        <w:t>, ophæves som led i forslaget</w:t>
      </w:r>
      <w:r w:rsidR="00D1778C" w:rsidRPr="007E55E5">
        <w:rPr>
          <w:lang w:val="da-DK"/>
        </w:rPr>
        <w:t xml:space="preserve">. </w:t>
      </w:r>
    </w:p>
    <w:p w:rsidR="00D1778C" w:rsidRPr="007E55E5" w:rsidRDefault="00D1778C" w:rsidP="00D1778C">
      <w:pPr>
        <w:spacing w:line="276" w:lineRule="auto"/>
        <w:jc w:val="both"/>
        <w:rPr>
          <w:lang w:val="da-DK"/>
        </w:rPr>
      </w:pPr>
    </w:p>
    <w:p w:rsidR="00D1778C" w:rsidRPr="007E55E5" w:rsidRDefault="00D1778C" w:rsidP="00D1778C">
      <w:pPr>
        <w:spacing w:line="276" w:lineRule="auto"/>
        <w:jc w:val="both"/>
        <w:rPr>
          <w:bCs/>
          <w:lang w:val="da-DK"/>
        </w:rPr>
      </w:pPr>
      <w:r>
        <w:rPr>
          <w:lang w:val="da-DK"/>
        </w:rPr>
        <w:t>Derudover ophæves reglen om, at h</w:t>
      </w:r>
      <w:r w:rsidRPr="007E55E5">
        <w:rPr>
          <w:lang w:val="da-DK"/>
        </w:rPr>
        <w:t xml:space="preserve">enstanden først </w:t>
      </w:r>
      <w:r>
        <w:rPr>
          <w:lang w:val="da-DK"/>
        </w:rPr>
        <w:t>skal</w:t>
      </w:r>
      <w:r w:rsidRPr="007E55E5">
        <w:rPr>
          <w:lang w:val="da-DK"/>
        </w:rPr>
        <w:t xml:space="preserve"> betales ved realisation af de omfattede ejendomme. </w:t>
      </w:r>
      <w:r w:rsidRPr="007E55E5">
        <w:rPr>
          <w:bCs/>
          <w:lang w:val="da-DK"/>
        </w:rPr>
        <w:t>Den beregnede exitskat – saldoen på den oprettede henstandssaldo - anses for en gæld, der skal afdrages og forrentes i henhold til kildeskattelovens § 73 C</w:t>
      </w:r>
      <w:r w:rsidR="008D2BB6">
        <w:rPr>
          <w:bCs/>
          <w:lang w:val="da-DK"/>
        </w:rPr>
        <w:t xml:space="preserve"> med minimum 1/7 af den o</w:t>
      </w:r>
      <w:r w:rsidR="008D2BB6">
        <w:rPr>
          <w:bCs/>
          <w:lang w:val="da-DK"/>
        </w:rPr>
        <w:t>p</w:t>
      </w:r>
      <w:r w:rsidR="008D2BB6">
        <w:rPr>
          <w:bCs/>
          <w:lang w:val="da-DK"/>
        </w:rPr>
        <w:t>rindelige saldo pr. år</w:t>
      </w:r>
      <w:r w:rsidRPr="007E55E5">
        <w:rPr>
          <w:bCs/>
          <w:lang w:val="da-DK"/>
        </w:rPr>
        <w:t>.</w:t>
      </w:r>
    </w:p>
    <w:p w:rsidR="00D1778C" w:rsidRPr="007D63EE" w:rsidRDefault="00D1778C" w:rsidP="00D1778C">
      <w:pPr>
        <w:spacing w:line="276" w:lineRule="auto"/>
        <w:rPr>
          <w:color w:val="000000"/>
          <w:lang w:val="da-DK"/>
        </w:rPr>
      </w:pPr>
    </w:p>
    <w:p w:rsidR="00D1778C" w:rsidRPr="007D63EE" w:rsidRDefault="00D1778C" w:rsidP="00D1778C">
      <w:pPr>
        <w:spacing w:line="276" w:lineRule="auto"/>
        <w:rPr>
          <w:color w:val="000000"/>
          <w:lang w:val="da-DK"/>
        </w:rPr>
      </w:pPr>
      <w:r w:rsidRPr="007D63EE">
        <w:rPr>
          <w:color w:val="000000"/>
          <w:lang w:val="da-DK"/>
        </w:rPr>
        <w:t xml:space="preserve">Til nr. </w:t>
      </w:r>
      <w:r w:rsidR="00E557FD">
        <w:rPr>
          <w:color w:val="000000"/>
          <w:lang w:val="da-DK"/>
        </w:rPr>
        <w:t>6</w:t>
      </w:r>
    </w:p>
    <w:p w:rsidR="00D1778C" w:rsidRDefault="00D1778C" w:rsidP="00D1778C">
      <w:pPr>
        <w:spacing w:line="276" w:lineRule="auto"/>
        <w:jc w:val="both"/>
        <w:rPr>
          <w:lang w:val="da-DK"/>
        </w:rPr>
      </w:pPr>
      <w:r w:rsidRPr="00566C63">
        <w:rPr>
          <w:lang w:val="da-DK"/>
        </w:rPr>
        <w:t xml:space="preserve">Der er tale om en </w:t>
      </w:r>
      <w:r w:rsidR="001707DF" w:rsidRPr="00566C63">
        <w:rPr>
          <w:lang w:val="da-DK"/>
        </w:rPr>
        <w:t>konsekvens</w:t>
      </w:r>
      <w:r w:rsidR="001707DF">
        <w:rPr>
          <w:lang w:val="da-DK"/>
        </w:rPr>
        <w:t>ændring</w:t>
      </w:r>
      <w:r w:rsidR="001707DF" w:rsidRPr="00566C63">
        <w:rPr>
          <w:lang w:val="da-DK"/>
        </w:rPr>
        <w:t xml:space="preserve"> </w:t>
      </w:r>
      <w:r w:rsidRPr="00566C63">
        <w:rPr>
          <w:lang w:val="da-DK"/>
        </w:rPr>
        <w:t xml:space="preserve">som følge af, at § 6 B </w:t>
      </w:r>
      <w:r>
        <w:rPr>
          <w:lang w:val="da-DK"/>
        </w:rPr>
        <w:t xml:space="preserve">foreslås ophævet. </w:t>
      </w:r>
    </w:p>
    <w:p w:rsidR="00D1778C" w:rsidRDefault="00D1778C" w:rsidP="00D1778C">
      <w:pPr>
        <w:spacing w:line="276" w:lineRule="auto"/>
        <w:jc w:val="both"/>
        <w:rPr>
          <w:lang w:val="da-DK"/>
        </w:rPr>
      </w:pPr>
    </w:p>
    <w:p w:rsidR="00D1778C" w:rsidRPr="00566C63" w:rsidRDefault="00D1778C" w:rsidP="00D1778C">
      <w:pPr>
        <w:spacing w:line="276" w:lineRule="auto"/>
        <w:jc w:val="both"/>
        <w:rPr>
          <w:lang w:val="da-DK"/>
        </w:rPr>
      </w:pPr>
      <w:r w:rsidRPr="00566C63">
        <w:rPr>
          <w:lang w:val="da-DK"/>
        </w:rPr>
        <w:t>En fortjeneste, som er genanbragt i en ombygning m.v. efter § 6 C, vil være skattepligtig</w:t>
      </w:r>
      <w:r w:rsidRPr="008E23C4">
        <w:rPr>
          <w:lang w:val="da-DK"/>
        </w:rPr>
        <w:t xml:space="preserve"> </w:t>
      </w:r>
      <w:r w:rsidRPr="00566C63">
        <w:rPr>
          <w:lang w:val="da-DK"/>
        </w:rPr>
        <w:t xml:space="preserve">efter </w:t>
      </w:r>
      <w:r>
        <w:rPr>
          <w:lang w:val="da-DK"/>
        </w:rPr>
        <w:t xml:space="preserve">den foreslåede regel i kildeskattelovens </w:t>
      </w:r>
      <w:r w:rsidRPr="00566C63">
        <w:rPr>
          <w:lang w:val="da-DK"/>
        </w:rPr>
        <w:t xml:space="preserve">§ </w:t>
      </w:r>
      <w:r>
        <w:rPr>
          <w:lang w:val="da-DK"/>
        </w:rPr>
        <w:t>10</w:t>
      </w:r>
      <w:r w:rsidRPr="00566C63">
        <w:rPr>
          <w:lang w:val="da-DK"/>
        </w:rPr>
        <w:t>, i tilfælde af at ejendommen udgår af dansk beskatning.</w:t>
      </w:r>
    </w:p>
    <w:p w:rsidR="00D1778C" w:rsidRPr="00566C63" w:rsidRDefault="00D1778C" w:rsidP="00D1778C">
      <w:pPr>
        <w:spacing w:line="276" w:lineRule="auto"/>
        <w:jc w:val="both"/>
        <w:rPr>
          <w:lang w:val="da-DK"/>
        </w:rPr>
      </w:pPr>
    </w:p>
    <w:p w:rsidR="00D26AA8" w:rsidRPr="004A429D" w:rsidRDefault="00D26AA8" w:rsidP="002F4B11">
      <w:pPr>
        <w:spacing w:line="276" w:lineRule="auto"/>
        <w:jc w:val="center"/>
        <w:rPr>
          <w:rFonts w:asciiTheme="majorBidi" w:hAnsiTheme="majorBidi" w:cstheme="majorBidi"/>
          <w:i/>
          <w:color w:val="000000"/>
          <w:lang w:val="da-DK"/>
        </w:rPr>
      </w:pPr>
      <w:r w:rsidRPr="004A429D">
        <w:rPr>
          <w:rFonts w:asciiTheme="majorBidi" w:hAnsiTheme="majorBidi" w:cstheme="majorBidi"/>
          <w:i/>
          <w:color w:val="000000"/>
          <w:lang w:val="da-DK"/>
        </w:rPr>
        <w:t xml:space="preserve">Til § </w:t>
      </w:r>
      <w:r w:rsidR="00B86C91" w:rsidRPr="004A429D">
        <w:rPr>
          <w:rFonts w:asciiTheme="majorBidi" w:hAnsiTheme="majorBidi" w:cstheme="majorBidi"/>
          <w:i/>
          <w:color w:val="000000"/>
          <w:lang w:val="da-DK"/>
        </w:rPr>
        <w:t>9</w:t>
      </w:r>
    </w:p>
    <w:p w:rsidR="00D26AA8" w:rsidRPr="002F4B11" w:rsidRDefault="00D26AA8" w:rsidP="002F4B11">
      <w:pPr>
        <w:spacing w:line="276" w:lineRule="auto"/>
        <w:rPr>
          <w:rFonts w:asciiTheme="majorBidi" w:hAnsiTheme="majorBidi" w:cstheme="majorBidi"/>
          <w:color w:val="000000"/>
          <w:lang w:val="da-DK"/>
        </w:rPr>
      </w:pPr>
    </w:p>
    <w:p w:rsidR="00D26AA8" w:rsidRPr="002F4B11" w:rsidRDefault="00D26AA8" w:rsidP="002F4B11">
      <w:pPr>
        <w:spacing w:line="276" w:lineRule="auto"/>
        <w:rPr>
          <w:rFonts w:asciiTheme="majorBidi" w:hAnsiTheme="majorBidi" w:cstheme="majorBidi"/>
          <w:color w:val="000000"/>
          <w:lang w:val="da-DK"/>
        </w:rPr>
      </w:pPr>
      <w:r w:rsidRPr="002F4B11">
        <w:rPr>
          <w:rFonts w:asciiTheme="majorBidi" w:hAnsiTheme="majorBidi" w:cstheme="majorBidi"/>
          <w:color w:val="000000"/>
          <w:lang w:val="da-DK"/>
        </w:rPr>
        <w:t>Til nr. 1</w:t>
      </w:r>
    </w:p>
    <w:p w:rsidR="00D26AA8" w:rsidRPr="002F4B11" w:rsidRDefault="00D26AA8"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Der er tale om en redaktionel ændring som skyldes, at EU’s fusionsdirektiv er ændret ved Rådets direktiv 2013/13/EU af 13. maj 2013 om tilpasning af visse direktiver vedrørende beskatning på grund af Republikken Kroatiens tiltrædelse</w:t>
      </w:r>
      <w:r w:rsidR="005A78C2" w:rsidRPr="002F4B11">
        <w:rPr>
          <w:rFonts w:asciiTheme="majorBidi" w:hAnsiTheme="majorBidi" w:cstheme="majorBidi"/>
          <w:color w:val="000000"/>
          <w:lang w:val="da-DK"/>
        </w:rPr>
        <w:t xml:space="preserve"> </w:t>
      </w:r>
      <w:r w:rsidR="00B26736" w:rsidRPr="002F4B11">
        <w:rPr>
          <w:rFonts w:asciiTheme="majorBidi" w:hAnsiTheme="majorBidi" w:cstheme="majorBidi"/>
          <w:color w:val="000000"/>
          <w:lang w:val="da-DK"/>
        </w:rPr>
        <w:t>af</w:t>
      </w:r>
      <w:r w:rsidR="005A78C2" w:rsidRPr="002F4B11">
        <w:rPr>
          <w:rFonts w:asciiTheme="majorBidi" w:hAnsiTheme="majorBidi" w:cstheme="majorBidi"/>
          <w:color w:val="000000"/>
          <w:lang w:val="da-DK"/>
        </w:rPr>
        <w:t xml:space="preserve"> den Europæiske Union</w:t>
      </w:r>
      <w:r w:rsidRPr="002F4B11">
        <w:rPr>
          <w:rFonts w:asciiTheme="majorBidi" w:hAnsiTheme="majorBidi" w:cstheme="majorBidi"/>
          <w:color w:val="000000"/>
          <w:lang w:val="da-DK"/>
        </w:rPr>
        <w:t>.</w:t>
      </w:r>
    </w:p>
    <w:p w:rsidR="00D26AA8" w:rsidRPr="002F4B11" w:rsidRDefault="00D26AA8" w:rsidP="002F4B11">
      <w:pPr>
        <w:spacing w:line="276" w:lineRule="auto"/>
        <w:jc w:val="both"/>
        <w:rPr>
          <w:rFonts w:asciiTheme="majorBidi" w:hAnsiTheme="majorBidi" w:cstheme="majorBidi"/>
          <w:color w:val="000000"/>
          <w:lang w:val="da-DK"/>
        </w:rPr>
      </w:pPr>
    </w:p>
    <w:p w:rsidR="00D26AA8" w:rsidRPr="004A429D" w:rsidRDefault="00D26AA8" w:rsidP="002F4B11">
      <w:pPr>
        <w:spacing w:line="276" w:lineRule="auto"/>
        <w:jc w:val="center"/>
        <w:rPr>
          <w:rFonts w:asciiTheme="majorBidi" w:hAnsiTheme="majorBidi" w:cstheme="majorBidi"/>
          <w:i/>
          <w:color w:val="000000"/>
          <w:lang w:val="da-DK"/>
        </w:rPr>
      </w:pPr>
      <w:r w:rsidRPr="004A429D">
        <w:rPr>
          <w:rFonts w:asciiTheme="majorBidi" w:hAnsiTheme="majorBidi" w:cstheme="majorBidi"/>
          <w:i/>
          <w:color w:val="000000"/>
          <w:lang w:val="da-DK"/>
        </w:rPr>
        <w:t xml:space="preserve">Til § </w:t>
      </w:r>
      <w:r w:rsidR="00B86C91" w:rsidRPr="004A429D">
        <w:rPr>
          <w:rFonts w:asciiTheme="majorBidi" w:hAnsiTheme="majorBidi" w:cstheme="majorBidi"/>
          <w:i/>
          <w:color w:val="000000"/>
          <w:lang w:val="da-DK"/>
        </w:rPr>
        <w:t>10</w:t>
      </w:r>
    </w:p>
    <w:p w:rsidR="00D26AA8" w:rsidRPr="002F4B11" w:rsidRDefault="00D26AA8" w:rsidP="002F4B11">
      <w:pPr>
        <w:spacing w:line="276" w:lineRule="auto"/>
        <w:rPr>
          <w:rFonts w:asciiTheme="majorBidi" w:hAnsiTheme="majorBidi" w:cstheme="majorBidi"/>
          <w:color w:val="000000"/>
          <w:lang w:val="da-DK"/>
        </w:rPr>
      </w:pPr>
    </w:p>
    <w:p w:rsidR="00D26AA8" w:rsidRPr="002F4B11" w:rsidRDefault="00D26AA8" w:rsidP="002F4B11">
      <w:pPr>
        <w:spacing w:line="276" w:lineRule="auto"/>
        <w:rPr>
          <w:rFonts w:asciiTheme="majorBidi" w:hAnsiTheme="majorBidi" w:cstheme="majorBidi"/>
          <w:color w:val="000000"/>
          <w:lang w:val="da-DK"/>
        </w:rPr>
      </w:pPr>
      <w:r w:rsidRPr="002F4B11">
        <w:rPr>
          <w:rFonts w:asciiTheme="majorBidi" w:hAnsiTheme="majorBidi" w:cstheme="majorBidi"/>
          <w:color w:val="000000"/>
          <w:lang w:val="da-DK"/>
        </w:rPr>
        <w:t>Til nr. 1</w:t>
      </w:r>
    </w:p>
    <w:p w:rsidR="00D26AA8" w:rsidRPr="002F4B11" w:rsidRDefault="00D26AA8"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Der er tale om en redaktionel ændring som skyldes, at EU’s fusionsdirektiv er ændret ved Rådets direktiv 2013/13/EU af 13. maj 2013 om tilpasning af visse direktiver vedrørende beskatning på grund af Republikken Kroatiens tiltrædelse</w:t>
      </w:r>
      <w:r w:rsidR="00CF54A1" w:rsidRPr="002F4B11">
        <w:rPr>
          <w:rFonts w:asciiTheme="majorBidi" w:hAnsiTheme="majorBidi" w:cstheme="majorBidi"/>
          <w:color w:val="000000"/>
          <w:lang w:val="da-DK"/>
        </w:rPr>
        <w:t xml:space="preserve"> </w:t>
      </w:r>
      <w:r w:rsidR="008878E7" w:rsidRPr="002F4B11">
        <w:rPr>
          <w:rFonts w:asciiTheme="majorBidi" w:hAnsiTheme="majorBidi" w:cstheme="majorBidi"/>
          <w:color w:val="000000"/>
          <w:lang w:val="da-DK"/>
        </w:rPr>
        <w:t>af</w:t>
      </w:r>
      <w:r w:rsidR="00CF54A1" w:rsidRPr="002F4B11">
        <w:rPr>
          <w:rFonts w:asciiTheme="majorBidi" w:hAnsiTheme="majorBidi" w:cstheme="majorBidi"/>
          <w:color w:val="000000"/>
          <w:lang w:val="da-DK"/>
        </w:rPr>
        <w:t xml:space="preserve"> den Europæiske Union</w:t>
      </w:r>
      <w:r w:rsidRPr="002F4B11">
        <w:rPr>
          <w:rFonts w:asciiTheme="majorBidi" w:hAnsiTheme="majorBidi" w:cstheme="majorBidi"/>
          <w:color w:val="000000"/>
          <w:lang w:val="da-DK"/>
        </w:rPr>
        <w:t>.</w:t>
      </w:r>
    </w:p>
    <w:p w:rsidR="00D26AA8" w:rsidRPr="002F4B11" w:rsidRDefault="00D26AA8" w:rsidP="002F4B11">
      <w:pPr>
        <w:spacing w:line="276" w:lineRule="auto"/>
        <w:jc w:val="both"/>
        <w:rPr>
          <w:rFonts w:asciiTheme="majorBidi" w:hAnsiTheme="majorBidi" w:cstheme="majorBidi"/>
          <w:color w:val="000000"/>
          <w:lang w:val="da-DK"/>
        </w:rPr>
      </w:pPr>
    </w:p>
    <w:p w:rsidR="00D26AA8" w:rsidRDefault="00D26AA8" w:rsidP="002F4B11">
      <w:pPr>
        <w:spacing w:line="276" w:lineRule="auto"/>
        <w:rPr>
          <w:rFonts w:asciiTheme="majorBidi" w:hAnsiTheme="majorBidi" w:cstheme="majorBidi"/>
          <w:color w:val="000000"/>
          <w:lang w:val="da-DK"/>
        </w:rPr>
      </w:pPr>
      <w:r w:rsidRPr="002F4B11">
        <w:rPr>
          <w:rFonts w:asciiTheme="majorBidi" w:hAnsiTheme="majorBidi" w:cstheme="majorBidi"/>
          <w:color w:val="000000"/>
          <w:lang w:val="da-DK"/>
        </w:rPr>
        <w:t>Til nr. 2</w:t>
      </w:r>
      <w:r w:rsidR="006D2D7D">
        <w:rPr>
          <w:rFonts w:asciiTheme="majorBidi" w:hAnsiTheme="majorBidi" w:cstheme="majorBidi"/>
          <w:color w:val="000000"/>
          <w:lang w:val="da-DK"/>
        </w:rPr>
        <w:t xml:space="preserve"> og 3</w:t>
      </w:r>
    </w:p>
    <w:p w:rsidR="00F605E0" w:rsidRPr="00F605E0" w:rsidRDefault="00F605E0" w:rsidP="00F605E0">
      <w:pPr>
        <w:spacing w:line="276" w:lineRule="auto"/>
        <w:rPr>
          <w:lang w:val="da-DK"/>
        </w:rPr>
      </w:pPr>
      <w:r w:rsidRPr="00F605E0">
        <w:rPr>
          <w:lang w:val="da-DK"/>
        </w:rPr>
        <w:t>De foreslåede ændring</w:t>
      </w:r>
      <w:r w:rsidR="006D2D7D">
        <w:rPr>
          <w:lang w:val="da-DK"/>
        </w:rPr>
        <w:t>er</w:t>
      </w:r>
      <w:r w:rsidRPr="00F605E0">
        <w:rPr>
          <w:lang w:val="da-DK"/>
        </w:rPr>
        <w:t xml:space="preserve"> er alene af redaktionel </w:t>
      </w:r>
      <w:r>
        <w:rPr>
          <w:lang w:val="da-DK"/>
        </w:rPr>
        <w:t>karakter</w:t>
      </w:r>
      <w:r w:rsidRPr="00F605E0">
        <w:rPr>
          <w:lang w:val="da-DK"/>
        </w:rPr>
        <w:t>.</w:t>
      </w:r>
    </w:p>
    <w:p w:rsidR="00F605E0" w:rsidRDefault="00F605E0" w:rsidP="00F605E0">
      <w:pPr>
        <w:spacing w:line="276" w:lineRule="auto"/>
        <w:rPr>
          <w:lang w:val="da-DK"/>
        </w:rPr>
      </w:pPr>
    </w:p>
    <w:p w:rsidR="00F605E0" w:rsidRPr="00F605E0" w:rsidRDefault="00F605E0" w:rsidP="00F605E0">
      <w:pPr>
        <w:spacing w:line="276" w:lineRule="auto"/>
        <w:rPr>
          <w:lang w:val="da-DK"/>
        </w:rPr>
      </w:pPr>
      <w:r w:rsidRPr="00F605E0">
        <w:rPr>
          <w:lang w:val="da-DK"/>
        </w:rPr>
        <w:t>Efter ligningslovens § 7 F, stk. 1, nr. 10, skal tilskud, som i medfør af § 22, stk. 1, nr. 7, i lov om elforsyning, § 14, stk. 1, nr. 3, i lov om naturgasforsyning og § 28 b, stk. 1, i lov om varmefors</w:t>
      </w:r>
      <w:r w:rsidRPr="00F605E0">
        <w:rPr>
          <w:lang w:val="da-DK"/>
        </w:rPr>
        <w:t>y</w:t>
      </w:r>
      <w:r w:rsidRPr="00F605E0">
        <w:rPr>
          <w:lang w:val="da-DK"/>
        </w:rPr>
        <w:t>ning ydes for at sikre realisering af dokumenterbare energibesparelser ikke medregnes til den ska</w:t>
      </w:r>
      <w:r w:rsidRPr="00F605E0">
        <w:rPr>
          <w:lang w:val="da-DK"/>
        </w:rPr>
        <w:t>t</w:t>
      </w:r>
      <w:r w:rsidRPr="00F605E0">
        <w:rPr>
          <w:lang w:val="da-DK"/>
        </w:rPr>
        <w:t>tepligtige indkomst.</w:t>
      </w:r>
    </w:p>
    <w:p w:rsidR="00F605E0" w:rsidRDefault="00F605E0" w:rsidP="00F605E0">
      <w:pPr>
        <w:spacing w:line="276" w:lineRule="auto"/>
        <w:rPr>
          <w:lang w:val="da-DK"/>
        </w:rPr>
      </w:pPr>
    </w:p>
    <w:p w:rsidR="00F605E0" w:rsidRPr="00F605E0" w:rsidRDefault="00F605E0" w:rsidP="00F605E0">
      <w:pPr>
        <w:spacing w:line="276" w:lineRule="auto"/>
        <w:rPr>
          <w:lang w:val="da-DK"/>
        </w:rPr>
      </w:pPr>
      <w:r w:rsidRPr="00F605E0">
        <w:rPr>
          <w:lang w:val="da-DK"/>
        </w:rPr>
        <w:t>Af de nævnte bestemmelser i lov om elforsyning, lov om naturgasforsyning og lov om varmefors</w:t>
      </w:r>
      <w:r w:rsidRPr="00F605E0">
        <w:rPr>
          <w:lang w:val="da-DK"/>
        </w:rPr>
        <w:t>y</w:t>
      </w:r>
      <w:r w:rsidRPr="00F605E0">
        <w:rPr>
          <w:lang w:val="da-DK"/>
        </w:rPr>
        <w:t>ning fremgår alene, at netvirksomheder skal sikre realisering af dokumenterbare energibesparelser. Tilskud nævnes ikke direkte i lovbestemmelserne. Den foreslåede ændring bringer bestemmelsen</w:t>
      </w:r>
      <w:r>
        <w:rPr>
          <w:lang w:val="da-DK"/>
        </w:rPr>
        <w:t xml:space="preserve"> i</w:t>
      </w:r>
      <w:r w:rsidRPr="00F605E0">
        <w:rPr>
          <w:lang w:val="da-DK"/>
        </w:rPr>
        <w:t xml:space="preserve"> bedre overensstemmelse med de lovbestemmelser, der henvises til.</w:t>
      </w:r>
    </w:p>
    <w:p w:rsidR="00F605E0" w:rsidRDefault="00F605E0" w:rsidP="00F605E0">
      <w:pPr>
        <w:spacing w:line="276" w:lineRule="auto"/>
        <w:rPr>
          <w:lang w:val="da-DK"/>
        </w:rPr>
      </w:pPr>
    </w:p>
    <w:p w:rsidR="00F605E0" w:rsidRPr="00F605E0" w:rsidRDefault="00F605E0" w:rsidP="00F605E0">
      <w:pPr>
        <w:spacing w:line="276" w:lineRule="auto"/>
        <w:rPr>
          <w:lang w:val="da-DK"/>
        </w:rPr>
      </w:pPr>
      <w:r w:rsidRPr="00F605E0">
        <w:rPr>
          <w:lang w:val="da-DK"/>
        </w:rPr>
        <w:t xml:space="preserve">Samtidig foreslås henvisningen til § 14, stk. 1, nr. 3, i lov om naturgasforsyning ændret til § 14, stk. 1, nr. 4, som følge af § 3, nr. 7, i lov nr. 576 af 12. juni 2012.   </w:t>
      </w:r>
    </w:p>
    <w:p w:rsidR="000A3F5B" w:rsidRDefault="000A3F5B" w:rsidP="002F4B11">
      <w:pPr>
        <w:spacing w:line="276" w:lineRule="auto"/>
        <w:rPr>
          <w:rFonts w:asciiTheme="majorBidi" w:hAnsiTheme="majorBidi" w:cstheme="majorBidi"/>
          <w:color w:val="000000"/>
          <w:lang w:val="da-DK"/>
        </w:rPr>
      </w:pPr>
    </w:p>
    <w:p w:rsidR="000A3F5B" w:rsidRPr="000A3F5B" w:rsidRDefault="000A3F5B" w:rsidP="000A3F5B">
      <w:pPr>
        <w:spacing w:line="276" w:lineRule="auto"/>
        <w:rPr>
          <w:color w:val="000000"/>
          <w:lang w:val="da-DK"/>
        </w:rPr>
      </w:pPr>
      <w:r w:rsidRPr="000A3F5B">
        <w:rPr>
          <w:color w:val="000000"/>
          <w:lang w:val="da-DK"/>
        </w:rPr>
        <w:t xml:space="preserve">Til nr. </w:t>
      </w:r>
      <w:r w:rsidR="006D2D7D">
        <w:rPr>
          <w:color w:val="000000"/>
          <w:lang w:val="da-DK"/>
        </w:rPr>
        <w:t>4</w:t>
      </w:r>
    </w:p>
    <w:p w:rsidR="00240EAE" w:rsidRPr="002F4B11" w:rsidRDefault="00240EAE"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Efter ligningslovens § 7 Y, stk. 1, medregnes værdien af betalingsrettigheder m.v. omfattet af a</w:t>
      </w:r>
      <w:r w:rsidRPr="002F4B11">
        <w:rPr>
          <w:rFonts w:asciiTheme="majorBidi" w:hAnsiTheme="majorBidi" w:cstheme="majorBidi"/>
          <w:color w:val="000000"/>
          <w:lang w:val="da-DK"/>
        </w:rPr>
        <w:t>f</w:t>
      </w:r>
      <w:r w:rsidRPr="002F4B11">
        <w:rPr>
          <w:rFonts w:asciiTheme="majorBidi" w:hAnsiTheme="majorBidi" w:cstheme="majorBidi"/>
          <w:color w:val="000000"/>
          <w:lang w:val="da-DK"/>
        </w:rPr>
        <w:t>skrivningslovens § 40 C, som er tildelt vederlagsfrit, ikke ved opgørelsen af modtagerens skatt</w:t>
      </w:r>
      <w:r w:rsidRPr="002F4B11">
        <w:rPr>
          <w:rFonts w:asciiTheme="majorBidi" w:hAnsiTheme="majorBidi" w:cstheme="majorBidi"/>
          <w:color w:val="000000"/>
          <w:lang w:val="da-DK"/>
        </w:rPr>
        <w:t>e</w:t>
      </w:r>
      <w:r w:rsidRPr="002F4B11">
        <w:rPr>
          <w:rFonts w:asciiTheme="majorBidi" w:hAnsiTheme="majorBidi" w:cstheme="majorBidi"/>
          <w:color w:val="000000"/>
          <w:lang w:val="da-DK"/>
        </w:rPr>
        <w:t>pligtige indkomst.</w:t>
      </w:r>
    </w:p>
    <w:p w:rsidR="00240EAE" w:rsidRPr="002F4B11" w:rsidRDefault="00240EAE" w:rsidP="002F4B11">
      <w:pPr>
        <w:spacing w:line="276" w:lineRule="auto"/>
        <w:jc w:val="both"/>
        <w:rPr>
          <w:rFonts w:asciiTheme="majorBidi" w:hAnsiTheme="majorBidi" w:cstheme="majorBidi"/>
          <w:color w:val="000000"/>
          <w:lang w:val="da-DK"/>
        </w:rPr>
      </w:pPr>
    </w:p>
    <w:p w:rsidR="00240EAE" w:rsidRPr="002F4B11" w:rsidRDefault="00240EAE"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Efter ligningslovens § 7 Y, stk. 2, 1. pkt., kan en forpagter, som har indgået forpagtningsaftale i</w:t>
      </w:r>
      <w:r w:rsidRPr="002F4B11">
        <w:rPr>
          <w:rFonts w:asciiTheme="majorBidi" w:hAnsiTheme="majorBidi" w:cstheme="majorBidi"/>
          <w:color w:val="000000"/>
          <w:lang w:val="da-DK"/>
        </w:rPr>
        <w:t>n</w:t>
      </w:r>
      <w:r w:rsidRPr="002F4B11">
        <w:rPr>
          <w:rFonts w:asciiTheme="majorBidi" w:hAnsiTheme="majorBidi" w:cstheme="majorBidi"/>
          <w:color w:val="000000"/>
          <w:lang w:val="da-DK"/>
        </w:rPr>
        <w:t>den 1. januar 2006, uden skattemæssige konsekvenser for parterne overdrage betalingsrettigheder til bortforpagteren, hvis overdragelsen er vederlagsfri. Dette kan ske inden for et loft, som udgør en samlet pålydende værdi højst svarende til værdien af betalingsrettigheder, som forpagteren fik ti</w:t>
      </w:r>
      <w:r w:rsidRPr="002F4B11">
        <w:rPr>
          <w:rFonts w:asciiTheme="majorBidi" w:hAnsiTheme="majorBidi" w:cstheme="majorBidi"/>
          <w:color w:val="000000"/>
          <w:lang w:val="da-DK"/>
        </w:rPr>
        <w:t>l</w:t>
      </w:r>
      <w:r w:rsidRPr="002F4B11">
        <w:rPr>
          <w:rFonts w:asciiTheme="majorBidi" w:hAnsiTheme="majorBidi" w:cstheme="majorBidi"/>
          <w:color w:val="000000"/>
          <w:lang w:val="da-DK"/>
        </w:rPr>
        <w:t>delt vederlagsfrit ved førstegangstildelingen. Det er ikke en betingelse, at de betalingsrettigheder, der overdrages, er dem, som oprindelig</w:t>
      </w:r>
      <w:r w:rsidR="00D536E1" w:rsidRPr="002F4B11">
        <w:rPr>
          <w:rFonts w:asciiTheme="majorBidi" w:hAnsiTheme="majorBidi" w:cstheme="majorBidi"/>
          <w:color w:val="000000"/>
          <w:lang w:val="da-DK"/>
        </w:rPr>
        <w:t>t</w:t>
      </w:r>
      <w:r w:rsidRPr="002F4B11">
        <w:rPr>
          <w:rFonts w:asciiTheme="majorBidi" w:hAnsiTheme="majorBidi" w:cstheme="majorBidi"/>
          <w:color w:val="000000"/>
          <w:lang w:val="da-DK"/>
        </w:rPr>
        <w:t xml:space="preserve"> blev tildelt forpagteren. Denne regel kaldes forpagterre</w:t>
      </w:r>
      <w:r w:rsidRPr="002F4B11">
        <w:rPr>
          <w:rFonts w:asciiTheme="majorBidi" w:hAnsiTheme="majorBidi" w:cstheme="majorBidi"/>
          <w:color w:val="000000"/>
          <w:lang w:val="da-DK"/>
        </w:rPr>
        <w:t>g</w:t>
      </w:r>
      <w:r w:rsidRPr="002F4B11">
        <w:rPr>
          <w:rFonts w:asciiTheme="majorBidi" w:hAnsiTheme="majorBidi" w:cstheme="majorBidi"/>
          <w:color w:val="000000"/>
          <w:lang w:val="da-DK"/>
        </w:rPr>
        <w:t>len.</w:t>
      </w:r>
    </w:p>
    <w:p w:rsidR="00240EAE" w:rsidRPr="002F4B11" w:rsidRDefault="00240EAE" w:rsidP="002F4B11">
      <w:pPr>
        <w:spacing w:line="276" w:lineRule="auto"/>
        <w:rPr>
          <w:rFonts w:asciiTheme="majorBidi" w:hAnsiTheme="majorBidi" w:cstheme="majorBidi"/>
          <w:color w:val="000000"/>
          <w:lang w:val="da-DK"/>
        </w:rPr>
      </w:pPr>
    </w:p>
    <w:p w:rsidR="00240EAE" w:rsidRPr="002F4B11" w:rsidRDefault="00240EAE"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 xml:space="preserve">Som forpagterreglen er formuleret, er det den </w:t>
      </w:r>
      <w:r w:rsidRPr="002F4B11">
        <w:rPr>
          <w:rFonts w:asciiTheme="majorBidi" w:hAnsiTheme="majorBidi" w:cstheme="majorBidi"/>
          <w:i/>
          <w:iCs/>
          <w:color w:val="000000"/>
          <w:lang w:val="da-DK"/>
        </w:rPr>
        <w:t>daværende</w:t>
      </w:r>
      <w:r w:rsidRPr="002F4B11">
        <w:rPr>
          <w:rFonts w:asciiTheme="majorBidi" w:hAnsiTheme="majorBidi" w:cstheme="majorBidi"/>
          <w:iCs/>
          <w:color w:val="000000"/>
          <w:lang w:val="da-DK"/>
        </w:rPr>
        <w:t xml:space="preserve"> pålydende værdi af betalingsrettighederne ved førstegangstildelingen, der udgør loftet for, hvor høj en </w:t>
      </w:r>
      <w:r w:rsidRPr="002F4B11">
        <w:rPr>
          <w:rFonts w:asciiTheme="majorBidi" w:hAnsiTheme="majorBidi" w:cstheme="majorBidi"/>
          <w:i/>
          <w:iCs/>
          <w:color w:val="000000"/>
          <w:lang w:val="da-DK"/>
        </w:rPr>
        <w:t>nuværende</w:t>
      </w:r>
      <w:r w:rsidRPr="002F4B11">
        <w:rPr>
          <w:rFonts w:asciiTheme="majorBidi" w:hAnsiTheme="majorBidi" w:cstheme="majorBidi"/>
          <w:iCs/>
          <w:color w:val="000000"/>
          <w:lang w:val="da-DK"/>
        </w:rPr>
        <w:t xml:space="preserve"> pålydende værdi af bet</w:t>
      </w:r>
      <w:r w:rsidRPr="002F4B11">
        <w:rPr>
          <w:rFonts w:asciiTheme="majorBidi" w:hAnsiTheme="majorBidi" w:cstheme="majorBidi"/>
          <w:iCs/>
          <w:color w:val="000000"/>
          <w:lang w:val="da-DK"/>
        </w:rPr>
        <w:t>a</w:t>
      </w:r>
      <w:r w:rsidRPr="002F4B11">
        <w:rPr>
          <w:rFonts w:asciiTheme="majorBidi" w:hAnsiTheme="majorBidi" w:cstheme="majorBidi"/>
          <w:iCs/>
          <w:color w:val="000000"/>
          <w:lang w:val="da-DK"/>
        </w:rPr>
        <w:t xml:space="preserve">lingsrettigheder, der kan overdrages vederlagsfrit uden skattemæssige konsekvenser. </w:t>
      </w:r>
    </w:p>
    <w:p w:rsidR="00240EAE" w:rsidRPr="002F4B11" w:rsidRDefault="00240EAE" w:rsidP="002F4B11">
      <w:pPr>
        <w:spacing w:line="276" w:lineRule="auto"/>
        <w:jc w:val="both"/>
        <w:rPr>
          <w:rFonts w:asciiTheme="majorBidi" w:hAnsiTheme="majorBidi" w:cstheme="majorBidi"/>
          <w:color w:val="000000"/>
          <w:lang w:val="da-DK"/>
        </w:rPr>
      </w:pPr>
    </w:p>
    <w:p w:rsidR="00240EAE" w:rsidRPr="002F4B11" w:rsidRDefault="00EF3409"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Termen</w:t>
      </w:r>
      <w:r w:rsidR="00240EAE" w:rsidRPr="002F4B11">
        <w:rPr>
          <w:rFonts w:asciiTheme="majorBidi" w:hAnsiTheme="majorBidi" w:cstheme="majorBidi"/>
          <w:iCs/>
          <w:color w:val="000000"/>
          <w:lang w:val="da-DK"/>
        </w:rPr>
        <w:t xml:space="preserve"> pålydende værdi</w:t>
      </w:r>
      <w:r w:rsidRPr="002F4B11">
        <w:rPr>
          <w:rFonts w:asciiTheme="majorBidi" w:hAnsiTheme="majorBidi" w:cstheme="majorBidi"/>
          <w:iCs/>
          <w:color w:val="000000"/>
          <w:lang w:val="da-DK"/>
        </w:rPr>
        <w:t xml:space="preserve"> anvendes</w:t>
      </w:r>
      <w:r w:rsidR="00240EAE" w:rsidRPr="002F4B11">
        <w:rPr>
          <w:rFonts w:asciiTheme="majorBidi" w:hAnsiTheme="majorBidi" w:cstheme="majorBidi"/>
          <w:iCs/>
          <w:color w:val="000000"/>
          <w:lang w:val="da-DK"/>
        </w:rPr>
        <w:t xml:space="preserve"> i den gældende forpagterregel. En betalingsrettighed har dog ikke en pålydende værdi i den forstand, at der er påtrykt en værdi på aktivet. En betalingsrettigheds værdi svarer til den støtte, som rettigheden giver ejeren ret til at få udbetalt i et støtteår. Denne væ</w:t>
      </w:r>
      <w:r w:rsidR="00240EAE" w:rsidRPr="002F4B11">
        <w:rPr>
          <w:rFonts w:asciiTheme="majorBidi" w:hAnsiTheme="majorBidi" w:cstheme="majorBidi"/>
          <w:iCs/>
          <w:color w:val="000000"/>
          <w:lang w:val="da-DK"/>
        </w:rPr>
        <w:t>r</w:t>
      </w:r>
      <w:r w:rsidR="00240EAE" w:rsidRPr="002F4B11">
        <w:rPr>
          <w:rFonts w:asciiTheme="majorBidi" w:hAnsiTheme="majorBidi" w:cstheme="majorBidi"/>
          <w:iCs/>
          <w:color w:val="000000"/>
          <w:lang w:val="da-DK"/>
        </w:rPr>
        <w:t>di består af en basisværdi og eventuelle tillæg. Basisværdien svarer til den støtte, der ydes for en hektar støtteberettiget jord. Basisværdien kan være forhøjet med afkoblede tillæg, som er tildelt landbrugere, der tidligere har modtaget støtte under de pågældende ordninger.</w:t>
      </w:r>
    </w:p>
    <w:p w:rsidR="00240EAE" w:rsidRPr="002F4B11" w:rsidRDefault="00240EAE" w:rsidP="002F4B11">
      <w:pPr>
        <w:spacing w:line="276" w:lineRule="auto"/>
        <w:jc w:val="both"/>
        <w:rPr>
          <w:rFonts w:asciiTheme="majorBidi" w:hAnsiTheme="majorBidi" w:cstheme="majorBidi"/>
          <w:color w:val="000000"/>
          <w:lang w:val="da-DK"/>
        </w:rPr>
      </w:pPr>
    </w:p>
    <w:p w:rsidR="00240EAE" w:rsidRPr="002F4B11" w:rsidRDefault="00240EAE"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Siden 2005 er værdien af nogle betalingsrettigheder forøget som følge af stigninger i basisværdien. For andre betalingsrettigheder med tillæg er der sket et fald i værdien, idet værdien af tillæggene er faldet. I den gældende formulering af forpagterreglen er der ikke taget højde for sådanne stigninger og fald i betalingsrettighedernes værdi.</w:t>
      </w:r>
    </w:p>
    <w:p w:rsidR="00240EAE" w:rsidRPr="002F4B11" w:rsidRDefault="00240EAE" w:rsidP="002F4B11">
      <w:pPr>
        <w:spacing w:line="276" w:lineRule="auto"/>
        <w:jc w:val="both"/>
        <w:rPr>
          <w:rFonts w:asciiTheme="majorBidi" w:hAnsiTheme="majorBidi" w:cstheme="majorBidi"/>
          <w:color w:val="000000"/>
          <w:lang w:val="da-DK"/>
        </w:rPr>
      </w:pPr>
    </w:p>
    <w:p w:rsidR="00240EAE" w:rsidRPr="002F4B11" w:rsidRDefault="00240EAE"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color w:val="000000"/>
          <w:lang w:val="da-DK"/>
        </w:rPr>
        <w:t xml:space="preserve">På den baggrund foreslås, at </w:t>
      </w:r>
      <w:r w:rsidRPr="002F4B11">
        <w:rPr>
          <w:rFonts w:asciiTheme="majorBidi" w:hAnsiTheme="majorBidi" w:cstheme="majorBidi"/>
          <w:iCs/>
          <w:color w:val="000000"/>
          <w:lang w:val="da-DK"/>
        </w:rPr>
        <w:t xml:space="preserve">forpagterreglen ændres således, at loftet ligesom efter gældende ret skal være den </w:t>
      </w:r>
      <w:r w:rsidRPr="002F4B11">
        <w:rPr>
          <w:rFonts w:asciiTheme="majorBidi" w:hAnsiTheme="majorBidi" w:cstheme="majorBidi"/>
          <w:i/>
          <w:iCs/>
          <w:color w:val="000000"/>
          <w:lang w:val="da-DK"/>
        </w:rPr>
        <w:t>daværende</w:t>
      </w:r>
      <w:r w:rsidRPr="002F4B11">
        <w:rPr>
          <w:rFonts w:asciiTheme="majorBidi" w:hAnsiTheme="majorBidi" w:cstheme="majorBidi"/>
          <w:iCs/>
          <w:color w:val="000000"/>
          <w:lang w:val="da-DK"/>
        </w:rPr>
        <w:t xml:space="preserve"> værdi af de betalingsrettigheder, som forpagteren fik ved førstegangstild</w:t>
      </w:r>
      <w:r w:rsidRPr="002F4B11">
        <w:rPr>
          <w:rFonts w:asciiTheme="majorBidi" w:hAnsiTheme="majorBidi" w:cstheme="majorBidi"/>
          <w:iCs/>
          <w:color w:val="000000"/>
          <w:lang w:val="da-DK"/>
        </w:rPr>
        <w:t>e</w:t>
      </w:r>
      <w:r w:rsidRPr="002F4B11">
        <w:rPr>
          <w:rFonts w:asciiTheme="majorBidi" w:hAnsiTheme="majorBidi" w:cstheme="majorBidi"/>
          <w:iCs/>
          <w:color w:val="000000"/>
          <w:lang w:val="da-DK"/>
        </w:rPr>
        <w:t xml:space="preserve">lingen, men at dette loft skal sammenholdes med den </w:t>
      </w:r>
      <w:r w:rsidRPr="002F4B11">
        <w:rPr>
          <w:rFonts w:asciiTheme="majorBidi" w:hAnsiTheme="majorBidi" w:cstheme="majorBidi"/>
          <w:i/>
          <w:iCs/>
          <w:color w:val="000000"/>
          <w:lang w:val="da-DK"/>
        </w:rPr>
        <w:t>daværende</w:t>
      </w:r>
      <w:r w:rsidRPr="002F4B11">
        <w:rPr>
          <w:rFonts w:asciiTheme="majorBidi" w:hAnsiTheme="majorBidi" w:cstheme="majorBidi"/>
          <w:iCs/>
          <w:color w:val="000000"/>
          <w:lang w:val="da-DK"/>
        </w:rPr>
        <w:t xml:space="preserve"> - og </w:t>
      </w:r>
      <w:r w:rsidRPr="002F4B11">
        <w:rPr>
          <w:rFonts w:asciiTheme="majorBidi" w:hAnsiTheme="majorBidi" w:cstheme="majorBidi"/>
          <w:i/>
          <w:iCs/>
          <w:color w:val="000000"/>
          <w:lang w:val="da-DK"/>
        </w:rPr>
        <w:t>ikke</w:t>
      </w:r>
      <w:r w:rsidRPr="002F4B11">
        <w:rPr>
          <w:rFonts w:asciiTheme="majorBidi" w:hAnsiTheme="majorBidi" w:cstheme="majorBidi"/>
          <w:iCs/>
          <w:color w:val="000000"/>
          <w:lang w:val="da-DK"/>
        </w:rPr>
        <w:t xml:space="preserve"> som efter gældende ret </w:t>
      </w:r>
      <w:r w:rsidRPr="002F4B11">
        <w:rPr>
          <w:rFonts w:asciiTheme="majorBidi" w:hAnsiTheme="majorBidi" w:cstheme="majorBidi"/>
          <w:i/>
          <w:iCs/>
          <w:color w:val="000000"/>
          <w:lang w:val="da-DK"/>
        </w:rPr>
        <w:t>nuværende</w:t>
      </w:r>
      <w:r w:rsidRPr="002F4B11">
        <w:rPr>
          <w:rFonts w:asciiTheme="majorBidi" w:hAnsiTheme="majorBidi" w:cstheme="majorBidi"/>
          <w:iCs/>
          <w:color w:val="000000"/>
          <w:lang w:val="da-DK"/>
        </w:rPr>
        <w:t xml:space="preserve"> - værdi af de betalingsrettigheder, som forpagteren overdrager til bortforpagteren.</w:t>
      </w:r>
    </w:p>
    <w:p w:rsidR="00240EAE" w:rsidRPr="002F4B11" w:rsidRDefault="00240EAE" w:rsidP="002F4B11">
      <w:pPr>
        <w:spacing w:line="276" w:lineRule="auto"/>
        <w:jc w:val="both"/>
        <w:rPr>
          <w:rFonts w:asciiTheme="majorBidi" w:hAnsiTheme="majorBidi" w:cstheme="majorBidi"/>
          <w:iCs/>
          <w:color w:val="000000"/>
          <w:lang w:val="da-DK"/>
        </w:rPr>
      </w:pPr>
    </w:p>
    <w:p w:rsidR="00240EAE" w:rsidRPr="002F4B11" w:rsidRDefault="00240EAE"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Dermed tages der højde for stigninger og fald i betalingsrettigheders værdi. Det sker på den måde, at betalingsrettighedernes nuværende værdi omregnes til deres oprindelige værdi ved førstegang</w:t>
      </w:r>
      <w:r w:rsidRPr="002F4B11">
        <w:rPr>
          <w:rFonts w:asciiTheme="majorBidi" w:hAnsiTheme="majorBidi" w:cstheme="majorBidi"/>
          <w:iCs/>
          <w:color w:val="000000"/>
          <w:lang w:val="da-DK"/>
        </w:rPr>
        <w:t>s</w:t>
      </w:r>
      <w:r w:rsidRPr="002F4B11">
        <w:rPr>
          <w:rFonts w:asciiTheme="majorBidi" w:hAnsiTheme="majorBidi" w:cstheme="majorBidi"/>
          <w:iCs/>
          <w:color w:val="000000"/>
          <w:lang w:val="da-DK"/>
        </w:rPr>
        <w:t>tildelingen. Når loftet over overdragelser uden skattemæssige konsekvenser skal måles, holdes den oprindelige værdi ved førstegangstildelingen af de betalingsrettigheder, som forpagteren overdrager til bortforpagteren, op mod værdien ved førstegangstildelingen af de betalingsrettigheder, som fo</w:t>
      </w:r>
      <w:r w:rsidRPr="002F4B11">
        <w:rPr>
          <w:rFonts w:asciiTheme="majorBidi" w:hAnsiTheme="majorBidi" w:cstheme="majorBidi"/>
          <w:iCs/>
          <w:color w:val="000000"/>
          <w:lang w:val="da-DK"/>
        </w:rPr>
        <w:t>r</w:t>
      </w:r>
      <w:r w:rsidRPr="002F4B11">
        <w:rPr>
          <w:rFonts w:asciiTheme="majorBidi" w:hAnsiTheme="majorBidi" w:cstheme="majorBidi"/>
          <w:iCs/>
          <w:color w:val="000000"/>
          <w:lang w:val="da-DK"/>
        </w:rPr>
        <w:t xml:space="preserve">pagteren fik tildelt ved førstegangstildelingen på grundlag af den forpagtede jord. </w:t>
      </w:r>
    </w:p>
    <w:p w:rsidR="00240EAE" w:rsidRPr="002F4B11" w:rsidRDefault="00240EAE" w:rsidP="002F4B11">
      <w:pPr>
        <w:spacing w:line="276" w:lineRule="auto"/>
        <w:jc w:val="both"/>
        <w:rPr>
          <w:rFonts w:asciiTheme="majorBidi" w:hAnsiTheme="majorBidi" w:cstheme="majorBidi"/>
          <w:iCs/>
          <w:color w:val="000000"/>
          <w:lang w:val="da-DK"/>
        </w:rPr>
      </w:pPr>
    </w:p>
    <w:p w:rsidR="00240EAE" w:rsidRPr="002F4B11" w:rsidRDefault="00240EAE"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Det foreslås endvidere, at det tydeliggøres i lovteksten, at d</w:t>
      </w:r>
      <w:r w:rsidRPr="002F4B11">
        <w:rPr>
          <w:rFonts w:asciiTheme="majorBidi" w:hAnsiTheme="majorBidi" w:cstheme="majorBidi"/>
          <w:iCs/>
          <w:color w:val="000000"/>
          <w:lang w:val="da-DK"/>
        </w:rPr>
        <w:t>et ikke er en betingelse, at de betaling</w:t>
      </w:r>
      <w:r w:rsidRPr="002F4B11">
        <w:rPr>
          <w:rFonts w:asciiTheme="majorBidi" w:hAnsiTheme="majorBidi" w:cstheme="majorBidi"/>
          <w:iCs/>
          <w:color w:val="000000"/>
          <w:lang w:val="da-DK"/>
        </w:rPr>
        <w:t>s</w:t>
      </w:r>
      <w:r w:rsidRPr="002F4B11">
        <w:rPr>
          <w:rFonts w:asciiTheme="majorBidi" w:hAnsiTheme="majorBidi" w:cstheme="majorBidi"/>
          <w:iCs/>
          <w:color w:val="000000"/>
          <w:lang w:val="da-DK"/>
        </w:rPr>
        <w:t>rettigheder, der overdrages, er dem, som oprindelig</w:t>
      </w:r>
      <w:r w:rsidR="00D536E1" w:rsidRPr="002F4B11">
        <w:rPr>
          <w:rFonts w:asciiTheme="majorBidi" w:hAnsiTheme="majorBidi" w:cstheme="majorBidi"/>
          <w:iCs/>
          <w:color w:val="000000"/>
          <w:lang w:val="da-DK"/>
        </w:rPr>
        <w:t>t</w:t>
      </w:r>
      <w:r w:rsidRPr="002F4B11">
        <w:rPr>
          <w:rFonts w:asciiTheme="majorBidi" w:hAnsiTheme="majorBidi" w:cstheme="majorBidi"/>
          <w:iCs/>
          <w:color w:val="000000"/>
          <w:lang w:val="da-DK"/>
        </w:rPr>
        <w:t xml:space="preserve"> blev tildelt forpagteren på grundlag af den fo</w:t>
      </w:r>
      <w:r w:rsidRPr="002F4B11">
        <w:rPr>
          <w:rFonts w:asciiTheme="majorBidi" w:hAnsiTheme="majorBidi" w:cstheme="majorBidi"/>
          <w:iCs/>
          <w:color w:val="000000"/>
          <w:lang w:val="da-DK"/>
        </w:rPr>
        <w:t>r</w:t>
      </w:r>
      <w:r w:rsidRPr="002F4B11">
        <w:rPr>
          <w:rFonts w:asciiTheme="majorBidi" w:hAnsiTheme="majorBidi" w:cstheme="majorBidi"/>
          <w:iCs/>
          <w:color w:val="000000"/>
          <w:lang w:val="da-DK"/>
        </w:rPr>
        <w:t xml:space="preserve">pagtede jord. Formålet hermed er at lette forståelsen af lovteksten, men indholdsmæssigt svarer denne del af forslaget til gældende ret. </w:t>
      </w:r>
    </w:p>
    <w:p w:rsidR="00240EAE" w:rsidRPr="002F4B11" w:rsidRDefault="00240EAE" w:rsidP="002F4B11">
      <w:pPr>
        <w:spacing w:line="276" w:lineRule="auto"/>
        <w:jc w:val="both"/>
        <w:rPr>
          <w:rFonts w:asciiTheme="majorBidi" w:hAnsiTheme="majorBidi" w:cstheme="majorBidi"/>
          <w:iCs/>
          <w:color w:val="000000"/>
          <w:lang w:val="da-DK"/>
        </w:rPr>
      </w:pPr>
    </w:p>
    <w:p w:rsidR="00240EAE" w:rsidRPr="002F4B11" w:rsidRDefault="00240EAE"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 xml:space="preserve">Desuden foreslås, at der i stedet for </w:t>
      </w:r>
      <w:r w:rsidRPr="002F4B11">
        <w:rPr>
          <w:rFonts w:asciiTheme="majorBidi" w:hAnsiTheme="majorBidi" w:cstheme="majorBidi"/>
          <w:i/>
          <w:iCs/>
          <w:color w:val="000000"/>
          <w:lang w:val="da-DK"/>
        </w:rPr>
        <w:t>pålydende værdi</w:t>
      </w:r>
      <w:r w:rsidRPr="002F4B11">
        <w:rPr>
          <w:rFonts w:asciiTheme="majorBidi" w:hAnsiTheme="majorBidi" w:cstheme="majorBidi"/>
          <w:iCs/>
          <w:color w:val="000000"/>
          <w:lang w:val="da-DK"/>
        </w:rPr>
        <w:t xml:space="preserve"> anvendes </w:t>
      </w:r>
      <w:r w:rsidRPr="002F4B11">
        <w:rPr>
          <w:rFonts w:asciiTheme="majorBidi" w:hAnsiTheme="majorBidi" w:cstheme="majorBidi"/>
          <w:i/>
          <w:iCs/>
          <w:color w:val="000000"/>
          <w:lang w:val="da-DK"/>
        </w:rPr>
        <w:t>værdi</w:t>
      </w:r>
      <w:r w:rsidRPr="002F4B11">
        <w:rPr>
          <w:rFonts w:asciiTheme="majorBidi" w:hAnsiTheme="majorBidi" w:cstheme="majorBidi"/>
          <w:iCs/>
          <w:color w:val="000000"/>
          <w:lang w:val="da-DK"/>
        </w:rPr>
        <w:t>, og at værdien defineres som basisværdi inklusive eventuelle tillæg. Det svarer indholdsmæssigt til den hidtidige fortolkning af pålydende værdi i relation til betalingsrettigheder.</w:t>
      </w:r>
    </w:p>
    <w:p w:rsidR="00240EAE" w:rsidRPr="002F4B11" w:rsidRDefault="00240EAE" w:rsidP="002F4B11">
      <w:pPr>
        <w:spacing w:line="276" w:lineRule="auto"/>
        <w:jc w:val="both"/>
        <w:rPr>
          <w:rFonts w:asciiTheme="majorBidi" w:hAnsiTheme="majorBidi" w:cstheme="majorBidi"/>
          <w:color w:val="000000"/>
          <w:lang w:val="da-DK"/>
        </w:rPr>
      </w:pPr>
    </w:p>
    <w:p w:rsidR="00240EAE" w:rsidRPr="002F4B11" w:rsidRDefault="00240EAE"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I forbindelse med omformuleringen af forpagterreglen er formuleringen vedrørende primær og s</w:t>
      </w:r>
      <w:r w:rsidRPr="002F4B11">
        <w:rPr>
          <w:rFonts w:asciiTheme="majorBidi" w:hAnsiTheme="majorBidi" w:cstheme="majorBidi"/>
          <w:color w:val="000000"/>
          <w:lang w:val="da-DK"/>
        </w:rPr>
        <w:t>e</w:t>
      </w:r>
      <w:r w:rsidR="00E02852" w:rsidRPr="002F4B11">
        <w:rPr>
          <w:rFonts w:asciiTheme="majorBidi" w:hAnsiTheme="majorBidi" w:cstheme="majorBidi"/>
          <w:color w:val="000000"/>
          <w:lang w:val="da-DK"/>
        </w:rPr>
        <w:t xml:space="preserve">kundær forpagter også ændret. </w:t>
      </w:r>
      <w:r w:rsidRPr="002F4B11">
        <w:rPr>
          <w:rFonts w:asciiTheme="majorBidi" w:hAnsiTheme="majorBidi" w:cstheme="majorBidi"/>
          <w:color w:val="000000"/>
          <w:lang w:val="da-DK"/>
        </w:rPr>
        <w:t>Indholdsmæssigt svarer formuleringen til gældende ret. Det vil sige, at forpagterreglen også gælder ved aftaler indgået inden 1. januar 2006, hvor forpagteren (primære forpagter) har forpagtet ejendom videre til en anden landbruger (sekundære forpagter). Forpagte</w:t>
      </w:r>
      <w:r w:rsidRPr="002F4B11">
        <w:rPr>
          <w:rFonts w:asciiTheme="majorBidi" w:hAnsiTheme="majorBidi" w:cstheme="majorBidi"/>
          <w:color w:val="000000"/>
          <w:lang w:val="da-DK"/>
        </w:rPr>
        <w:t>r</w:t>
      </w:r>
      <w:r w:rsidRPr="002F4B11">
        <w:rPr>
          <w:rFonts w:asciiTheme="majorBidi" w:hAnsiTheme="majorBidi" w:cstheme="majorBidi"/>
          <w:color w:val="000000"/>
          <w:lang w:val="da-DK"/>
        </w:rPr>
        <w:t>reglen finder således anvendelse ved overdragelser fra den primære forpagter til den oprindelige bortforpagter såvel som ved overdragelser fra den sekundære forpagter til den primære forpagter.</w:t>
      </w:r>
    </w:p>
    <w:p w:rsidR="00240EAE" w:rsidRPr="002F4B11" w:rsidRDefault="00240EAE" w:rsidP="002F4B11">
      <w:pPr>
        <w:spacing w:line="276" w:lineRule="auto"/>
        <w:jc w:val="both"/>
        <w:rPr>
          <w:rFonts w:asciiTheme="majorBidi" w:hAnsiTheme="majorBidi" w:cstheme="majorBidi"/>
          <w:color w:val="000000"/>
          <w:lang w:val="da-DK"/>
        </w:rPr>
      </w:pPr>
    </w:p>
    <w:p w:rsidR="00240EAE" w:rsidRPr="002F4B11" w:rsidRDefault="00240EAE"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Eksempel</w:t>
      </w:r>
    </w:p>
    <w:p w:rsidR="00240EAE" w:rsidRPr="002F4B11" w:rsidRDefault="00240EAE" w:rsidP="002F4B11">
      <w:pPr>
        <w:spacing w:line="276" w:lineRule="auto"/>
        <w:jc w:val="both"/>
        <w:rPr>
          <w:rFonts w:asciiTheme="majorBidi" w:hAnsiTheme="majorBidi" w:cstheme="majorBidi"/>
          <w:color w:val="000000"/>
          <w:lang w:val="da-DK"/>
        </w:rPr>
      </w:pPr>
      <w:r w:rsidRPr="002F4B11">
        <w:rPr>
          <w:rFonts w:asciiTheme="majorBidi" w:hAnsiTheme="majorBidi" w:cstheme="majorBidi"/>
          <w:iCs/>
          <w:color w:val="000000"/>
          <w:lang w:val="da-DK"/>
        </w:rPr>
        <w:t>Forpagter 1 har forpagtet 100 ha fra bortforpagter. Forpagter 1 har videreforpagtet 80 ha til forpa</w:t>
      </w:r>
      <w:r w:rsidRPr="002F4B11">
        <w:rPr>
          <w:rFonts w:asciiTheme="majorBidi" w:hAnsiTheme="majorBidi" w:cstheme="majorBidi"/>
          <w:iCs/>
          <w:color w:val="000000"/>
          <w:lang w:val="da-DK"/>
        </w:rPr>
        <w:t>g</w:t>
      </w:r>
      <w:r w:rsidRPr="002F4B11">
        <w:rPr>
          <w:rFonts w:asciiTheme="majorBidi" w:hAnsiTheme="majorBidi" w:cstheme="majorBidi"/>
          <w:iCs/>
          <w:color w:val="000000"/>
          <w:lang w:val="da-DK"/>
        </w:rPr>
        <w:t>ter 2. Det betyder, at forpagter 1 kun har fået tildelt 20 betalingsrettigheder i 2005, mens forpagter 2 har fået tildelt 80 betalingsrettigheder på grundlag af den forpagtede jord fra forpagter 1. Forpagter 1 kan i dette tilfælde levere 100 betalingsrettigheder til den oprindelige bortforpagter, hvor loftet regnes på de betalingsrettigheder, som forpagter 1 selv har fået tildelt, og de betalingsrettigheder, som forpagter 1 har fået overdraget fra forpagter 2 på grundlag af den jord, som forpagter 1 har v</w:t>
      </w:r>
      <w:r w:rsidRPr="002F4B11">
        <w:rPr>
          <w:rFonts w:asciiTheme="majorBidi" w:hAnsiTheme="majorBidi" w:cstheme="majorBidi"/>
          <w:iCs/>
          <w:color w:val="000000"/>
          <w:lang w:val="da-DK"/>
        </w:rPr>
        <w:t>i</w:t>
      </w:r>
      <w:r w:rsidRPr="002F4B11">
        <w:rPr>
          <w:rFonts w:asciiTheme="majorBidi" w:hAnsiTheme="majorBidi" w:cstheme="majorBidi"/>
          <w:iCs/>
          <w:color w:val="000000"/>
          <w:lang w:val="da-DK"/>
        </w:rPr>
        <w:t>dereforpagtet til forpagter 2.</w:t>
      </w:r>
      <w:r w:rsidRPr="002F4B11">
        <w:rPr>
          <w:rFonts w:asciiTheme="majorBidi" w:hAnsiTheme="majorBidi" w:cstheme="majorBidi"/>
          <w:color w:val="000000"/>
          <w:lang w:val="da-DK"/>
        </w:rPr>
        <w:t xml:space="preserve"> </w:t>
      </w:r>
    </w:p>
    <w:p w:rsidR="00240EAE" w:rsidRPr="002F4B11" w:rsidRDefault="00240EAE" w:rsidP="002F4B11">
      <w:pPr>
        <w:spacing w:line="276" w:lineRule="auto"/>
        <w:jc w:val="both"/>
        <w:rPr>
          <w:rFonts w:asciiTheme="majorBidi" w:hAnsiTheme="majorBidi" w:cstheme="majorBidi"/>
          <w:color w:val="000000"/>
          <w:lang w:val="da-DK"/>
        </w:rPr>
      </w:pPr>
    </w:p>
    <w:p w:rsidR="00240EAE" w:rsidRPr="002F4B11" w:rsidRDefault="00240EAE"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Der henvises i øvrigt til</w:t>
      </w:r>
      <w:r w:rsidR="00586A60" w:rsidRPr="002F4B11">
        <w:rPr>
          <w:rFonts w:asciiTheme="majorBidi" w:hAnsiTheme="majorBidi" w:cstheme="majorBidi"/>
          <w:color w:val="000000"/>
          <w:lang w:val="da-DK"/>
        </w:rPr>
        <w:t xml:space="preserve"> afsnit 3.</w:t>
      </w:r>
      <w:r w:rsidR="00DE4DB3">
        <w:rPr>
          <w:rFonts w:asciiTheme="majorBidi" w:hAnsiTheme="majorBidi" w:cstheme="majorBidi"/>
          <w:color w:val="000000"/>
          <w:lang w:val="da-DK"/>
        </w:rPr>
        <w:t>8</w:t>
      </w:r>
      <w:r w:rsidR="00586A60" w:rsidRPr="002F4B11">
        <w:rPr>
          <w:rFonts w:asciiTheme="majorBidi" w:hAnsiTheme="majorBidi" w:cstheme="majorBidi"/>
          <w:color w:val="000000"/>
          <w:lang w:val="da-DK"/>
        </w:rPr>
        <w:t xml:space="preserve">.1 i </w:t>
      </w:r>
      <w:r w:rsidRPr="002F4B11">
        <w:rPr>
          <w:rFonts w:asciiTheme="majorBidi" w:hAnsiTheme="majorBidi" w:cstheme="majorBidi"/>
          <w:color w:val="000000"/>
          <w:lang w:val="da-DK"/>
        </w:rPr>
        <w:t>de almindelige bemærkninger.</w:t>
      </w:r>
    </w:p>
    <w:p w:rsidR="00D26AA8" w:rsidRPr="002F4B11" w:rsidRDefault="00D26AA8" w:rsidP="002F4B11">
      <w:pPr>
        <w:spacing w:line="276" w:lineRule="auto"/>
        <w:rPr>
          <w:rFonts w:asciiTheme="majorBidi" w:hAnsiTheme="majorBidi" w:cstheme="majorBidi"/>
          <w:color w:val="000000"/>
          <w:lang w:val="da-DK"/>
        </w:rPr>
      </w:pPr>
    </w:p>
    <w:p w:rsidR="00D26AA8" w:rsidRPr="002F4B11" w:rsidRDefault="00D26AA8" w:rsidP="002F4B11">
      <w:pPr>
        <w:spacing w:line="276" w:lineRule="auto"/>
        <w:rPr>
          <w:rFonts w:asciiTheme="majorBidi" w:hAnsiTheme="majorBidi" w:cstheme="majorBidi"/>
          <w:color w:val="000000"/>
          <w:lang w:val="da-DK"/>
        </w:rPr>
      </w:pPr>
      <w:r w:rsidRPr="002F4B11">
        <w:rPr>
          <w:rFonts w:asciiTheme="majorBidi" w:hAnsiTheme="majorBidi" w:cstheme="majorBidi"/>
          <w:color w:val="000000"/>
          <w:lang w:val="da-DK"/>
        </w:rPr>
        <w:t xml:space="preserve">Til nr. </w:t>
      </w:r>
      <w:r w:rsidR="006D2D7D">
        <w:rPr>
          <w:rFonts w:asciiTheme="majorBidi" w:hAnsiTheme="majorBidi" w:cstheme="majorBidi"/>
          <w:color w:val="000000"/>
          <w:lang w:val="da-DK"/>
        </w:rPr>
        <w:t>5</w:t>
      </w:r>
    </w:p>
    <w:p w:rsidR="004A0576" w:rsidRPr="002F4B11" w:rsidRDefault="004A0576"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I ligningslovens § 16 B, stk. 4</w:t>
      </w:r>
      <w:r w:rsidR="001A5F2D" w:rsidRPr="002F4B11">
        <w:rPr>
          <w:rFonts w:asciiTheme="majorBidi" w:hAnsiTheme="majorBidi" w:cstheme="majorBidi"/>
          <w:color w:val="000000"/>
          <w:lang w:val="da-DK"/>
        </w:rPr>
        <w:t>,</w:t>
      </w:r>
      <w:r w:rsidRPr="002F4B11">
        <w:rPr>
          <w:rFonts w:asciiTheme="majorBidi" w:hAnsiTheme="majorBidi" w:cstheme="majorBidi"/>
          <w:color w:val="000000"/>
          <w:lang w:val="da-DK"/>
        </w:rPr>
        <w:t xml:space="preserve"> er fastsat, at reglerne i bestemmelsens stk. 1 ikke omfatter aktiete</w:t>
      </w:r>
      <w:r w:rsidRPr="002F4B11">
        <w:rPr>
          <w:rFonts w:asciiTheme="majorBidi" w:hAnsiTheme="majorBidi" w:cstheme="majorBidi"/>
          <w:color w:val="000000"/>
          <w:lang w:val="da-DK"/>
        </w:rPr>
        <w:t>g</w:t>
      </w:r>
      <w:r w:rsidRPr="002F4B11">
        <w:rPr>
          <w:rFonts w:asciiTheme="majorBidi" w:hAnsiTheme="majorBidi" w:cstheme="majorBidi"/>
          <w:color w:val="000000"/>
          <w:lang w:val="da-DK"/>
        </w:rPr>
        <w:t>ningsretter</w:t>
      </w:r>
      <w:r w:rsidR="009F5924" w:rsidRPr="002F4B11">
        <w:rPr>
          <w:rFonts w:asciiTheme="majorBidi" w:hAnsiTheme="majorBidi" w:cstheme="majorBidi"/>
          <w:color w:val="000000"/>
          <w:lang w:val="da-DK"/>
        </w:rPr>
        <w:t>,</w:t>
      </w:r>
      <w:r w:rsidRPr="002F4B11">
        <w:rPr>
          <w:rFonts w:asciiTheme="majorBidi" w:hAnsiTheme="majorBidi" w:cstheme="majorBidi"/>
          <w:color w:val="000000"/>
          <w:lang w:val="da-DK"/>
        </w:rPr>
        <w:t xml:space="preserve"> der er tildelt medarbejdere, </w:t>
      </w:r>
      <w:r w:rsidR="00586A60" w:rsidRPr="002F4B11">
        <w:rPr>
          <w:rFonts w:asciiTheme="majorBidi" w:hAnsiTheme="majorBidi" w:cstheme="majorBidi"/>
          <w:color w:val="000000"/>
          <w:lang w:val="da-DK"/>
        </w:rPr>
        <w:t xml:space="preserve">og som </w:t>
      </w:r>
      <w:r w:rsidRPr="002F4B11">
        <w:rPr>
          <w:rFonts w:asciiTheme="majorBidi" w:hAnsiTheme="majorBidi" w:cstheme="majorBidi"/>
          <w:color w:val="000000"/>
          <w:lang w:val="da-DK"/>
        </w:rPr>
        <w:t>af medarbejderne afstås ved et tilbagesalg til det udstedende selskab.  Hvor et salg er omfattet af ligningslovens § 16 B, stk. 1</w:t>
      </w:r>
      <w:r w:rsidR="001A5F2D" w:rsidRPr="002F4B11">
        <w:rPr>
          <w:rFonts w:asciiTheme="majorBidi" w:hAnsiTheme="majorBidi" w:cstheme="majorBidi"/>
          <w:color w:val="000000"/>
          <w:lang w:val="da-DK"/>
        </w:rPr>
        <w:t>,</w:t>
      </w:r>
      <w:r w:rsidRPr="002F4B11">
        <w:rPr>
          <w:rFonts w:asciiTheme="majorBidi" w:hAnsiTheme="majorBidi" w:cstheme="majorBidi"/>
          <w:color w:val="000000"/>
          <w:lang w:val="da-DK"/>
        </w:rPr>
        <w:t xml:space="preserve"> skal hele afståelse</w:t>
      </w:r>
      <w:r w:rsidRPr="002F4B11">
        <w:rPr>
          <w:rFonts w:asciiTheme="majorBidi" w:hAnsiTheme="majorBidi" w:cstheme="majorBidi"/>
          <w:color w:val="000000"/>
          <w:lang w:val="da-DK"/>
        </w:rPr>
        <w:t>s</w:t>
      </w:r>
      <w:r w:rsidRPr="002F4B11">
        <w:rPr>
          <w:rFonts w:asciiTheme="majorBidi" w:hAnsiTheme="majorBidi" w:cstheme="majorBidi"/>
          <w:color w:val="000000"/>
          <w:lang w:val="da-DK"/>
        </w:rPr>
        <w:t>summen medregnes ved indkomstopgørelsen.</w:t>
      </w:r>
    </w:p>
    <w:p w:rsidR="00F8217C" w:rsidRPr="002F4B11" w:rsidRDefault="004A0576"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 </w:t>
      </w:r>
    </w:p>
    <w:p w:rsidR="00F8217C" w:rsidRPr="002F4B11" w:rsidRDefault="00F8217C"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Ved lov nr. 1255 af 18. december 2012 blev ligningslovens § 16 B, stk. 1</w:t>
      </w:r>
      <w:r w:rsidR="001A5F2D" w:rsidRPr="002F4B11">
        <w:rPr>
          <w:rFonts w:asciiTheme="majorBidi" w:hAnsiTheme="majorBidi" w:cstheme="majorBidi"/>
          <w:color w:val="000000"/>
          <w:lang w:val="da-DK"/>
        </w:rPr>
        <w:t>,</w:t>
      </w:r>
      <w:r w:rsidRPr="002F4B11">
        <w:rPr>
          <w:rFonts w:asciiTheme="majorBidi" w:hAnsiTheme="majorBidi" w:cstheme="majorBidi"/>
          <w:color w:val="000000"/>
          <w:lang w:val="da-DK"/>
        </w:rPr>
        <w:t xml:space="preserve"> ændret således, at den ikke kun omhandler den situation, hvor </w:t>
      </w:r>
      <w:r w:rsidR="00BC1CF6" w:rsidRPr="002F4B11">
        <w:rPr>
          <w:rFonts w:asciiTheme="majorBidi" w:hAnsiTheme="majorBidi" w:cstheme="majorBidi"/>
          <w:color w:val="000000"/>
          <w:lang w:val="da-DK"/>
        </w:rPr>
        <w:t>der sker et tilbagesalg</w:t>
      </w:r>
      <w:r w:rsidRPr="002F4B11">
        <w:rPr>
          <w:rFonts w:asciiTheme="majorBidi" w:hAnsiTheme="majorBidi" w:cstheme="majorBidi"/>
          <w:color w:val="000000"/>
          <w:lang w:val="da-DK"/>
        </w:rPr>
        <w:t xml:space="preserve"> til det udstedende selskab, men også den situation, hvor </w:t>
      </w:r>
      <w:r w:rsidR="00BC1CF6" w:rsidRPr="002F4B11">
        <w:rPr>
          <w:rFonts w:asciiTheme="majorBidi" w:hAnsiTheme="majorBidi" w:cstheme="majorBidi"/>
          <w:color w:val="000000"/>
          <w:lang w:val="da-DK"/>
        </w:rPr>
        <w:t xml:space="preserve">salget sker </w:t>
      </w:r>
      <w:r w:rsidRPr="002F4B11">
        <w:rPr>
          <w:rFonts w:asciiTheme="majorBidi" w:hAnsiTheme="majorBidi" w:cstheme="majorBidi"/>
          <w:color w:val="000000"/>
          <w:lang w:val="da-DK"/>
        </w:rPr>
        <w:t xml:space="preserve">til </w:t>
      </w:r>
      <w:r w:rsidR="00BC1CF6" w:rsidRPr="002F4B11">
        <w:rPr>
          <w:rFonts w:asciiTheme="majorBidi" w:hAnsiTheme="majorBidi" w:cstheme="majorBidi"/>
          <w:color w:val="000000"/>
          <w:lang w:val="da-DK"/>
        </w:rPr>
        <w:t xml:space="preserve">et </w:t>
      </w:r>
      <w:r w:rsidRPr="002F4B11">
        <w:rPr>
          <w:rFonts w:asciiTheme="majorBidi" w:hAnsiTheme="majorBidi" w:cstheme="majorBidi"/>
          <w:color w:val="000000"/>
          <w:lang w:val="da-DK"/>
        </w:rPr>
        <w:t>selskab, som det udstedende selskab har bestemmende indfl</w:t>
      </w:r>
      <w:r w:rsidRPr="002F4B11">
        <w:rPr>
          <w:rFonts w:asciiTheme="majorBidi" w:hAnsiTheme="majorBidi" w:cstheme="majorBidi"/>
          <w:color w:val="000000"/>
          <w:lang w:val="da-DK"/>
        </w:rPr>
        <w:t>y</w:t>
      </w:r>
      <w:r w:rsidRPr="002F4B11">
        <w:rPr>
          <w:rFonts w:asciiTheme="majorBidi" w:hAnsiTheme="majorBidi" w:cstheme="majorBidi"/>
          <w:color w:val="000000"/>
          <w:lang w:val="da-DK"/>
        </w:rPr>
        <w:t xml:space="preserve">delse over. </w:t>
      </w:r>
    </w:p>
    <w:p w:rsidR="004A0576" w:rsidRPr="002F4B11" w:rsidRDefault="004A0576" w:rsidP="002F4B11">
      <w:pPr>
        <w:spacing w:line="276" w:lineRule="auto"/>
        <w:jc w:val="both"/>
        <w:rPr>
          <w:rFonts w:asciiTheme="majorBidi" w:hAnsiTheme="majorBidi" w:cstheme="majorBidi"/>
          <w:color w:val="000000"/>
          <w:lang w:val="da-DK"/>
        </w:rPr>
      </w:pPr>
    </w:p>
    <w:p w:rsidR="004A0576" w:rsidRDefault="004A0576"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Det foreslås, at den undtagelse, der er indeholdt i ligningslovens § 16 B, stk. 4, også skal dække den situation, hvor medarbejderen </w:t>
      </w:r>
      <w:r w:rsidR="00BC1CF6" w:rsidRPr="002F4B11">
        <w:rPr>
          <w:rFonts w:asciiTheme="majorBidi" w:hAnsiTheme="majorBidi" w:cstheme="majorBidi"/>
          <w:color w:val="000000"/>
          <w:lang w:val="da-DK"/>
        </w:rPr>
        <w:t xml:space="preserve">sælger til et selskab, som det udstedende selskab har bestemmende indflydelse over. </w:t>
      </w:r>
    </w:p>
    <w:p w:rsidR="00540858" w:rsidRDefault="00540858" w:rsidP="002F4B11">
      <w:pPr>
        <w:spacing w:line="276" w:lineRule="auto"/>
        <w:jc w:val="both"/>
        <w:rPr>
          <w:rFonts w:asciiTheme="majorBidi" w:hAnsiTheme="majorBidi" w:cstheme="majorBidi"/>
          <w:color w:val="000000"/>
          <w:lang w:val="da-DK"/>
        </w:rPr>
      </w:pPr>
    </w:p>
    <w:p w:rsidR="00540858" w:rsidRDefault="00540858" w:rsidP="002F4B11">
      <w:pPr>
        <w:spacing w:line="276" w:lineRule="auto"/>
        <w:jc w:val="both"/>
        <w:rPr>
          <w:rFonts w:asciiTheme="majorBidi" w:hAnsiTheme="majorBidi" w:cstheme="majorBidi"/>
          <w:color w:val="000000"/>
          <w:lang w:val="da-DK"/>
        </w:rPr>
      </w:pPr>
      <w:r>
        <w:rPr>
          <w:rFonts w:asciiTheme="majorBidi" w:hAnsiTheme="majorBidi" w:cstheme="majorBidi"/>
          <w:color w:val="000000"/>
          <w:lang w:val="da-DK"/>
        </w:rPr>
        <w:t>Til nr. 6</w:t>
      </w:r>
    </w:p>
    <w:p w:rsidR="00540858" w:rsidRPr="002F4B11" w:rsidRDefault="002F086A" w:rsidP="002F4B11">
      <w:pPr>
        <w:spacing w:line="276" w:lineRule="auto"/>
        <w:jc w:val="both"/>
        <w:rPr>
          <w:rFonts w:asciiTheme="majorBidi" w:hAnsiTheme="majorBidi" w:cstheme="majorBidi"/>
          <w:color w:val="000000"/>
          <w:lang w:val="da-DK"/>
        </w:rPr>
      </w:pPr>
      <w:r>
        <w:rPr>
          <w:iCs/>
          <w:color w:val="000000"/>
          <w:lang w:val="da-DK"/>
        </w:rPr>
        <w:t xml:space="preserve">Det foreslås, at personer, der exitbeskattes som følge af </w:t>
      </w:r>
      <w:r w:rsidR="00540858" w:rsidRPr="002F086A">
        <w:rPr>
          <w:iCs/>
          <w:color w:val="000000"/>
          <w:lang w:val="da-DK"/>
        </w:rPr>
        <w:t xml:space="preserve">kildeskattelovens § 10, stk. 1, </w:t>
      </w:r>
      <w:r>
        <w:rPr>
          <w:iCs/>
          <w:color w:val="000000"/>
          <w:lang w:val="da-DK"/>
        </w:rPr>
        <w:t xml:space="preserve">kan få </w:t>
      </w:r>
      <w:r w:rsidR="00396B6A">
        <w:rPr>
          <w:iCs/>
          <w:color w:val="000000"/>
          <w:lang w:val="da-DK"/>
        </w:rPr>
        <w:t>credi</w:t>
      </w:r>
      <w:r w:rsidR="00396B6A">
        <w:rPr>
          <w:iCs/>
          <w:color w:val="000000"/>
          <w:lang w:val="da-DK"/>
        </w:rPr>
        <w:t>t</w:t>
      </w:r>
      <w:r>
        <w:rPr>
          <w:iCs/>
          <w:color w:val="000000"/>
          <w:lang w:val="da-DK"/>
        </w:rPr>
        <w:t xml:space="preserve">lempelse </w:t>
      </w:r>
      <w:r w:rsidR="00540858" w:rsidRPr="002F086A">
        <w:rPr>
          <w:iCs/>
          <w:color w:val="000000"/>
          <w:lang w:val="da-DK"/>
        </w:rPr>
        <w:t xml:space="preserve">efter </w:t>
      </w:r>
      <w:r>
        <w:rPr>
          <w:iCs/>
          <w:color w:val="000000"/>
          <w:lang w:val="da-DK"/>
        </w:rPr>
        <w:t xml:space="preserve">ligningslovens § 33, </w:t>
      </w:r>
      <w:r w:rsidR="00540858" w:rsidRPr="002F086A">
        <w:rPr>
          <w:iCs/>
          <w:color w:val="000000"/>
          <w:lang w:val="da-DK"/>
        </w:rPr>
        <w:t>stk. 1 og 2</w:t>
      </w:r>
      <w:r>
        <w:rPr>
          <w:iCs/>
          <w:color w:val="000000"/>
          <w:lang w:val="da-DK"/>
        </w:rPr>
        <w:t>,</w:t>
      </w:r>
      <w:r w:rsidR="00540858" w:rsidRPr="002F086A">
        <w:rPr>
          <w:iCs/>
          <w:color w:val="000000"/>
          <w:lang w:val="da-DK"/>
        </w:rPr>
        <w:t xml:space="preserve"> eller </w:t>
      </w:r>
      <w:r w:rsidR="00396B6A">
        <w:rPr>
          <w:iCs/>
          <w:color w:val="000000"/>
          <w:lang w:val="da-DK"/>
        </w:rPr>
        <w:t xml:space="preserve">lempelse </w:t>
      </w:r>
      <w:r w:rsidR="00540858" w:rsidRPr="002F086A">
        <w:rPr>
          <w:iCs/>
          <w:color w:val="000000"/>
          <w:lang w:val="da-DK"/>
        </w:rPr>
        <w:t>efter reglerne i dobbeltbeskatning</w:t>
      </w:r>
      <w:r w:rsidR="00540858" w:rsidRPr="002F086A">
        <w:rPr>
          <w:iCs/>
          <w:color w:val="000000"/>
          <w:lang w:val="da-DK"/>
        </w:rPr>
        <w:t>s</w:t>
      </w:r>
      <w:r w:rsidR="00540858" w:rsidRPr="002F086A">
        <w:rPr>
          <w:iCs/>
          <w:color w:val="000000"/>
          <w:lang w:val="da-DK"/>
        </w:rPr>
        <w:t>overenskomsten med den skat, som den pågældende stat, Grønland eller Færøerne kunne have p</w:t>
      </w:r>
      <w:r w:rsidR="00540858" w:rsidRPr="002F086A">
        <w:rPr>
          <w:iCs/>
          <w:color w:val="000000"/>
          <w:lang w:val="da-DK"/>
        </w:rPr>
        <w:t>å</w:t>
      </w:r>
      <w:r w:rsidR="00540858" w:rsidRPr="002F086A">
        <w:rPr>
          <w:iCs/>
          <w:color w:val="000000"/>
          <w:lang w:val="da-DK"/>
        </w:rPr>
        <w:t>lignet overskud eller kapitalvinding i et fast driftssted eller en fast ejendom, såfremt det faste drift</w:t>
      </w:r>
      <w:r w:rsidR="00540858" w:rsidRPr="002F086A">
        <w:rPr>
          <w:iCs/>
          <w:color w:val="000000"/>
          <w:lang w:val="da-DK"/>
        </w:rPr>
        <w:t>s</w:t>
      </w:r>
      <w:r w:rsidR="00540858" w:rsidRPr="002F086A">
        <w:rPr>
          <w:iCs/>
          <w:color w:val="000000"/>
          <w:lang w:val="da-DK"/>
        </w:rPr>
        <w:t>sted eller den faste ejendom var afstået på samme tidspunkt.</w:t>
      </w:r>
      <w:r>
        <w:rPr>
          <w:iCs/>
          <w:color w:val="000000"/>
          <w:lang w:val="da-DK"/>
        </w:rPr>
        <w:t xml:space="preserve"> Den foreslåede bestemmelse svarer til den eksisterende bestemmelse i ligningslovens § 33, stk. 5, ved ophør af selskabers fulde skatt</w:t>
      </w:r>
      <w:r>
        <w:rPr>
          <w:iCs/>
          <w:color w:val="000000"/>
          <w:lang w:val="da-DK"/>
        </w:rPr>
        <w:t>e</w:t>
      </w:r>
      <w:r>
        <w:rPr>
          <w:iCs/>
          <w:color w:val="000000"/>
          <w:lang w:val="da-DK"/>
        </w:rPr>
        <w:t xml:space="preserve">pligt. </w:t>
      </w:r>
    </w:p>
    <w:p w:rsidR="00D26AA8" w:rsidRPr="002F4B11" w:rsidRDefault="00D26AA8" w:rsidP="002F4B11">
      <w:pPr>
        <w:spacing w:line="276" w:lineRule="auto"/>
        <w:jc w:val="both"/>
        <w:rPr>
          <w:rFonts w:asciiTheme="majorBidi" w:hAnsiTheme="majorBidi" w:cstheme="majorBidi"/>
          <w:color w:val="000000"/>
          <w:lang w:val="da-DK"/>
        </w:rPr>
      </w:pPr>
    </w:p>
    <w:p w:rsidR="00D26AA8" w:rsidRPr="002F4B11" w:rsidRDefault="00D26AA8" w:rsidP="002F4B11">
      <w:pPr>
        <w:spacing w:line="276" w:lineRule="auto"/>
        <w:jc w:val="center"/>
        <w:rPr>
          <w:rFonts w:asciiTheme="majorBidi" w:hAnsiTheme="majorBidi" w:cstheme="majorBidi"/>
          <w:i/>
          <w:iCs/>
          <w:color w:val="000000"/>
          <w:lang w:val="da-DK"/>
        </w:rPr>
      </w:pPr>
      <w:r w:rsidRPr="002F4B11">
        <w:rPr>
          <w:rFonts w:asciiTheme="majorBidi" w:hAnsiTheme="majorBidi" w:cstheme="majorBidi"/>
          <w:i/>
          <w:iCs/>
          <w:color w:val="000000"/>
          <w:lang w:val="da-DK"/>
        </w:rPr>
        <w:t>Til § 1</w:t>
      </w:r>
      <w:r w:rsidR="00B86C91">
        <w:rPr>
          <w:rFonts w:asciiTheme="majorBidi" w:hAnsiTheme="majorBidi" w:cstheme="majorBidi"/>
          <w:i/>
          <w:iCs/>
          <w:color w:val="000000"/>
          <w:lang w:val="da-DK"/>
        </w:rPr>
        <w:t>1</w:t>
      </w:r>
    </w:p>
    <w:p w:rsidR="00D26AA8" w:rsidRPr="002F4B11" w:rsidRDefault="00D26AA8" w:rsidP="002F4B11">
      <w:pPr>
        <w:spacing w:line="276" w:lineRule="auto"/>
        <w:rPr>
          <w:rFonts w:asciiTheme="majorBidi" w:hAnsiTheme="majorBidi" w:cstheme="majorBidi"/>
          <w:color w:val="000000"/>
          <w:lang w:val="da-DK"/>
        </w:rPr>
      </w:pPr>
    </w:p>
    <w:p w:rsidR="00D26AA8" w:rsidRPr="002F4B11" w:rsidRDefault="00D26AA8" w:rsidP="002F4B11">
      <w:pPr>
        <w:spacing w:line="276" w:lineRule="auto"/>
        <w:rPr>
          <w:rFonts w:asciiTheme="majorBidi" w:hAnsiTheme="majorBidi" w:cstheme="majorBidi"/>
          <w:color w:val="000000"/>
          <w:lang w:val="da-DK"/>
        </w:rPr>
      </w:pPr>
      <w:r w:rsidRPr="002F4B11">
        <w:rPr>
          <w:rFonts w:asciiTheme="majorBidi" w:hAnsiTheme="majorBidi" w:cstheme="majorBidi"/>
          <w:color w:val="000000"/>
          <w:lang w:val="da-DK"/>
        </w:rPr>
        <w:t>Til nr. 1</w:t>
      </w:r>
    </w:p>
    <w:p w:rsidR="00917F56" w:rsidRPr="002F4B11" w:rsidRDefault="00917F56"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Det foreslås, at den rentesats, der </w:t>
      </w:r>
      <w:r w:rsidR="003B3BB9" w:rsidRPr="002F4B11">
        <w:rPr>
          <w:rFonts w:asciiTheme="majorBidi" w:hAnsiTheme="majorBidi" w:cstheme="majorBidi"/>
          <w:iCs/>
          <w:lang w:val="da-DK"/>
        </w:rPr>
        <w:t>under overgangsreglen for henstand med selskabers exitskat ved overførelse af aktiver og passiver til et andet EU-/EØS-land, skal anvendes ved en ikke rettidig ti</w:t>
      </w:r>
      <w:r w:rsidR="003B3BB9" w:rsidRPr="002F4B11">
        <w:rPr>
          <w:rFonts w:asciiTheme="majorBidi" w:hAnsiTheme="majorBidi" w:cstheme="majorBidi"/>
          <w:iCs/>
          <w:lang w:val="da-DK"/>
        </w:rPr>
        <w:t>l</w:t>
      </w:r>
      <w:r w:rsidR="003B3BB9" w:rsidRPr="002F4B11">
        <w:rPr>
          <w:rFonts w:asciiTheme="majorBidi" w:hAnsiTheme="majorBidi" w:cstheme="majorBidi"/>
          <w:iCs/>
          <w:lang w:val="da-DK"/>
        </w:rPr>
        <w:t xml:space="preserve">bagebetaling af for meget indbetalt exitskat, </w:t>
      </w:r>
      <w:r w:rsidRPr="002F4B11">
        <w:rPr>
          <w:rFonts w:asciiTheme="majorBidi" w:hAnsiTheme="majorBidi" w:cstheme="majorBidi"/>
          <w:iCs/>
          <w:lang w:val="da-DK"/>
        </w:rPr>
        <w:t xml:space="preserve">ændres til den rentesats, der i øvrigt finder anvendelse ved </w:t>
      </w:r>
      <w:r w:rsidR="003B3BB9" w:rsidRPr="002F4B11">
        <w:rPr>
          <w:rFonts w:asciiTheme="majorBidi" w:hAnsiTheme="majorBidi" w:cstheme="majorBidi"/>
          <w:iCs/>
          <w:lang w:val="da-DK"/>
        </w:rPr>
        <w:t>tilbagebetaling af overskydende skat m.</w:t>
      </w:r>
      <w:r w:rsidR="00D56CE3" w:rsidRPr="002F4B11">
        <w:rPr>
          <w:rFonts w:asciiTheme="majorBidi" w:hAnsiTheme="majorBidi" w:cstheme="majorBidi"/>
          <w:iCs/>
          <w:lang w:val="da-DK"/>
        </w:rPr>
        <w:t>v</w:t>
      </w:r>
      <w:r w:rsidR="003B3BB9" w:rsidRPr="002F4B11">
        <w:rPr>
          <w:rFonts w:asciiTheme="majorBidi" w:hAnsiTheme="majorBidi" w:cstheme="majorBidi"/>
          <w:iCs/>
          <w:lang w:val="da-DK"/>
        </w:rPr>
        <w:t xml:space="preserve">. til </w:t>
      </w:r>
      <w:r w:rsidRPr="002F4B11">
        <w:rPr>
          <w:rFonts w:asciiTheme="majorBidi" w:hAnsiTheme="majorBidi" w:cstheme="majorBidi"/>
          <w:iCs/>
          <w:lang w:val="da-DK"/>
        </w:rPr>
        <w:t xml:space="preserve">selskaber m.v. </w:t>
      </w:r>
      <w:r w:rsidR="003B3BB9" w:rsidRPr="002F4B11">
        <w:rPr>
          <w:rFonts w:asciiTheme="majorBidi" w:hAnsiTheme="majorBidi" w:cstheme="majorBidi"/>
          <w:iCs/>
          <w:lang w:val="da-DK"/>
        </w:rPr>
        <w:t>efter selskabsskatte</w:t>
      </w:r>
      <w:r w:rsidR="00101F34" w:rsidRPr="002F4B11">
        <w:rPr>
          <w:rFonts w:asciiTheme="majorBidi" w:hAnsiTheme="majorBidi" w:cstheme="majorBidi"/>
          <w:iCs/>
          <w:lang w:val="da-DK"/>
        </w:rPr>
        <w:t xml:space="preserve">loven. </w:t>
      </w:r>
    </w:p>
    <w:p w:rsidR="00101F34" w:rsidRPr="002F4B11" w:rsidRDefault="00101F34" w:rsidP="002F4B11">
      <w:pPr>
        <w:spacing w:line="276" w:lineRule="auto"/>
        <w:jc w:val="both"/>
        <w:rPr>
          <w:rFonts w:asciiTheme="majorBidi" w:hAnsiTheme="majorBidi" w:cstheme="majorBidi"/>
          <w:iCs/>
          <w:lang w:val="da-DK"/>
        </w:rPr>
      </w:pPr>
    </w:p>
    <w:p w:rsidR="003611EC" w:rsidRPr="002F4B11" w:rsidRDefault="003611EC"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Efter selskabsskattelovens § 30, stk. 5</w:t>
      </w:r>
      <w:r w:rsidR="001A5F2D" w:rsidRPr="002F4B11">
        <w:rPr>
          <w:rFonts w:asciiTheme="majorBidi" w:hAnsiTheme="majorBidi" w:cstheme="majorBidi"/>
          <w:iCs/>
          <w:lang w:val="da-DK"/>
        </w:rPr>
        <w:t>,</w:t>
      </w:r>
      <w:r w:rsidRPr="002F4B11">
        <w:rPr>
          <w:rFonts w:asciiTheme="majorBidi" w:hAnsiTheme="majorBidi" w:cstheme="majorBidi"/>
          <w:iCs/>
          <w:lang w:val="da-DK"/>
        </w:rPr>
        <w:t xml:space="preserve"> skal der betales en rente ved tilbagebetaling af overskydende sk</w:t>
      </w:r>
      <w:r w:rsidR="006116FA" w:rsidRPr="002F4B11">
        <w:rPr>
          <w:rFonts w:asciiTheme="majorBidi" w:hAnsiTheme="majorBidi" w:cstheme="majorBidi"/>
          <w:iCs/>
          <w:lang w:val="da-DK"/>
        </w:rPr>
        <w:t>at m.v</w:t>
      </w:r>
      <w:r w:rsidRPr="002F4B11">
        <w:rPr>
          <w:rFonts w:asciiTheme="majorBidi" w:hAnsiTheme="majorBidi" w:cstheme="majorBidi"/>
          <w:iCs/>
          <w:lang w:val="da-DK"/>
        </w:rPr>
        <w:t xml:space="preserve">. Tidligere har beløbet skullet forrentes med renten efter opkrævningslovens § 7, stk. 2, med tillæg af 0,4 procentpoint. Med </w:t>
      </w:r>
      <w:r w:rsidR="005A3A51" w:rsidRPr="002F4B11">
        <w:rPr>
          <w:rFonts w:asciiTheme="majorBidi" w:hAnsiTheme="majorBidi" w:cstheme="majorBidi"/>
          <w:iCs/>
          <w:lang w:val="da-DK"/>
        </w:rPr>
        <w:t>virkning fra</w:t>
      </w:r>
      <w:r w:rsidRPr="002F4B11">
        <w:rPr>
          <w:rFonts w:asciiTheme="majorBidi" w:hAnsiTheme="majorBidi" w:cstheme="majorBidi"/>
          <w:iCs/>
          <w:lang w:val="da-DK"/>
        </w:rPr>
        <w:t xml:space="preserve"> den 1. august 2013 er dette imidlertid ændret til, at tilbagebetaling af sådanne beløb skal forrentes med renten efter opkrævningslovens § 7, stk. 1, jf. stk. 2. </w:t>
      </w:r>
    </w:p>
    <w:p w:rsidR="003611EC" w:rsidRPr="002F4B11" w:rsidRDefault="003611EC" w:rsidP="002F4B11">
      <w:pPr>
        <w:spacing w:line="276" w:lineRule="auto"/>
        <w:jc w:val="both"/>
        <w:rPr>
          <w:rFonts w:asciiTheme="majorBidi" w:hAnsiTheme="majorBidi" w:cstheme="majorBidi"/>
          <w:iCs/>
          <w:lang w:val="da-DK"/>
        </w:rPr>
      </w:pPr>
    </w:p>
    <w:p w:rsidR="003611EC" w:rsidRPr="002F4B11" w:rsidRDefault="003611EC"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Ved en fejl er der ikke taget højde for denne ændring af rentesatsen ved udformningen af ove</w:t>
      </w:r>
      <w:r w:rsidRPr="002F4B11">
        <w:rPr>
          <w:rFonts w:asciiTheme="majorBidi" w:hAnsiTheme="majorBidi" w:cstheme="majorBidi"/>
          <w:iCs/>
          <w:lang w:val="da-DK"/>
        </w:rPr>
        <w:t>r</w:t>
      </w:r>
      <w:r w:rsidRPr="002F4B11">
        <w:rPr>
          <w:rFonts w:asciiTheme="majorBidi" w:hAnsiTheme="majorBidi" w:cstheme="majorBidi"/>
          <w:iCs/>
          <w:lang w:val="da-DK"/>
        </w:rPr>
        <w:t>gangsbestemmelsen om henstand med exitskat.</w:t>
      </w:r>
    </w:p>
    <w:p w:rsidR="003611EC" w:rsidRPr="002F4B11" w:rsidRDefault="003611EC" w:rsidP="002F4B11">
      <w:pPr>
        <w:spacing w:line="276" w:lineRule="auto"/>
        <w:jc w:val="both"/>
        <w:rPr>
          <w:rFonts w:asciiTheme="majorBidi" w:hAnsiTheme="majorBidi" w:cstheme="majorBidi"/>
          <w:iCs/>
          <w:lang w:val="da-DK"/>
        </w:rPr>
      </w:pPr>
    </w:p>
    <w:p w:rsidR="003611EC" w:rsidRPr="002F4B11" w:rsidRDefault="003611EC"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Anvendelse af renten efter opkrævningslovens § 7, stk. 1, jf. stk. 2</w:t>
      </w:r>
      <w:r w:rsidR="005411A3" w:rsidRPr="002F4B11">
        <w:rPr>
          <w:rFonts w:asciiTheme="majorBidi" w:hAnsiTheme="majorBidi" w:cstheme="majorBidi"/>
          <w:iCs/>
          <w:lang w:val="da-DK"/>
        </w:rPr>
        <w:t>,</w:t>
      </w:r>
      <w:r w:rsidRPr="002F4B11">
        <w:rPr>
          <w:rFonts w:asciiTheme="majorBidi" w:hAnsiTheme="majorBidi" w:cstheme="majorBidi"/>
          <w:iCs/>
          <w:lang w:val="da-DK"/>
        </w:rPr>
        <w:t xml:space="preserve"> betyder, at der skal betales en rente på </w:t>
      </w:r>
      <w:r w:rsidR="005A3A51" w:rsidRPr="002F4B11">
        <w:rPr>
          <w:rFonts w:asciiTheme="majorBidi" w:hAnsiTheme="majorBidi" w:cstheme="majorBidi"/>
          <w:iCs/>
          <w:lang w:val="da-DK"/>
        </w:rPr>
        <w:t>0,7 procentpoint (201</w:t>
      </w:r>
      <w:r w:rsidR="00017975">
        <w:rPr>
          <w:rFonts w:asciiTheme="majorBidi" w:hAnsiTheme="majorBidi" w:cstheme="majorBidi"/>
          <w:iCs/>
          <w:lang w:val="da-DK"/>
        </w:rPr>
        <w:t>4</w:t>
      </w:r>
      <w:r w:rsidR="005A3A51" w:rsidRPr="002F4B11">
        <w:rPr>
          <w:rFonts w:asciiTheme="majorBidi" w:hAnsiTheme="majorBidi" w:cstheme="majorBidi"/>
          <w:iCs/>
          <w:lang w:val="da-DK"/>
        </w:rPr>
        <w:t>-niveau) plus</w:t>
      </w:r>
      <w:r w:rsidRPr="002F4B11">
        <w:rPr>
          <w:rFonts w:asciiTheme="majorBidi" w:hAnsiTheme="majorBidi" w:cstheme="majorBidi"/>
          <w:iCs/>
          <w:lang w:val="da-DK"/>
        </w:rPr>
        <w:t xml:space="preserve"> basisrentesatsen efter opkrævningslovens § 7, stk. 2. Efter den gældende bestemmelse skal der betales en rente, der udgøres af basisrentesatsen efter o</w:t>
      </w:r>
      <w:r w:rsidRPr="002F4B11">
        <w:rPr>
          <w:rFonts w:asciiTheme="majorBidi" w:hAnsiTheme="majorBidi" w:cstheme="majorBidi"/>
          <w:iCs/>
          <w:lang w:val="da-DK"/>
        </w:rPr>
        <w:t>p</w:t>
      </w:r>
      <w:r w:rsidRPr="002F4B11">
        <w:rPr>
          <w:rFonts w:asciiTheme="majorBidi" w:hAnsiTheme="majorBidi" w:cstheme="majorBidi"/>
          <w:iCs/>
          <w:lang w:val="da-DK"/>
        </w:rPr>
        <w:t>kræv</w:t>
      </w:r>
      <w:r w:rsidR="005A3A51" w:rsidRPr="002F4B11">
        <w:rPr>
          <w:rFonts w:asciiTheme="majorBidi" w:hAnsiTheme="majorBidi" w:cstheme="majorBidi"/>
          <w:iCs/>
          <w:lang w:val="da-DK"/>
        </w:rPr>
        <w:t>ningslovens § 7, stk. 2 plus</w:t>
      </w:r>
      <w:r w:rsidRPr="002F4B11">
        <w:rPr>
          <w:rFonts w:asciiTheme="majorBidi" w:hAnsiTheme="majorBidi" w:cstheme="majorBidi"/>
          <w:iCs/>
          <w:lang w:val="da-DK"/>
        </w:rPr>
        <w:t xml:space="preserve"> 0,4 procentpoint. </w:t>
      </w:r>
    </w:p>
    <w:p w:rsidR="0018277A" w:rsidRPr="002F4B11" w:rsidRDefault="0018277A" w:rsidP="002F4B11">
      <w:pPr>
        <w:spacing w:line="276" w:lineRule="auto"/>
        <w:jc w:val="both"/>
        <w:rPr>
          <w:rFonts w:asciiTheme="majorBidi" w:hAnsiTheme="majorBidi" w:cstheme="majorBidi"/>
          <w:iCs/>
          <w:lang w:val="da-DK"/>
        </w:rPr>
      </w:pPr>
    </w:p>
    <w:p w:rsidR="00DF5624" w:rsidRPr="002F4B11" w:rsidRDefault="0036355D" w:rsidP="002F4B11">
      <w:pPr>
        <w:spacing w:line="276" w:lineRule="auto"/>
        <w:jc w:val="center"/>
        <w:rPr>
          <w:rFonts w:asciiTheme="majorBidi" w:hAnsiTheme="majorBidi" w:cstheme="majorBidi"/>
          <w:i/>
          <w:iCs/>
          <w:color w:val="000000"/>
          <w:lang w:val="da-DK"/>
        </w:rPr>
      </w:pPr>
      <w:r w:rsidRPr="002F4B11">
        <w:rPr>
          <w:rFonts w:asciiTheme="majorBidi" w:hAnsiTheme="majorBidi" w:cstheme="majorBidi"/>
          <w:i/>
          <w:iCs/>
          <w:color w:val="000000"/>
          <w:lang w:val="da-DK"/>
        </w:rPr>
        <w:t xml:space="preserve">Til § </w:t>
      </w:r>
      <w:r w:rsidR="006B31DC" w:rsidRPr="002F4B11">
        <w:rPr>
          <w:rFonts w:asciiTheme="majorBidi" w:hAnsiTheme="majorBidi" w:cstheme="majorBidi"/>
          <w:i/>
          <w:iCs/>
          <w:color w:val="000000"/>
          <w:lang w:val="da-DK"/>
        </w:rPr>
        <w:t>1</w:t>
      </w:r>
      <w:r w:rsidR="00B86C91">
        <w:rPr>
          <w:rFonts w:asciiTheme="majorBidi" w:hAnsiTheme="majorBidi" w:cstheme="majorBidi"/>
          <w:i/>
          <w:iCs/>
          <w:color w:val="000000"/>
          <w:lang w:val="da-DK"/>
        </w:rPr>
        <w:t>2</w:t>
      </w:r>
    </w:p>
    <w:p w:rsidR="006E39ED" w:rsidRDefault="006E39ED" w:rsidP="002F4B11">
      <w:pPr>
        <w:spacing w:line="276" w:lineRule="auto"/>
        <w:rPr>
          <w:rFonts w:asciiTheme="majorBidi" w:hAnsiTheme="majorBidi" w:cstheme="majorBidi"/>
          <w:color w:val="000000"/>
          <w:lang w:val="da-DK"/>
        </w:rPr>
      </w:pPr>
    </w:p>
    <w:p w:rsidR="00DF5624" w:rsidRPr="002F4B11" w:rsidRDefault="00DF5624" w:rsidP="002F4B11">
      <w:pPr>
        <w:spacing w:line="276" w:lineRule="auto"/>
        <w:rPr>
          <w:rFonts w:asciiTheme="majorBidi" w:hAnsiTheme="majorBidi" w:cstheme="majorBidi"/>
          <w:color w:val="000000"/>
          <w:lang w:val="da-DK"/>
        </w:rPr>
      </w:pPr>
      <w:r w:rsidRPr="002F4B11">
        <w:rPr>
          <w:rFonts w:asciiTheme="majorBidi" w:hAnsiTheme="majorBidi" w:cstheme="majorBidi"/>
          <w:color w:val="000000"/>
          <w:lang w:val="da-DK"/>
        </w:rPr>
        <w:t>Til nr. 1</w:t>
      </w:r>
    </w:p>
    <w:p w:rsidR="00135AD4" w:rsidRPr="002F4B11" w:rsidRDefault="00351239" w:rsidP="006E39ED">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Ved lov nr. 528 af 28. maj 2014, blev det indført</w:t>
      </w:r>
      <w:r w:rsidR="008A6EFD" w:rsidRPr="002F4B11">
        <w:rPr>
          <w:rFonts w:asciiTheme="majorBidi" w:hAnsiTheme="majorBidi" w:cstheme="majorBidi"/>
          <w:color w:val="000000"/>
          <w:lang w:val="da-DK"/>
        </w:rPr>
        <w:t>,</w:t>
      </w:r>
      <w:r w:rsidRPr="002F4B11">
        <w:rPr>
          <w:rFonts w:asciiTheme="majorBidi" w:hAnsiTheme="majorBidi" w:cstheme="majorBidi"/>
          <w:color w:val="000000"/>
          <w:lang w:val="da-DK"/>
        </w:rPr>
        <w:t xml:space="preserve"> at </w:t>
      </w:r>
      <w:r w:rsidR="00135AD4" w:rsidRPr="002F4B11">
        <w:rPr>
          <w:rFonts w:asciiTheme="majorBidi" w:hAnsiTheme="majorBidi" w:cstheme="majorBidi"/>
          <w:color w:val="000000"/>
          <w:lang w:val="da-DK"/>
        </w:rPr>
        <w:t>fradrag for tab på visse aktier og investering</w:t>
      </w:r>
      <w:r w:rsidR="00135AD4" w:rsidRPr="002F4B11">
        <w:rPr>
          <w:rFonts w:asciiTheme="majorBidi" w:hAnsiTheme="majorBidi" w:cstheme="majorBidi"/>
          <w:color w:val="000000"/>
          <w:lang w:val="da-DK"/>
        </w:rPr>
        <w:t>s</w:t>
      </w:r>
      <w:r w:rsidR="00135AD4" w:rsidRPr="002F4B11">
        <w:rPr>
          <w:rFonts w:asciiTheme="majorBidi" w:hAnsiTheme="majorBidi" w:cstheme="majorBidi"/>
          <w:color w:val="000000"/>
          <w:lang w:val="da-DK"/>
        </w:rPr>
        <w:t xml:space="preserve">beviser m.v. er betinget af, at den skattepligtige har oplyst om erhvervelsen af disse. </w:t>
      </w:r>
      <w:r w:rsidRPr="002F4B11">
        <w:rPr>
          <w:rFonts w:asciiTheme="majorBidi" w:hAnsiTheme="majorBidi" w:cstheme="majorBidi"/>
          <w:color w:val="000000"/>
          <w:lang w:val="da-DK"/>
        </w:rPr>
        <w:t xml:space="preserve"> Reglen har virkning fra </w:t>
      </w:r>
      <w:r w:rsidR="00135AD4" w:rsidRPr="002F4B11">
        <w:rPr>
          <w:rFonts w:asciiTheme="majorBidi" w:hAnsiTheme="majorBidi" w:cstheme="majorBidi"/>
          <w:color w:val="000000"/>
          <w:lang w:val="da-DK"/>
        </w:rPr>
        <w:t>for tab, der opstår efter lovens ikrafttræden, jf. lovens § 4, stk. 2, 1. pkt. Dvs. at b</w:t>
      </w:r>
      <w:r w:rsidR="00135AD4" w:rsidRPr="002F4B11">
        <w:rPr>
          <w:rFonts w:asciiTheme="majorBidi" w:hAnsiTheme="majorBidi" w:cstheme="majorBidi"/>
          <w:color w:val="000000"/>
          <w:lang w:val="da-DK"/>
        </w:rPr>
        <w:t>e</w:t>
      </w:r>
      <w:r w:rsidR="00135AD4" w:rsidRPr="002F4B11">
        <w:rPr>
          <w:rFonts w:asciiTheme="majorBidi" w:hAnsiTheme="majorBidi" w:cstheme="majorBidi"/>
          <w:color w:val="000000"/>
          <w:lang w:val="da-DK"/>
        </w:rPr>
        <w:t xml:space="preserve">stemmelsen har virkning for tab, der opstår </w:t>
      </w:r>
      <w:r w:rsidR="005A3A51" w:rsidRPr="002F4B11">
        <w:rPr>
          <w:rFonts w:asciiTheme="majorBidi" w:hAnsiTheme="majorBidi" w:cstheme="majorBidi"/>
          <w:color w:val="000000"/>
          <w:lang w:val="da-DK"/>
        </w:rPr>
        <w:t xml:space="preserve">fra og med </w:t>
      </w:r>
      <w:r w:rsidR="00135AD4" w:rsidRPr="002F4B11">
        <w:rPr>
          <w:rFonts w:asciiTheme="majorBidi" w:hAnsiTheme="majorBidi" w:cstheme="majorBidi"/>
          <w:color w:val="000000"/>
          <w:lang w:val="da-DK"/>
        </w:rPr>
        <w:t>den 1. juni</w:t>
      </w:r>
      <w:r w:rsidR="008A6EFD" w:rsidRPr="002F4B11">
        <w:rPr>
          <w:rFonts w:asciiTheme="majorBidi" w:hAnsiTheme="majorBidi" w:cstheme="majorBidi"/>
          <w:color w:val="000000"/>
          <w:lang w:val="da-DK"/>
        </w:rPr>
        <w:t xml:space="preserve"> 2014</w:t>
      </w:r>
      <w:r w:rsidR="002D52C8" w:rsidRPr="002F4B11">
        <w:rPr>
          <w:rFonts w:asciiTheme="majorBidi" w:hAnsiTheme="majorBidi" w:cstheme="majorBidi"/>
          <w:color w:val="000000"/>
          <w:lang w:val="da-DK"/>
        </w:rPr>
        <w:t xml:space="preserve">. </w:t>
      </w:r>
    </w:p>
    <w:p w:rsidR="00135AD4" w:rsidRPr="002F4B11" w:rsidRDefault="00135AD4" w:rsidP="006E39ED">
      <w:pPr>
        <w:spacing w:line="276" w:lineRule="auto"/>
        <w:jc w:val="both"/>
        <w:rPr>
          <w:rFonts w:asciiTheme="majorBidi" w:hAnsiTheme="majorBidi" w:cstheme="majorBidi"/>
          <w:color w:val="000000"/>
          <w:lang w:val="da-DK"/>
        </w:rPr>
      </w:pPr>
    </w:p>
    <w:p w:rsidR="008A6EFD" w:rsidRPr="002F4B11" w:rsidRDefault="00135AD4" w:rsidP="006E39ED">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Der er bl.a. tale om investeringsbeviser omfattet af aktieavancebeskatningslovens § 19, der er lage</w:t>
      </w:r>
      <w:r w:rsidRPr="002F4B11">
        <w:rPr>
          <w:rFonts w:asciiTheme="majorBidi" w:hAnsiTheme="majorBidi" w:cstheme="majorBidi"/>
          <w:color w:val="000000"/>
          <w:lang w:val="da-DK"/>
        </w:rPr>
        <w:t>r</w:t>
      </w:r>
      <w:r w:rsidRPr="002F4B11">
        <w:rPr>
          <w:rFonts w:asciiTheme="majorBidi" w:hAnsiTheme="majorBidi" w:cstheme="majorBidi"/>
          <w:color w:val="000000"/>
          <w:lang w:val="da-DK"/>
        </w:rPr>
        <w:t>beskattede</w:t>
      </w:r>
      <w:r w:rsidR="008A6EFD" w:rsidRPr="002F4B11">
        <w:rPr>
          <w:rFonts w:asciiTheme="majorBidi" w:hAnsiTheme="majorBidi" w:cstheme="majorBidi"/>
          <w:color w:val="000000"/>
          <w:lang w:val="da-DK"/>
        </w:rPr>
        <w:t>. D</w:t>
      </w:r>
      <w:r w:rsidRPr="002F4B11">
        <w:rPr>
          <w:rFonts w:asciiTheme="majorBidi" w:hAnsiTheme="majorBidi" w:cstheme="majorBidi"/>
          <w:color w:val="000000"/>
          <w:lang w:val="da-DK"/>
        </w:rPr>
        <w:t xml:space="preserve">vs. at </w:t>
      </w:r>
      <w:r w:rsidR="008A6EFD" w:rsidRPr="002F4B11">
        <w:rPr>
          <w:rFonts w:asciiTheme="majorBidi" w:hAnsiTheme="majorBidi" w:cstheme="majorBidi"/>
          <w:color w:val="000000"/>
          <w:lang w:val="da-DK"/>
        </w:rPr>
        <w:t>i de tilfælde, hvor investeringsbeviset ikke afstås, vil årets gevinst eller tab o</w:t>
      </w:r>
      <w:r w:rsidR="008A6EFD" w:rsidRPr="002F4B11">
        <w:rPr>
          <w:rFonts w:asciiTheme="majorBidi" w:hAnsiTheme="majorBidi" w:cstheme="majorBidi"/>
          <w:color w:val="000000"/>
          <w:lang w:val="da-DK"/>
        </w:rPr>
        <w:t>p</w:t>
      </w:r>
      <w:r w:rsidR="008A6EFD" w:rsidRPr="002F4B11">
        <w:rPr>
          <w:rFonts w:asciiTheme="majorBidi" w:hAnsiTheme="majorBidi" w:cstheme="majorBidi"/>
          <w:color w:val="000000"/>
          <w:lang w:val="da-DK"/>
        </w:rPr>
        <w:t xml:space="preserve">gøres på grundlag af forskellen mellem værdien primo og ultimo året. </w:t>
      </w:r>
    </w:p>
    <w:p w:rsidR="008A6EFD" w:rsidRPr="002F4B11" w:rsidRDefault="008A6EFD" w:rsidP="006E39ED">
      <w:pPr>
        <w:spacing w:line="276" w:lineRule="auto"/>
        <w:jc w:val="both"/>
        <w:rPr>
          <w:rFonts w:asciiTheme="majorBidi" w:hAnsiTheme="majorBidi" w:cstheme="majorBidi"/>
          <w:color w:val="000000"/>
          <w:lang w:val="da-DK"/>
        </w:rPr>
      </w:pPr>
    </w:p>
    <w:p w:rsidR="00135AD4" w:rsidRPr="002F4B11" w:rsidRDefault="008A6EFD" w:rsidP="006E39ED">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I medfør af skattekontrolloven vil SKAT modtage indberetning om værdien af bl.a. investeringsb</w:t>
      </w:r>
      <w:r w:rsidRPr="002F4B11">
        <w:rPr>
          <w:rFonts w:asciiTheme="majorBidi" w:hAnsiTheme="majorBidi" w:cstheme="majorBidi"/>
          <w:color w:val="000000"/>
          <w:lang w:val="da-DK"/>
        </w:rPr>
        <w:t>e</w:t>
      </w:r>
      <w:r w:rsidRPr="002F4B11">
        <w:rPr>
          <w:rFonts w:asciiTheme="majorBidi" w:hAnsiTheme="majorBidi" w:cstheme="majorBidi"/>
          <w:color w:val="000000"/>
          <w:lang w:val="da-DK"/>
        </w:rPr>
        <w:t>viser pr. 31. december i året. SKAT</w:t>
      </w:r>
      <w:r w:rsidR="004B017B" w:rsidRPr="002F4B11">
        <w:rPr>
          <w:rFonts w:asciiTheme="majorBidi" w:hAnsiTheme="majorBidi" w:cstheme="majorBidi"/>
          <w:color w:val="000000"/>
          <w:lang w:val="da-DK"/>
        </w:rPr>
        <w:t xml:space="preserve"> har</w:t>
      </w:r>
      <w:r w:rsidR="00E8219F" w:rsidRPr="002F4B11">
        <w:rPr>
          <w:rFonts w:asciiTheme="majorBidi" w:hAnsiTheme="majorBidi" w:cstheme="majorBidi"/>
          <w:color w:val="000000"/>
          <w:lang w:val="da-DK"/>
        </w:rPr>
        <w:t xml:space="preserve"> derfor</w:t>
      </w:r>
      <w:r w:rsidR="004B017B" w:rsidRPr="002F4B11">
        <w:rPr>
          <w:rFonts w:asciiTheme="majorBidi" w:hAnsiTheme="majorBidi" w:cstheme="majorBidi"/>
          <w:color w:val="000000"/>
          <w:lang w:val="da-DK"/>
        </w:rPr>
        <w:t xml:space="preserve"> i praksis ikke </w:t>
      </w:r>
      <w:r w:rsidR="00DB4BE2" w:rsidRPr="002F4B11">
        <w:rPr>
          <w:rFonts w:asciiTheme="majorBidi" w:hAnsiTheme="majorBidi" w:cstheme="majorBidi"/>
          <w:color w:val="000000"/>
          <w:lang w:val="da-DK"/>
        </w:rPr>
        <w:t>mulighed for at foretage</w:t>
      </w:r>
      <w:r w:rsidR="0058219F" w:rsidRPr="002F4B11">
        <w:rPr>
          <w:rFonts w:asciiTheme="majorBidi" w:hAnsiTheme="majorBidi" w:cstheme="majorBidi"/>
          <w:color w:val="000000"/>
          <w:lang w:val="da-DK"/>
        </w:rPr>
        <w:t xml:space="preserve"> skattebere</w:t>
      </w:r>
      <w:r w:rsidR="0058219F" w:rsidRPr="002F4B11">
        <w:rPr>
          <w:rFonts w:asciiTheme="majorBidi" w:hAnsiTheme="majorBidi" w:cstheme="majorBidi"/>
          <w:color w:val="000000"/>
          <w:lang w:val="da-DK"/>
        </w:rPr>
        <w:t>g</w:t>
      </w:r>
      <w:r w:rsidR="0058219F" w:rsidRPr="002F4B11">
        <w:rPr>
          <w:rFonts w:asciiTheme="majorBidi" w:hAnsiTheme="majorBidi" w:cstheme="majorBidi"/>
          <w:color w:val="000000"/>
          <w:lang w:val="da-DK"/>
        </w:rPr>
        <w:t>ningen</w:t>
      </w:r>
      <w:r w:rsidR="00E8219F" w:rsidRPr="002F4B11">
        <w:rPr>
          <w:rFonts w:asciiTheme="majorBidi" w:hAnsiTheme="majorBidi" w:cstheme="majorBidi"/>
          <w:color w:val="000000"/>
          <w:lang w:val="da-DK"/>
        </w:rPr>
        <w:t xml:space="preserve"> på grundlag af de indberettede værdier af </w:t>
      </w:r>
      <w:r w:rsidRPr="002F4B11">
        <w:rPr>
          <w:rFonts w:asciiTheme="majorBidi" w:hAnsiTheme="majorBidi" w:cstheme="majorBidi"/>
          <w:color w:val="000000"/>
          <w:lang w:val="da-DK"/>
        </w:rPr>
        <w:t xml:space="preserve">investeringsbeviser </w:t>
      </w:r>
      <w:r w:rsidR="00356BB9" w:rsidRPr="002F4B11">
        <w:rPr>
          <w:rFonts w:asciiTheme="majorBidi" w:hAnsiTheme="majorBidi" w:cstheme="majorBidi"/>
          <w:color w:val="000000"/>
          <w:lang w:val="da-DK"/>
        </w:rPr>
        <w:t xml:space="preserve">allerede </w:t>
      </w:r>
      <w:r w:rsidRPr="002F4B11">
        <w:rPr>
          <w:rFonts w:asciiTheme="majorBidi" w:hAnsiTheme="majorBidi" w:cstheme="majorBidi"/>
          <w:color w:val="000000"/>
          <w:lang w:val="da-DK"/>
        </w:rPr>
        <w:t>den 1. juni 2014. På den baggrund foreslås det at udskyde ikrafttrædelsen af ændringen til at gælde for tab, der konstat</w:t>
      </w:r>
      <w:r w:rsidRPr="002F4B11">
        <w:rPr>
          <w:rFonts w:asciiTheme="majorBidi" w:hAnsiTheme="majorBidi" w:cstheme="majorBidi"/>
          <w:color w:val="000000"/>
          <w:lang w:val="da-DK"/>
        </w:rPr>
        <w:t>e</w:t>
      </w:r>
      <w:r w:rsidRPr="002F4B11">
        <w:rPr>
          <w:rFonts w:asciiTheme="majorBidi" w:hAnsiTheme="majorBidi" w:cstheme="majorBidi"/>
          <w:color w:val="000000"/>
          <w:lang w:val="da-DK"/>
        </w:rPr>
        <w:t>res den 1. januar 2015 eller senere.</w:t>
      </w:r>
    </w:p>
    <w:p w:rsidR="00DF5624" w:rsidRPr="002F4B11" w:rsidRDefault="00DF5624" w:rsidP="006E39ED">
      <w:pPr>
        <w:spacing w:line="276" w:lineRule="auto"/>
        <w:jc w:val="both"/>
        <w:rPr>
          <w:rFonts w:asciiTheme="majorBidi" w:hAnsiTheme="majorBidi" w:cstheme="majorBidi"/>
          <w:color w:val="000000"/>
          <w:lang w:val="da-DK"/>
        </w:rPr>
      </w:pPr>
    </w:p>
    <w:p w:rsidR="006925BD" w:rsidRPr="002F4B11" w:rsidRDefault="006925BD" w:rsidP="006E39ED">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Virkningstidspunktet for ændringen følger indberetningstidspunktet. </w:t>
      </w:r>
      <w:r w:rsidR="000C5CD7" w:rsidRPr="002F4B11">
        <w:rPr>
          <w:rFonts w:asciiTheme="majorBidi" w:hAnsiTheme="majorBidi" w:cstheme="majorBidi"/>
          <w:color w:val="000000"/>
          <w:lang w:val="da-DK"/>
        </w:rPr>
        <w:t xml:space="preserve">Dette gælder for den endelige vedtagelse af loven, men er en lempelse i forhold til de eksisterende regler. </w:t>
      </w:r>
    </w:p>
    <w:p w:rsidR="006925BD" w:rsidRPr="002F4B11" w:rsidRDefault="006925BD" w:rsidP="006E39ED">
      <w:pPr>
        <w:spacing w:line="276" w:lineRule="auto"/>
        <w:jc w:val="both"/>
        <w:rPr>
          <w:rFonts w:asciiTheme="majorBidi" w:hAnsiTheme="majorBidi" w:cstheme="majorBidi"/>
          <w:color w:val="000000"/>
          <w:lang w:val="da-DK"/>
        </w:rPr>
      </w:pPr>
    </w:p>
    <w:p w:rsidR="00DF5624" w:rsidRPr="002F4B11" w:rsidRDefault="00DF5624" w:rsidP="006E39ED">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I den foreslåede affattelse indgår desuden en konsekvensrettelse til lov nr. </w:t>
      </w:r>
      <w:r w:rsidR="00586A60" w:rsidRPr="002F4B11">
        <w:rPr>
          <w:rFonts w:asciiTheme="majorBidi" w:hAnsiTheme="majorBidi" w:cstheme="majorBidi"/>
          <w:color w:val="000000"/>
          <w:lang w:val="da-DK"/>
        </w:rPr>
        <w:t xml:space="preserve">528 af 28. maj </w:t>
      </w:r>
      <w:r w:rsidRPr="002F4B11">
        <w:rPr>
          <w:rFonts w:asciiTheme="majorBidi" w:hAnsiTheme="majorBidi" w:cstheme="majorBidi"/>
          <w:color w:val="000000"/>
          <w:lang w:val="da-DK"/>
        </w:rPr>
        <w:t>2014, hvori der mangler en henvisning til § 22, stk. 1, 3. pkt.</w:t>
      </w:r>
      <w:r w:rsidR="00856A01" w:rsidRPr="002F4B11">
        <w:rPr>
          <w:rFonts w:asciiTheme="majorBidi" w:hAnsiTheme="majorBidi" w:cstheme="majorBidi"/>
          <w:color w:val="000000"/>
          <w:lang w:val="da-DK"/>
        </w:rPr>
        <w:t>,</w:t>
      </w:r>
      <w:r w:rsidRPr="002F4B11">
        <w:rPr>
          <w:rFonts w:asciiTheme="majorBidi" w:hAnsiTheme="majorBidi" w:cstheme="majorBidi"/>
          <w:color w:val="000000"/>
          <w:lang w:val="da-DK"/>
        </w:rPr>
        <w:t xml:space="preserve"> i overgangsbestemmelsen i </w:t>
      </w:r>
      <w:r w:rsidR="00586A60" w:rsidRPr="002F4B11">
        <w:rPr>
          <w:rFonts w:asciiTheme="majorBidi" w:hAnsiTheme="majorBidi" w:cstheme="majorBidi"/>
          <w:color w:val="000000"/>
          <w:lang w:val="da-DK"/>
        </w:rPr>
        <w:t xml:space="preserve">lovens </w:t>
      </w:r>
      <w:r w:rsidRPr="002F4B11">
        <w:rPr>
          <w:rFonts w:asciiTheme="majorBidi" w:hAnsiTheme="majorBidi" w:cstheme="majorBidi"/>
          <w:color w:val="000000"/>
          <w:lang w:val="da-DK"/>
        </w:rPr>
        <w:t xml:space="preserve">§ 4, stk. 2. </w:t>
      </w:r>
    </w:p>
    <w:p w:rsidR="00DF5624" w:rsidRPr="002F4B11" w:rsidRDefault="00DF5624" w:rsidP="006E39ED">
      <w:pPr>
        <w:spacing w:line="276" w:lineRule="auto"/>
        <w:jc w:val="both"/>
        <w:rPr>
          <w:rFonts w:asciiTheme="majorBidi" w:hAnsiTheme="majorBidi" w:cstheme="majorBidi"/>
          <w:i/>
          <w:iCs/>
          <w:color w:val="000000"/>
          <w:lang w:val="da-DK"/>
        </w:rPr>
      </w:pPr>
    </w:p>
    <w:p w:rsidR="00DF5624" w:rsidRPr="002F4B11" w:rsidRDefault="00DF5624" w:rsidP="002F4B11">
      <w:pPr>
        <w:spacing w:line="276" w:lineRule="auto"/>
        <w:jc w:val="center"/>
        <w:rPr>
          <w:rFonts w:asciiTheme="majorBidi" w:hAnsiTheme="majorBidi" w:cstheme="majorBidi"/>
          <w:i/>
          <w:iCs/>
          <w:color w:val="000000"/>
          <w:lang w:val="da-DK"/>
        </w:rPr>
      </w:pPr>
      <w:r w:rsidRPr="002F4B11">
        <w:rPr>
          <w:rFonts w:asciiTheme="majorBidi" w:hAnsiTheme="majorBidi" w:cstheme="majorBidi"/>
          <w:i/>
          <w:iCs/>
          <w:color w:val="000000"/>
          <w:lang w:val="da-DK"/>
        </w:rPr>
        <w:t>Til § 1</w:t>
      </w:r>
      <w:r w:rsidR="00B86C91">
        <w:rPr>
          <w:rFonts w:asciiTheme="majorBidi" w:hAnsiTheme="majorBidi" w:cstheme="majorBidi"/>
          <w:i/>
          <w:iCs/>
          <w:color w:val="000000"/>
          <w:lang w:val="da-DK"/>
        </w:rPr>
        <w:t>3</w:t>
      </w:r>
    </w:p>
    <w:p w:rsidR="0036355D" w:rsidRPr="002F4B11" w:rsidRDefault="0036355D" w:rsidP="002F4B11">
      <w:pPr>
        <w:spacing w:line="276" w:lineRule="auto"/>
        <w:jc w:val="center"/>
        <w:rPr>
          <w:rFonts w:asciiTheme="majorBidi" w:hAnsiTheme="majorBidi" w:cstheme="majorBidi"/>
          <w:i/>
          <w:iCs/>
          <w:color w:val="000000"/>
          <w:lang w:val="da-DK"/>
        </w:rPr>
      </w:pPr>
    </w:p>
    <w:p w:rsidR="00834DDA" w:rsidRPr="002F4B11" w:rsidRDefault="00B663A2"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Til stk. 1</w:t>
      </w:r>
    </w:p>
    <w:p w:rsidR="00834DDA" w:rsidRPr="002F4B11" w:rsidRDefault="00834DDA"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Det foreslås, at loven træder i kraft den </w:t>
      </w:r>
      <w:r w:rsidRPr="002F4B11">
        <w:rPr>
          <w:rFonts w:asciiTheme="majorBidi" w:hAnsiTheme="majorBidi" w:cstheme="majorBidi"/>
          <w:iCs/>
          <w:color w:val="000000"/>
          <w:lang w:val="da-DK"/>
        </w:rPr>
        <w:t>1.</w:t>
      </w:r>
      <w:r w:rsidR="00F012D1" w:rsidRPr="002F4B11">
        <w:rPr>
          <w:rFonts w:asciiTheme="majorBidi" w:hAnsiTheme="majorBidi" w:cstheme="majorBidi"/>
          <w:iCs/>
          <w:color w:val="000000"/>
          <w:lang w:val="da-DK"/>
        </w:rPr>
        <w:t xml:space="preserve"> marts </w:t>
      </w:r>
      <w:r w:rsidRPr="002F4B11">
        <w:rPr>
          <w:rFonts w:asciiTheme="majorBidi" w:hAnsiTheme="majorBidi" w:cstheme="majorBidi"/>
          <w:iCs/>
          <w:color w:val="000000"/>
          <w:lang w:val="da-DK"/>
        </w:rPr>
        <w:t>2015</w:t>
      </w:r>
      <w:r w:rsidR="00822C67" w:rsidRPr="002F4B11">
        <w:rPr>
          <w:rFonts w:asciiTheme="majorBidi" w:hAnsiTheme="majorBidi" w:cstheme="majorBidi"/>
          <w:iCs/>
          <w:color w:val="000000"/>
          <w:lang w:val="da-DK"/>
        </w:rPr>
        <w:t>.</w:t>
      </w:r>
    </w:p>
    <w:p w:rsidR="00B663A2" w:rsidRDefault="00B663A2" w:rsidP="002F4B11">
      <w:pPr>
        <w:spacing w:line="276" w:lineRule="auto"/>
        <w:jc w:val="both"/>
        <w:rPr>
          <w:rFonts w:asciiTheme="majorBidi" w:hAnsiTheme="majorBidi" w:cstheme="majorBidi"/>
          <w:color w:val="000000"/>
          <w:lang w:val="da-DK"/>
        </w:rPr>
      </w:pPr>
    </w:p>
    <w:p w:rsidR="00834DDA" w:rsidRPr="002F4B11" w:rsidRDefault="00B663A2" w:rsidP="002F4B11">
      <w:pPr>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Til stk. 2</w:t>
      </w:r>
      <w:r w:rsidR="00601778" w:rsidRPr="002F4B11" w:rsidDel="00CF4AB4">
        <w:rPr>
          <w:rFonts w:asciiTheme="majorBidi" w:hAnsiTheme="majorBidi" w:cstheme="majorBidi"/>
          <w:b/>
          <w:bCs/>
          <w:lang w:val="da-DK"/>
        </w:rPr>
        <w:t xml:space="preserve"> </w:t>
      </w:r>
    </w:p>
    <w:p w:rsidR="00B246F4" w:rsidRPr="002F4B11" w:rsidRDefault="00834DDA" w:rsidP="002F4B11">
      <w:pPr>
        <w:tabs>
          <w:tab w:val="left" w:pos="284"/>
        </w:tab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 xml:space="preserve">Det foreslås, at </w:t>
      </w:r>
      <w:r w:rsidR="0041764B" w:rsidRPr="002F4B11">
        <w:rPr>
          <w:rFonts w:asciiTheme="majorBidi" w:hAnsiTheme="majorBidi" w:cstheme="majorBidi"/>
          <w:color w:val="000000"/>
          <w:lang w:val="da-DK"/>
        </w:rPr>
        <w:t xml:space="preserve">nedsættelsen af satsen for indeholdelse af kildeskat ved </w:t>
      </w:r>
      <w:r w:rsidR="00822C67" w:rsidRPr="002F4B11">
        <w:rPr>
          <w:rFonts w:asciiTheme="majorBidi" w:hAnsiTheme="majorBidi" w:cstheme="majorBidi"/>
          <w:color w:val="000000"/>
          <w:lang w:val="da-DK"/>
        </w:rPr>
        <w:t>udbetaling eller godskri</w:t>
      </w:r>
      <w:r w:rsidR="00822C67" w:rsidRPr="002F4B11">
        <w:rPr>
          <w:rFonts w:asciiTheme="majorBidi" w:hAnsiTheme="majorBidi" w:cstheme="majorBidi"/>
          <w:color w:val="000000"/>
          <w:lang w:val="da-DK"/>
        </w:rPr>
        <w:t>v</w:t>
      </w:r>
      <w:r w:rsidR="00822C67" w:rsidRPr="002F4B11">
        <w:rPr>
          <w:rFonts w:asciiTheme="majorBidi" w:hAnsiTheme="majorBidi" w:cstheme="majorBidi"/>
          <w:color w:val="000000"/>
          <w:lang w:val="da-DK"/>
        </w:rPr>
        <w:t xml:space="preserve">ning </w:t>
      </w:r>
      <w:r w:rsidR="0041764B" w:rsidRPr="002F4B11">
        <w:rPr>
          <w:rFonts w:asciiTheme="majorBidi" w:hAnsiTheme="majorBidi" w:cstheme="majorBidi"/>
          <w:color w:val="000000"/>
          <w:lang w:val="da-DK"/>
        </w:rPr>
        <w:t xml:space="preserve">af royalty </w:t>
      </w:r>
      <w:r w:rsidR="00822C67" w:rsidRPr="002F4B11">
        <w:rPr>
          <w:rFonts w:asciiTheme="majorBidi" w:hAnsiTheme="majorBidi" w:cstheme="majorBidi"/>
          <w:color w:val="000000"/>
          <w:lang w:val="da-DK"/>
        </w:rPr>
        <w:t xml:space="preserve">og renter </w:t>
      </w:r>
      <w:r w:rsidR="0041764B" w:rsidRPr="002F4B11">
        <w:rPr>
          <w:rFonts w:asciiTheme="majorBidi" w:hAnsiTheme="majorBidi" w:cstheme="majorBidi"/>
          <w:color w:val="000000"/>
          <w:lang w:val="da-DK"/>
        </w:rPr>
        <w:t>til 22 pct. skal have virkning for royalty og renter, der udbetales eller go</w:t>
      </w:r>
      <w:r w:rsidR="0041764B" w:rsidRPr="002F4B11">
        <w:rPr>
          <w:rFonts w:asciiTheme="majorBidi" w:hAnsiTheme="majorBidi" w:cstheme="majorBidi"/>
          <w:color w:val="000000"/>
          <w:lang w:val="da-DK"/>
        </w:rPr>
        <w:t>d</w:t>
      </w:r>
      <w:r w:rsidR="0041764B" w:rsidRPr="002F4B11">
        <w:rPr>
          <w:rFonts w:asciiTheme="majorBidi" w:hAnsiTheme="majorBidi" w:cstheme="majorBidi"/>
          <w:color w:val="000000"/>
          <w:lang w:val="da-DK"/>
        </w:rPr>
        <w:t xml:space="preserve">skrives den 1. </w:t>
      </w:r>
      <w:r w:rsidR="00F012D1" w:rsidRPr="002F4B11">
        <w:rPr>
          <w:rFonts w:asciiTheme="majorBidi" w:hAnsiTheme="majorBidi" w:cstheme="majorBidi"/>
          <w:color w:val="000000"/>
          <w:lang w:val="da-DK"/>
        </w:rPr>
        <w:t xml:space="preserve">marts </w:t>
      </w:r>
      <w:r w:rsidR="0041764B" w:rsidRPr="002F4B11">
        <w:rPr>
          <w:rFonts w:asciiTheme="majorBidi" w:hAnsiTheme="majorBidi" w:cstheme="majorBidi"/>
          <w:color w:val="000000"/>
          <w:lang w:val="da-DK"/>
        </w:rPr>
        <w:t xml:space="preserve">2015 eller senere. </w:t>
      </w:r>
    </w:p>
    <w:p w:rsidR="00822C67" w:rsidRPr="002F4B11" w:rsidRDefault="00822C67" w:rsidP="002F4B11">
      <w:pPr>
        <w:tabs>
          <w:tab w:val="left" w:pos="284"/>
        </w:tabs>
        <w:spacing w:line="276" w:lineRule="auto"/>
        <w:jc w:val="both"/>
        <w:rPr>
          <w:rFonts w:asciiTheme="majorBidi" w:hAnsiTheme="majorBidi" w:cstheme="majorBidi"/>
          <w:color w:val="000000"/>
          <w:lang w:val="da-DK"/>
        </w:rPr>
      </w:pPr>
    </w:p>
    <w:p w:rsidR="00822C67" w:rsidRPr="002F4B11" w:rsidRDefault="00822C67" w:rsidP="002F4B11">
      <w:pPr>
        <w:tabs>
          <w:tab w:val="left" w:pos="284"/>
        </w:tab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Til stk. 3</w:t>
      </w:r>
    </w:p>
    <w:p w:rsidR="0041764B" w:rsidRPr="002F4B11" w:rsidRDefault="00822C67" w:rsidP="002F4B11">
      <w:pPr>
        <w:tabs>
          <w:tab w:val="left" w:pos="284"/>
        </w:tabs>
        <w:spacing w:line="276" w:lineRule="auto"/>
        <w:jc w:val="both"/>
        <w:rPr>
          <w:rFonts w:asciiTheme="majorBidi" w:hAnsiTheme="majorBidi" w:cstheme="majorBidi"/>
          <w:color w:val="000000"/>
          <w:lang w:val="da-DK"/>
        </w:rPr>
      </w:pPr>
      <w:r w:rsidRPr="002F4B11">
        <w:rPr>
          <w:rFonts w:asciiTheme="majorBidi" w:hAnsiTheme="majorBidi" w:cstheme="majorBidi"/>
          <w:color w:val="000000"/>
          <w:lang w:val="da-DK"/>
        </w:rPr>
        <w:t>Det foreslås</w:t>
      </w:r>
      <w:r w:rsidR="00351239" w:rsidRPr="002F4B11">
        <w:rPr>
          <w:rFonts w:asciiTheme="majorBidi" w:hAnsiTheme="majorBidi" w:cstheme="majorBidi"/>
          <w:color w:val="000000"/>
          <w:lang w:val="da-DK"/>
        </w:rPr>
        <w:t>,</w:t>
      </w:r>
      <w:r w:rsidRPr="002F4B11">
        <w:rPr>
          <w:rFonts w:asciiTheme="majorBidi" w:hAnsiTheme="majorBidi" w:cstheme="majorBidi"/>
          <w:color w:val="000000"/>
          <w:lang w:val="da-DK"/>
        </w:rPr>
        <w:t xml:space="preserve"> at reglerne om en henstandsordning for exitskat, der skal betales af selvstændigt e</w:t>
      </w:r>
      <w:r w:rsidRPr="002F4B11">
        <w:rPr>
          <w:rFonts w:asciiTheme="majorBidi" w:hAnsiTheme="majorBidi" w:cstheme="majorBidi"/>
          <w:color w:val="000000"/>
          <w:lang w:val="da-DK"/>
        </w:rPr>
        <w:t>r</w:t>
      </w:r>
      <w:r w:rsidRPr="002F4B11">
        <w:rPr>
          <w:rFonts w:asciiTheme="majorBidi" w:hAnsiTheme="majorBidi" w:cstheme="majorBidi"/>
          <w:color w:val="000000"/>
          <w:lang w:val="da-DK"/>
        </w:rPr>
        <w:t>hvervsdrivende</w:t>
      </w:r>
      <w:r w:rsidR="006E39ED">
        <w:rPr>
          <w:rFonts w:asciiTheme="majorBidi" w:hAnsiTheme="majorBidi" w:cstheme="majorBidi"/>
          <w:color w:val="000000"/>
          <w:lang w:val="da-DK"/>
        </w:rPr>
        <w:t xml:space="preserve"> m.fl.</w:t>
      </w:r>
      <w:r w:rsidRPr="002F4B11">
        <w:rPr>
          <w:rFonts w:asciiTheme="majorBidi" w:hAnsiTheme="majorBidi" w:cstheme="majorBidi"/>
          <w:color w:val="000000"/>
          <w:lang w:val="da-DK"/>
        </w:rPr>
        <w:t>, skal have virkning</w:t>
      </w:r>
      <w:r w:rsidR="00351239" w:rsidRPr="002F4B11">
        <w:rPr>
          <w:rFonts w:asciiTheme="majorBidi" w:hAnsiTheme="majorBidi" w:cstheme="majorBidi"/>
          <w:color w:val="000000"/>
          <w:lang w:val="da-DK"/>
        </w:rPr>
        <w:t xml:space="preserve"> i de situationer,</w:t>
      </w:r>
      <w:r w:rsidRPr="002F4B11">
        <w:rPr>
          <w:rFonts w:asciiTheme="majorBidi" w:hAnsiTheme="majorBidi" w:cstheme="majorBidi"/>
          <w:color w:val="000000"/>
          <w:lang w:val="da-DK"/>
        </w:rPr>
        <w:t xml:space="preserve"> hvor aktiver </w:t>
      </w:r>
      <w:r w:rsidR="007127C5" w:rsidRPr="002F4B11">
        <w:rPr>
          <w:rFonts w:asciiTheme="majorBidi" w:hAnsiTheme="majorBidi" w:cstheme="majorBidi"/>
          <w:color w:val="000000"/>
          <w:lang w:val="da-DK"/>
        </w:rPr>
        <w:t xml:space="preserve">er overført </w:t>
      </w:r>
      <w:r w:rsidRPr="002F4B11">
        <w:rPr>
          <w:rFonts w:asciiTheme="majorBidi" w:hAnsiTheme="majorBidi" w:cstheme="majorBidi"/>
          <w:color w:val="000000"/>
          <w:lang w:val="da-DK"/>
        </w:rPr>
        <w:t>m.v. til et land</w:t>
      </w:r>
      <w:r w:rsidR="007127C5" w:rsidRPr="002F4B11">
        <w:rPr>
          <w:rFonts w:asciiTheme="majorBidi" w:hAnsiTheme="majorBidi" w:cstheme="majorBidi"/>
          <w:color w:val="000000"/>
          <w:lang w:val="da-DK"/>
        </w:rPr>
        <w:t>,</w:t>
      </w:r>
      <w:r w:rsidRPr="002F4B11">
        <w:rPr>
          <w:rFonts w:asciiTheme="majorBidi" w:hAnsiTheme="majorBidi" w:cstheme="majorBidi"/>
          <w:color w:val="000000"/>
          <w:lang w:val="da-DK"/>
        </w:rPr>
        <w:t xml:space="preserve"> der er medlem af EU/EØS</w:t>
      </w:r>
      <w:r w:rsidR="007127C5" w:rsidRPr="002F4B11">
        <w:rPr>
          <w:rFonts w:asciiTheme="majorBidi" w:hAnsiTheme="majorBidi" w:cstheme="majorBidi"/>
          <w:color w:val="000000"/>
          <w:lang w:val="da-DK"/>
        </w:rPr>
        <w:t>, i indkomståret 2014 og senere indkomstår. Endvidere foreslås det, at regle</w:t>
      </w:r>
      <w:r w:rsidR="007127C5" w:rsidRPr="002F4B11">
        <w:rPr>
          <w:rFonts w:asciiTheme="majorBidi" w:hAnsiTheme="majorBidi" w:cstheme="majorBidi"/>
          <w:color w:val="000000"/>
          <w:lang w:val="da-DK"/>
        </w:rPr>
        <w:t>r</w:t>
      </w:r>
      <w:r w:rsidR="007127C5" w:rsidRPr="002F4B11">
        <w:rPr>
          <w:rFonts w:asciiTheme="majorBidi" w:hAnsiTheme="majorBidi" w:cstheme="majorBidi"/>
          <w:color w:val="000000"/>
          <w:lang w:val="da-DK"/>
        </w:rPr>
        <w:t>ne om en henstandsordning for exitskat, der skal betales af selvstændigt erhvervsdrivende</w:t>
      </w:r>
      <w:r w:rsidR="006E39ED">
        <w:rPr>
          <w:rFonts w:asciiTheme="majorBidi" w:hAnsiTheme="majorBidi" w:cstheme="majorBidi"/>
          <w:color w:val="000000"/>
          <w:lang w:val="da-DK"/>
        </w:rPr>
        <w:t xml:space="preserve"> m.fl.</w:t>
      </w:r>
      <w:r w:rsidR="007127C5" w:rsidRPr="002F4B11">
        <w:rPr>
          <w:rFonts w:asciiTheme="majorBidi" w:hAnsiTheme="majorBidi" w:cstheme="majorBidi"/>
          <w:color w:val="000000"/>
          <w:lang w:val="da-DK"/>
        </w:rPr>
        <w:t>, som anvender virksomhedsskatteordningen, skal have virkning, hvor der er indtrådt beskatning af indeståendet på konto for opsparet overskud i indkomståret 2014 og senere indkomstår</w:t>
      </w:r>
      <w:r w:rsidR="00586A60" w:rsidRPr="002F4B11">
        <w:rPr>
          <w:rFonts w:asciiTheme="majorBidi" w:hAnsiTheme="majorBidi" w:cstheme="majorBidi"/>
          <w:color w:val="000000"/>
          <w:lang w:val="da-DK"/>
        </w:rPr>
        <w:t>,</w:t>
      </w:r>
      <w:r w:rsidR="007127C5" w:rsidRPr="002F4B11">
        <w:rPr>
          <w:rFonts w:asciiTheme="majorBidi" w:hAnsiTheme="majorBidi" w:cstheme="majorBidi"/>
          <w:color w:val="000000"/>
          <w:lang w:val="da-DK"/>
        </w:rPr>
        <w:t xml:space="preserve"> samtidig med at virksomheden videreføres i et land, der er medlem af EU/EØS. </w:t>
      </w:r>
    </w:p>
    <w:p w:rsidR="007127C5" w:rsidRPr="002F4B11" w:rsidRDefault="007127C5" w:rsidP="002F4B11">
      <w:pPr>
        <w:tabs>
          <w:tab w:val="left" w:pos="284"/>
        </w:tabs>
        <w:spacing w:line="276" w:lineRule="auto"/>
        <w:jc w:val="both"/>
        <w:rPr>
          <w:rFonts w:asciiTheme="majorBidi" w:hAnsiTheme="majorBidi" w:cstheme="majorBidi"/>
          <w:b/>
          <w:bCs/>
          <w:iCs/>
          <w:color w:val="000000"/>
          <w:lang w:val="da-DK"/>
        </w:rPr>
      </w:pPr>
    </w:p>
    <w:p w:rsidR="004E5688" w:rsidRPr="002F4B11" w:rsidRDefault="004E5688" w:rsidP="002F4B11">
      <w:pPr>
        <w:tabs>
          <w:tab w:val="left" w:pos="284"/>
        </w:tabs>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Reglerne har således virkning fra indkomståret 2014, hvor anmodning om henstand skal indgives samtidigt med indgivelse af selvangivelsen for 2014</w:t>
      </w:r>
      <w:r w:rsidR="006E39ED">
        <w:rPr>
          <w:rFonts w:asciiTheme="majorBidi" w:hAnsiTheme="majorBidi" w:cstheme="majorBidi"/>
          <w:iCs/>
          <w:color w:val="000000"/>
          <w:lang w:val="da-DK"/>
        </w:rPr>
        <w:t>. Fristen for indgivelse af selvangivelsen for 2014 er</w:t>
      </w:r>
      <w:r w:rsidRPr="002F4B11">
        <w:rPr>
          <w:rFonts w:asciiTheme="majorBidi" w:hAnsiTheme="majorBidi" w:cstheme="majorBidi"/>
          <w:iCs/>
          <w:color w:val="000000"/>
          <w:lang w:val="da-DK"/>
        </w:rPr>
        <w:t xml:space="preserve"> som udgangspunkt den 30. </w:t>
      </w:r>
      <w:r w:rsidR="00C75750" w:rsidRPr="002F4B11">
        <w:rPr>
          <w:rFonts w:asciiTheme="majorBidi" w:hAnsiTheme="majorBidi" w:cstheme="majorBidi"/>
          <w:iCs/>
          <w:color w:val="000000"/>
          <w:lang w:val="da-DK"/>
        </w:rPr>
        <w:t xml:space="preserve">juni 2015. </w:t>
      </w:r>
    </w:p>
    <w:p w:rsidR="009770C3" w:rsidRPr="002F4B11" w:rsidRDefault="009770C3" w:rsidP="002F4B11">
      <w:pPr>
        <w:tabs>
          <w:tab w:val="left" w:pos="284"/>
        </w:tabs>
        <w:spacing w:line="276" w:lineRule="auto"/>
        <w:jc w:val="both"/>
        <w:rPr>
          <w:rFonts w:asciiTheme="majorBidi" w:hAnsiTheme="majorBidi" w:cstheme="majorBidi"/>
          <w:iCs/>
          <w:color w:val="000000"/>
          <w:lang w:val="da-DK"/>
        </w:rPr>
      </w:pPr>
    </w:p>
    <w:p w:rsidR="00582298" w:rsidRPr="002F4B11" w:rsidRDefault="00582298" w:rsidP="002F4B11">
      <w:pPr>
        <w:tabs>
          <w:tab w:val="left" w:pos="284"/>
        </w:tabs>
        <w:spacing w:line="276" w:lineRule="auto"/>
        <w:jc w:val="both"/>
        <w:rPr>
          <w:rFonts w:asciiTheme="majorBidi" w:hAnsiTheme="majorBidi" w:cstheme="majorBidi"/>
          <w:iCs/>
          <w:color w:val="000000"/>
          <w:lang w:val="da-DK"/>
        </w:rPr>
      </w:pPr>
      <w:r w:rsidRPr="002F4B11">
        <w:rPr>
          <w:rFonts w:asciiTheme="majorBidi" w:hAnsiTheme="majorBidi" w:cstheme="majorBidi"/>
          <w:iCs/>
          <w:color w:val="000000"/>
          <w:lang w:val="da-DK"/>
        </w:rPr>
        <w:t>Til stk. 4</w:t>
      </w:r>
    </w:p>
    <w:p w:rsidR="00582298" w:rsidRPr="002F4B11" w:rsidRDefault="00582298" w:rsidP="006E39ED">
      <w:pPr>
        <w:spacing w:line="276" w:lineRule="auto"/>
        <w:jc w:val="both"/>
        <w:rPr>
          <w:rFonts w:asciiTheme="majorBidi" w:hAnsiTheme="majorBidi" w:cstheme="majorBidi"/>
          <w:lang w:val="da-DK"/>
        </w:rPr>
      </w:pPr>
      <w:r w:rsidRPr="002F4B11">
        <w:rPr>
          <w:rFonts w:asciiTheme="majorBidi" w:hAnsiTheme="majorBidi" w:cstheme="majorBidi"/>
          <w:lang w:val="da-DK"/>
        </w:rPr>
        <w:t>Forslaget om anvendelse af lagerprincippet ved opgørelse af gevinst og tab, som følger af valut</w:t>
      </w:r>
      <w:r w:rsidRPr="002F4B11">
        <w:rPr>
          <w:rFonts w:asciiTheme="majorBidi" w:hAnsiTheme="majorBidi" w:cstheme="majorBidi"/>
          <w:lang w:val="da-DK"/>
        </w:rPr>
        <w:t>a</w:t>
      </w:r>
      <w:r w:rsidRPr="002F4B11">
        <w:rPr>
          <w:rFonts w:asciiTheme="majorBidi" w:hAnsiTheme="majorBidi" w:cstheme="majorBidi"/>
          <w:lang w:val="da-DK"/>
        </w:rPr>
        <w:t>kursændringer på fordringer og gæld i fremmed valuta, indebærer ændring af de valg</w:t>
      </w:r>
      <w:r w:rsidR="00805A77">
        <w:rPr>
          <w:rFonts w:asciiTheme="majorBidi" w:hAnsiTheme="majorBidi" w:cstheme="majorBidi"/>
          <w:lang w:val="da-DK"/>
        </w:rPr>
        <w:t>,</w:t>
      </w:r>
      <w:r w:rsidRPr="002F4B11">
        <w:rPr>
          <w:rFonts w:asciiTheme="majorBidi" w:hAnsiTheme="majorBidi" w:cstheme="majorBidi"/>
          <w:lang w:val="da-DK"/>
        </w:rPr>
        <w:t xml:space="preserve"> den skatt</w:t>
      </w:r>
      <w:r w:rsidRPr="002F4B11">
        <w:rPr>
          <w:rFonts w:asciiTheme="majorBidi" w:hAnsiTheme="majorBidi" w:cstheme="majorBidi"/>
          <w:lang w:val="da-DK"/>
        </w:rPr>
        <w:t>e</w:t>
      </w:r>
      <w:r w:rsidRPr="002F4B11">
        <w:rPr>
          <w:rFonts w:asciiTheme="majorBidi" w:hAnsiTheme="majorBidi" w:cstheme="majorBidi"/>
          <w:lang w:val="da-DK"/>
        </w:rPr>
        <w:t>pligtige skal foretage i relation til opgørelsen af gevinst og tab på fordringer og gæld. På den ba</w:t>
      </w:r>
      <w:r w:rsidRPr="002F4B11">
        <w:rPr>
          <w:rFonts w:asciiTheme="majorBidi" w:hAnsiTheme="majorBidi" w:cstheme="majorBidi"/>
          <w:lang w:val="da-DK"/>
        </w:rPr>
        <w:t>g</w:t>
      </w:r>
      <w:r w:rsidRPr="002F4B11">
        <w:rPr>
          <w:rFonts w:asciiTheme="majorBidi" w:hAnsiTheme="majorBidi" w:cstheme="majorBidi"/>
          <w:lang w:val="da-DK"/>
        </w:rPr>
        <w:t xml:space="preserve">grund foreslås det, at ændringerne først skal have virkning for fordringer og gæld, der erhverves henholdsvis påtages fra lovens ikrafttrædelsestidspunkt den 1. marts 2015, jf. dog stk. 5-8. </w:t>
      </w:r>
    </w:p>
    <w:p w:rsidR="00582298" w:rsidRPr="002F4B11" w:rsidRDefault="00582298" w:rsidP="006E39ED">
      <w:pPr>
        <w:spacing w:line="276" w:lineRule="auto"/>
        <w:jc w:val="both"/>
        <w:rPr>
          <w:rFonts w:asciiTheme="majorBidi" w:hAnsiTheme="majorBidi" w:cstheme="majorBidi"/>
          <w:lang w:val="da-DK"/>
        </w:rPr>
      </w:pPr>
    </w:p>
    <w:p w:rsidR="00582298" w:rsidRPr="002F4B11" w:rsidRDefault="00582298" w:rsidP="002F4B11">
      <w:pPr>
        <w:spacing w:line="276" w:lineRule="auto"/>
        <w:rPr>
          <w:rFonts w:asciiTheme="majorBidi" w:hAnsiTheme="majorBidi" w:cstheme="majorBidi"/>
          <w:lang w:val="da-DK"/>
        </w:rPr>
      </w:pPr>
      <w:r w:rsidRPr="002F4B11">
        <w:rPr>
          <w:rFonts w:asciiTheme="majorBidi" w:hAnsiTheme="majorBidi" w:cstheme="majorBidi"/>
          <w:lang w:val="da-DK"/>
        </w:rPr>
        <w:t>Til stk. 5</w:t>
      </w:r>
    </w:p>
    <w:p w:rsidR="00410D25" w:rsidRDefault="00582298" w:rsidP="006E39ED">
      <w:pPr>
        <w:spacing w:line="276" w:lineRule="auto"/>
        <w:jc w:val="both"/>
        <w:rPr>
          <w:iCs/>
          <w:lang w:val="da-DK"/>
        </w:rPr>
      </w:pPr>
      <w:r w:rsidRPr="002F4B11">
        <w:rPr>
          <w:rFonts w:asciiTheme="majorBidi" w:hAnsiTheme="majorBidi" w:cstheme="majorBidi"/>
          <w:iCs/>
          <w:lang w:val="da-DK"/>
        </w:rPr>
        <w:t>Det foreslås, at for personer og dødsboer, der efter den hidtidige affattelse af kursgevinstlovens § 25, stk. 2, har valgt lagerprincippet på obligationer, der er optaget til handel på et reguleret marked, opretholdes det trufne valg, der omfatter børskursændringer</w:t>
      </w:r>
      <w:r w:rsidR="00480A75">
        <w:rPr>
          <w:rFonts w:asciiTheme="majorBidi" w:hAnsiTheme="majorBidi" w:cstheme="majorBidi"/>
          <w:iCs/>
          <w:lang w:val="da-DK"/>
        </w:rPr>
        <w:t xml:space="preserve"> og</w:t>
      </w:r>
      <w:r w:rsidRPr="002F4B11">
        <w:rPr>
          <w:rFonts w:asciiTheme="majorBidi" w:hAnsiTheme="majorBidi" w:cstheme="majorBidi"/>
          <w:iCs/>
          <w:lang w:val="da-DK"/>
        </w:rPr>
        <w:t xml:space="preserve"> valutakursændringer ved omregning til danske kroner. </w:t>
      </w:r>
      <w:r w:rsidR="00410D25" w:rsidRPr="00410D25">
        <w:rPr>
          <w:iCs/>
          <w:lang w:val="da-DK"/>
        </w:rPr>
        <w:t xml:space="preserve">Det gælder for obligationer, der er erhvervet inden 1. marts 2015. </w:t>
      </w:r>
    </w:p>
    <w:p w:rsidR="00410D25" w:rsidRDefault="00410D25" w:rsidP="006E39ED">
      <w:pPr>
        <w:spacing w:line="276" w:lineRule="auto"/>
        <w:jc w:val="both"/>
        <w:rPr>
          <w:iCs/>
          <w:lang w:val="da-DK"/>
        </w:rPr>
      </w:pPr>
    </w:p>
    <w:p w:rsidR="00582298" w:rsidRPr="002F4B11" w:rsidRDefault="00582298" w:rsidP="006E39ED">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Valget opretholdes, </w:t>
      </w:r>
      <w:r w:rsidR="00410D25">
        <w:rPr>
          <w:rFonts w:asciiTheme="majorBidi" w:hAnsiTheme="majorBidi" w:cstheme="majorBidi"/>
          <w:iCs/>
          <w:lang w:val="da-DK"/>
        </w:rPr>
        <w:t>uanset at den foreslåede adgang til at væ</w:t>
      </w:r>
      <w:r w:rsidRPr="002F4B11">
        <w:rPr>
          <w:rFonts w:asciiTheme="majorBidi" w:hAnsiTheme="majorBidi" w:cstheme="majorBidi"/>
          <w:iCs/>
          <w:lang w:val="da-DK"/>
        </w:rPr>
        <w:t>lg</w:t>
      </w:r>
      <w:r w:rsidR="00410D25">
        <w:rPr>
          <w:rFonts w:asciiTheme="majorBidi" w:hAnsiTheme="majorBidi" w:cstheme="majorBidi"/>
          <w:iCs/>
          <w:lang w:val="da-DK"/>
        </w:rPr>
        <w:t>e</w:t>
      </w:r>
      <w:r w:rsidRPr="002F4B11">
        <w:rPr>
          <w:rFonts w:asciiTheme="majorBidi" w:hAnsiTheme="majorBidi" w:cstheme="majorBidi"/>
          <w:iCs/>
          <w:lang w:val="da-DK"/>
        </w:rPr>
        <w:t xml:space="preserve"> </w:t>
      </w:r>
      <w:r w:rsidR="00410D25">
        <w:rPr>
          <w:rFonts w:asciiTheme="majorBidi" w:hAnsiTheme="majorBidi" w:cstheme="majorBidi"/>
          <w:iCs/>
          <w:lang w:val="da-DK"/>
        </w:rPr>
        <w:t>lagerprincippet for</w:t>
      </w:r>
      <w:r w:rsidRPr="002F4B11">
        <w:rPr>
          <w:rFonts w:asciiTheme="majorBidi" w:hAnsiTheme="majorBidi" w:cstheme="majorBidi"/>
          <w:iCs/>
          <w:lang w:val="da-DK"/>
        </w:rPr>
        <w:t xml:space="preserve"> </w:t>
      </w:r>
      <w:r w:rsidR="00410D25">
        <w:rPr>
          <w:rFonts w:asciiTheme="majorBidi" w:hAnsiTheme="majorBidi" w:cstheme="majorBidi"/>
          <w:iCs/>
          <w:lang w:val="da-DK"/>
        </w:rPr>
        <w:t xml:space="preserve">alle </w:t>
      </w:r>
      <w:r w:rsidRPr="002F4B11">
        <w:rPr>
          <w:rFonts w:asciiTheme="majorBidi" w:hAnsiTheme="majorBidi" w:cstheme="majorBidi"/>
          <w:iCs/>
          <w:lang w:val="da-DK"/>
        </w:rPr>
        <w:t>valutakur</w:t>
      </w:r>
      <w:r w:rsidRPr="002F4B11">
        <w:rPr>
          <w:rFonts w:asciiTheme="majorBidi" w:hAnsiTheme="majorBidi" w:cstheme="majorBidi"/>
          <w:iCs/>
          <w:lang w:val="da-DK"/>
        </w:rPr>
        <w:t>s</w:t>
      </w:r>
      <w:r w:rsidRPr="002F4B11">
        <w:rPr>
          <w:rFonts w:asciiTheme="majorBidi" w:hAnsiTheme="majorBidi" w:cstheme="majorBidi"/>
          <w:iCs/>
          <w:lang w:val="da-DK"/>
        </w:rPr>
        <w:t>ændringer</w:t>
      </w:r>
      <w:r w:rsidR="00410D25">
        <w:rPr>
          <w:rFonts w:asciiTheme="majorBidi" w:hAnsiTheme="majorBidi" w:cstheme="majorBidi"/>
          <w:iCs/>
          <w:lang w:val="da-DK"/>
        </w:rPr>
        <w:t xml:space="preserve">, </w:t>
      </w:r>
      <w:r w:rsidR="00410D25" w:rsidRPr="00410D25">
        <w:rPr>
          <w:iCs/>
          <w:lang w:val="da-DK"/>
        </w:rPr>
        <w:t>jf. forslaget til kursgevinstlovens § 24, stk. 2</w:t>
      </w:r>
      <w:r w:rsidR="00410D25">
        <w:rPr>
          <w:iCs/>
          <w:lang w:val="da-DK"/>
        </w:rPr>
        <w:t xml:space="preserve">, </w:t>
      </w:r>
      <w:r w:rsidR="00410D25">
        <w:rPr>
          <w:rFonts w:asciiTheme="majorBidi" w:hAnsiTheme="majorBidi" w:cstheme="majorBidi"/>
          <w:iCs/>
          <w:lang w:val="da-DK"/>
        </w:rPr>
        <w:t>ikke benyttes</w:t>
      </w:r>
      <w:r w:rsidR="000F5B16">
        <w:rPr>
          <w:rFonts w:asciiTheme="majorBidi" w:hAnsiTheme="majorBidi" w:cstheme="majorBidi"/>
          <w:iCs/>
          <w:lang w:val="da-DK"/>
        </w:rPr>
        <w:t>.</w:t>
      </w:r>
      <w:r w:rsidR="00410D25">
        <w:rPr>
          <w:rFonts w:asciiTheme="majorBidi" w:hAnsiTheme="majorBidi" w:cstheme="majorBidi"/>
          <w:iCs/>
          <w:lang w:val="da-DK"/>
        </w:rPr>
        <w:t xml:space="preserve"> </w:t>
      </w:r>
    </w:p>
    <w:p w:rsidR="00582298" w:rsidRPr="002F4B11" w:rsidRDefault="00582298" w:rsidP="002F4B11">
      <w:pPr>
        <w:spacing w:line="276" w:lineRule="auto"/>
        <w:jc w:val="both"/>
        <w:rPr>
          <w:rFonts w:asciiTheme="majorBidi" w:hAnsiTheme="majorBidi" w:cstheme="majorBidi"/>
          <w:iCs/>
          <w:lang w:val="da-DK"/>
        </w:rPr>
      </w:pPr>
    </w:p>
    <w:p w:rsidR="00582298" w:rsidRPr="002F4B11" w:rsidRDefault="00582298"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Til stk. 6</w:t>
      </w:r>
    </w:p>
    <w:p w:rsidR="00582298" w:rsidRPr="002F4B11" w:rsidRDefault="00582298" w:rsidP="006E39ED">
      <w:pPr>
        <w:spacing w:line="276" w:lineRule="auto"/>
        <w:jc w:val="both"/>
        <w:rPr>
          <w:rFonts w:asciiTheme="majorBidi" w:hAnsiTheme="majorBidi" w:cstheme="majorBidi"/>
          <w:lang w:val="da-DK"/>
        </w:rPr>
      </w:pPr>
      <w:r w:rsidRPr="002F4B11">
        <w:rPr>
          <w:rFonts w:asciiTheme="majorBidi" w:hAnsiTheme="majorBidi" w:cstheme="majorBidi"/>
          <w:lang w:val="da-DK"/>
        </w:rPr>
        <w:t>Det foreslås, at selskaber m.v. kan vælge at anvende lagerprincippet isoleret på valutakursændringer tilbage fra indkomståret 2010 på koncerninterne fordringer, hvorved den utilsigtede beskatning af urealiseret gevinst uden fradrag for tab på samme fordring kan undgås tilbage fra det første in</w:t>
      </w:r>
      <w:r w:rsidRPr="002F4B11">
        <w:rPr>
          <w:rFonts w:asciiTheme="majorBidi" w:hAnsiTheme="majorBidi" w:cstheme="majorBidi"/>
          <w:lang w:val="da-DK"/>
        </w:rPr>
        <w:t>d</w:t>
      </w:r>
      <w:r w:rsidRPr="002F4B11">
        <w:rPr>
          <w:rFonts w:asciiTheme="majorBidi" w:hAnsiTheme="majorBidi" w:cstheme="majorBidi"/>
          <w:lang w:val="da-DK"/>
        </w:rPr>
        <w:t>komst, hvor denne mulighed blev ophævet ved lov nr. 525 af juni 2009.</w:t>
      </w:r>
    </w:p>
    <w:p w:rsidR="00582298" w:rsidRPr="002F4B11" w:rsidRDefault="00582298" w:rsidP="006E39ED">
      <w:pPr>
        <w:spacing w:line="276" w:lineRule="auto"/>
        <w:jc w:val="both"/>
        <w:rPr>
          <w:rFonts w:asciiTheme="majorBidi" w:hAnsiTheme="majorBidi" w:cstheme="majorBidi"/>
          <w:lang w:val="da-DK"/>
        </w:rPr>
      </w:pPr>
    </w:p>
    <w:p w:rsidR="00582298" w:rsidRPr="002F4B11" w:rsidRDefault="00582298" w:rsidP="006E39ED">
      <w:pPr>
        <w:spacing w:line="276" w:lineRule="auto"/>
        <w:jc w:val="both"/>
        <w:rPr>
          <w:rFonts w:asciiTheme="majorBidi" w:hAnsiTheme="majorBidi" w:cstheme="majorBidi"/>
          <w:lang w:val="da-DK"/>
        </w:rPr>
      </w:pPr>
      <w:r w:rsidRPr="002F4B11">
        <w:rPr>
          <w:rFonts w:asciiTheme="majorBidi" w:hAnsiTheme="majorBidi" w:cstheme="majorBidi"/>
          <w:lang w:val="da-DK"/>
        </w:rPr>
        <w:t>Vælges lagerprincippet på valutakursændringer tilbage i tid på koncerninterne fordringer, skal se</w:t>
      </w:r>
      <w:r w:rsidRPr="002F4B11">
        <w:rPr>
          <w:rFonts w:asciiTheme="majorBidi" w:hAnsiTheme="majorBidi" w:cstheme="majorBidi"/>
          <w:lang w:val="da-DK"/>
        </w:rPr>
        <w:t>l</w:t>
      </w:r>
      <w:r w:rsidRPr="002F4B11">
        <w:rPr>
          <w:rFonts w:asciiTheme="majorBidi" w:hAnsiTheme="majorBidi" w:cstheme="majorBidi"/>
          <w:lang w:val="da-DK"/>
        </w:rPr>
        <w:t xml:space="preserve">skabet m.v. fremadrettet anvende lagerprincippet på valutakursændringer på alle </w:t>
      </w:r>
      <w:r w:rsidR="00842DF6">
        <w:rPr>
          <w:rFonts w:asciiTheme="majorBidi" w:hAnsiTheme="majorBidi" w:cstheme="majorBidi"/>
          <w:lang w:val="da-DK"/>
        </w:rPr>
        <w:t xml:space="preserve">koncerninterne </w:t>
      </w:r>
      <w:r w:rsidRPr="002F4B11">
        <w:rPr>
          <w:rFonts w:asciiTheme="majorBidi" w:hAnsiTheme="majorBidi" w:cstheme="majorBidi"/>
          <w:lang w:val="da-DK"/>
        </w:rPr>
        <w:t>fordringer</w:t>
      </w:r>
      <w:r w:rsidR="00842DF6">
        <w:rPr>
          <w:rFonts w:asciiTheme="majorBidi" w:hAnsiTheme="majorBidi" w:cstheme="majorBidi"/>
          <w:lang w:val="da-DK"/>
        </w:rPr>
        <w:t>, der er erhvervet inden 1. marts 2015. Dette valg binder ikke selskabet m.v. til fremadre</w:t>
      </w:r>
      <w:r w:rsidR="00842DF6">
        <w:rPr>
          <w:rFonts w:asciiTheme="majorBidi" w:hAnsiTheme="majorBidi" w:cstheme="majorBidi"/>
          <w:lang w:val="da-DK"/>
        </w:rPr>
        <w:t>t</w:t>
      </w:r>
      <w:r w:rsidR="00842DF6">
        <w:rPr>
          <w:rFonts w:asciiTheme="majorBidi" w:hAnsiTheme="majorBidi" w:cstheme="majorBidi"/>
          <w:lang w:val="da-DK"/>
        </w:rPr>
        <w:t>tet at vælge lagerprincippet på valutakursændringer på andre fordringer og gæld efter de ændrede regler i kursgevinstlovens § 25, stk. 4.</w:t>
      </w:r>
    </w:p>
    <w:p w:rsidR="00582298" w:rsidRPr="002F4B11" w:rsidRDefault="00582298" w:rsidP="006E39ED">
      <w:pPr>
        <w:spacing w:line="276" w:lineRule="auto"/>
        <w:jc w:val="both"/>
        <w:rPr>
          <w:rFonts w:asciiTheme="majorBidi" w:hAnsiTheme="majorBidi" w:cstheme="majorBidi"/>
          <w:lang w:val="da-DK"/>
        </w:rPr>
      </w:pPr>
    </w:p>
    <w:p w:rsidR="00582298" w:rsidRPr="002F4B11" w:rsidRDefault="00582298" w:rsidP="006E39ED">
      <w:pPr>
        <w:spacing w:line="276" w:lineRule="auto"/>
        <w:jc w:val="both"/>
        <w:rPr>
          <w:rFonts w:asciiTheme="majorBidi" w:hAnsiTheme="majorBidi" w:cstheme="majorBidi"/>
          <w:lang w:val="da-DK"/>
        </w:rPr>
      </w:pPr>
      <w:r w:rsidRPr="002F4B11">
        <w:rPr>
          <w:rFonts w:asciiTheme="majorBidi" w:hAnsiTheme="majorBidi" w:cstheme="majorBidi"/>
          <w:lang w:val="da-DK"/>
        </w:rPr>
        <w:t>Ved eventuel overgang fra realisationsprincippet til lagerprincippet finder kursgevinstlovens § 41, stk. 10, tilsvarende anvendelse. Heraf følger som udgangspunkt, at fordringens anskaffelsessum henholdsvis forpligtelsens værdi ved stiftelsen anvendes som værdien primo for det første in</w:t>
      </w:r>
      <w:r w:rsidRPr="002F4B11">
        <w:rPr>
          <w:rFonts w:asciiTheme="majorBidi" w:hAnsiTheme="majorBidi" w:cstheme="majorBidi"/>
          <w:lang w:val="da-DK"/>
        </w:rPr>
        <w:t>d</w:t>
      </w:r>
      <w:r w:rsidRPr="002F4B11">
        <w:rPr>
          <w:rFonts w:asciiTheme="majorBidi" w:hAnsiTheme="majorBidi" w:cstheme="majorBidi"/>
          <w:lang w:val="da-DK"/>
        </w:rPr>
        <w:t xml:space="preserve">komstår, hvor ændringen har virkning fra. </w:t>
      </w:r>
    </w:p>
    <w:p w:rsidR="00582298" w:rsidRPr="002F4B11" w:rsidRDefault="00582298" w:rsidP="002F4B11">
      <w:pPr>
        <w:spacing w:line="276" w:lineRule="auto"/>
        <w:rPr>
          <w:rFonts w:asciiTheme="majorBidi" w:hAnsiTheme="majorBidi" w:cstheme="majorBidi"/>
          <w:lang w:val="da-DK"/>
        </w:rPr>
      </w:pPr>
    </w:p>
    <w:p w:rsidR="00582298" w:rsidRPr="002F4B11" w:rsidRDefault="00582298" w:rsidP="002F4B11">
      <w:pPr>
        <w:spacing w:line="276" w:lineRule="auto"/>
        <w:jc w:val="both"/>
        <w:rPr>
          <w:rFonts w:asciiTheme="majorBidi" w:hAnsiTheme="majorBidi" w:cstheme="majorBidi"/>
          <w:iCs/>
          <w:lang w:val="da-DK"/>
        </w:rPr>
      </w:pPr>
      <w:r w:rsidRPr="002F4B11">
        <w:rPr>
          <w:rFonts w:asciiTheme="majorBidi" w:hAnsiTheme="majorBidi" w:cstheme="majorBidi"/>
          <w:lang w:val="da-DK"/>
        </w:rPr>
        <w:t xml:space="preserve">Adgangen til at vælge lagerprincippet isoleret på valutakursændringer på koncerninterne fordringer for tidligere år er betinget af, at den skattepligtige </w:t>
      </w:r>
      <w:r w:rsidRPr="002F4B11">
        <w:rPr>
          <w:rFonts w:asciiTheme="majorBidi" w:hAnsiTheme="majorBidi" w:cstheme="majorBidi"/>
          <w:iCs/>
          <w:lang w:val="da-DK"/>
        </w:rPr>
        <w:t>inden udløbet af selvangivelsesfristen for det fø</w:t>
      </w:r>
      <w:r w:rsidRPr="002F4B11">
        <w:rPr>
          <w:rFonts w:asciiTheme="majorBidi" w:hAnsiTheme="majorBidi" w:cstheme="majorBidi"/>
          <w:iCs/>
          <w:lang w:val="da-DK"/>
        </w:rPr>
        <w:t>r</w:t>
      </w:r>
      <w:r w:rsidRPr="002F4B11">
        <w:rPr>
          <w:rFonts w:asciiTheme="majorBidi" w:hAnsiTheme="majorBidi" w:cstheme="majorBidi"/>
          <w:iCs/>
          <w:lang w:val="da-DK"/>
        </w:rPr>
        <w:t xml:space="preserve">ste indkomstår, der </w:t>
      </w:r>
      <w:r w:rsidR="00297B8C">
        <w:rPr>
          <w:rFonts w:asciiTheme="majorBidi" w:hAnsiTheme="majorBidi" w:cstheme="majorBidi"/>
          <w:iCs/>
          <w:lang w:val="da-DK"/>
        </w:rPr>
        <w:t xml:space="preserve">påbegynder den </w:t>
      </w:r>
      <w:r w:rsidRPr="002F4B11">
        <w:rPr>
          <w:rFonts w:asciiTheme="majorBidi" w:hAnsiTheme="majorBidi" w:cstheme="majorBidi"/>
          <w:iCs/>
          <w:lang w:val="da-DK"/>
        </w:rPr>
        <w:t>1. marts 2015</w:t>
      </w:r>
      <w:r w:rsidR="00297B8C">
        <w:rPr>
          <w:rFonts w:asciiTheme="majorBidi" w:hAnsiTheme="majorBidi" w:cstheme="majorBidi"/>
          <w:iCs/>
          <w:lang w:val="da-DK"/>
        </w:rPr>
        <w:t xml:space="preserve"> eller senere</w:t>
      </w:r>
      <w:r w:rsidRPr="002F4B11">
        <w:rPr>
          <w:rFonts w:asciiTheme="majorBidi" w:hAnsiTheme="majorBidi" w:cstheme="majorBidi"/>
          <w:iCs/>
          <w:lang w:val="da-DK"/>
        </w:rPr>
        <w:t>, har givet SKAT meddelelse herom. Der er således mulighed for genoptagelse af skatteansættelserne, selv om de almindelige genopt</w:t>
      </w:r>
      <w:r w:rsidRPr="002F4B11">
        <w:rPr>
          <w:rFonts w:asciiTheme="majorBidi" w:hAnsiTheme="majorBidi" w:cstheme="majorBidi"/>
          <w:iCs/>
          <w:lang w:val="da-DK"/>
        </w:rPr>
        <w:t>a</w:t>
      </w:r>
      <w:r w:rsidRPr="002F4B11">
        <w:rPr>
          <w:rFonts w:asciiTheme="majorBidi" w:hAnsiTheme="majorBidi" w:cstheme="majorBidi"/>
          <w:iCs/>
          <w:lang w:val="da-DK"/>
        </w:rPr>
        <w:t>gelsesfrister er udløbet.</w:t>
      </w:r>
    </w:p>
    <w:p w:rsidR="00582298" w:rsidRPr="002F4B11" w:rsidRDefault="00582298" w:rsidP="002F4B11">
      <w:pPr>
        <w:spacing w:line="276" w:lineRule="auto"/>
        <w:jc w:val="both"/>
        <w:rPr>
          <w:rFonts w:asciiTheme="majorBidi" w:hAnsiTheme="majorBidi" w:cstheme="majorBidi"/>
          <w:iCs/>
          <w:lang w:val="da-DK"/>
        </w:rPr>
      </w:pPr>
    </w:p>
    <w:p w:rsidR="00582298" w:rsidRPr="002F4B11" w:rsidRDefault="00582298"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Til stk. 7.</w:t>
      </w:r>
    </w:p>
    <w:p w:rsidR="00582298" w:rsidRPr="002F4B11" w:rsidRDefault="00582298" w:rsidP="002F4B11">
      <w:pPr>
        <w:spacing w:line="276" w:lineRule="auto"/>
        <w:jc w:val="both"/>
        <w:rPr>
          <w:rFonts w:asciiTheme="majorBidi" w:hAnsiTheme="majorBidi" w:cstheme="majorBidi"/>
          <w:iCs/>
          <w:lang w:val="da-DK"/>
        </w:rPr>
      </w:pPr>
      <w:r w:rsidRPr="002F4B11">
        <w:rPr>
          <w:rFonts w:asciiTheme="majorBidi" w:hAnsiTheme="majorBidi" w:cstheme="majorBidi"/>
          <w:lang w:val="da-DK"/>
        </w:rPr>
        <w:t xml:space="preserve"> </w:t>
      </w:r>
      <w:r w:rsidRPr="002F4B11">
        <w:rPr>
          <w:rFonts w:asciiTheme="majorBidi" w:hAnsiTheme="majorBidi" w:cstheme="majorBidi"/>
          <w:iCs/>
          <w:lang w:val="da-DK"/>
        </w:rPr>
        <w:t>Det foreslås, at for selskaber m.v., som efter den hidtidige affattelse af kursgevinstlovens § 25, stk. 4, har valgt at anvende lagerprincippet ved opgørelse af gevinst og tab på gæld i fremmed valuta, der ikke er optaget til handel på et reguleret marked, opretholdes det trufne valg for den gæld, som selskabet har påtaget sig inden den 1. marts 2015.</w:t>
      </w:r>
    </w:p>
    <w:p w:rsidR="00582298" w:rsidRPr="002F4B11" w:rsidRDefault="00582298" w:rsidP="002F4B11">
      <w:pPr>
        <w:spacing w:line="276" w:lineRule="auto"/>
        <w:jc w:val="both"/>
        <w:rPr>
          <w:rFonts w:asciiTheme="majorBidi" w:hAnsiTheme="majorBidi" w:cstheme="majorBidi"/>
          <w:iCs/>
          <w:lang w:val="da-DK"/>
        </w:rPr>
      </w:pPr>
    </w:p>
    <w:p w:rsidR="00582298" w:rsidRPr="002F4B11" w:rsidRDefault="00582298"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Til stk. 8</w:t>
      </w:r>
    </w:p>
    <w:p w:rsidR="00582298" w:rsidRPr="002F4B11" w:rsidRDefault="00582298" w:rsidP="002F4B11">
      <w:pPr>
        <w:tabs>
          <w:tab w:val="left" w:pos="284"/>
        </w:tabs>
        <w:spacing w:line="276" w:lineRule="auto"/>
        <w:jc w:val="both"/>
        <w:rPr>
          <w:rFonts w:asciiTheme="majorBidi" w:hAnsiTheme="majorBidi" w:cstheme="majorBidi"/>
          <w:iCs/>
          <w:lang w:val="da-DK"/>
        </w:rPr>
      </w:pPr>
      <w:r w:rsidRPr="002F4B11">
        <w:rPr>
          <w:rFonts w:asciiTheme="majorBidi" w:hAnsiTheme="majorBidi" w:cstheme="majorBidi"/>
          <w:iCs/>
          <w:lang w:val="da-DK"/>
        </w:rPr>
        <w:t>Det foreslås, a</w:t>
      </w:r>
      <w:r w:rsidR="006E39ED">
        <w:rPr>
          <w:rFonts w:asciiTheme="majorBidi" w:hAnsiTheme="majorBidi" w:cstheme="majorBidi"/>
          <w:iCs/>
          <w:lang w:val="da-DK"/>
        </w:rPr>
        <w:t>t</w:t>
      </w:r>
      <w:r w:rsidRPr="002F4B11">
        <w:rPr>
          <w:rFonts w:asciiTheme="majorBidi" w:hAnsiTheme="majorBidi" w:cstheme="majorBidi"/>
          <w:iCs/>
          <w:lang w:val="da-DK"/>
        </w:rPr>
        <w:t xml:space="preserve"> for selskaber m.v., der efter den hidtidige affattelse af kursgevinstlovens § 25, stk.4, har valgt at anvende lagerprincippet ved opgørelsen af gevinst og tab på vederlagsfordringer eller på gæld, der er optaget til handel på et reguleret marked, opretholdes det trufne valg, der omfatter hele ændringen i fordringerne og gældens værdi, herunder eventuelle valutakursændringer ved omre</w:t>
      </w:r>
      <w:r w:rsidRPr="002F4B11">
        <w:rPr>
          <w:rFonts w:asciiTheme="majorBidi" w:hAnsiTheme="majorBidi" w:cstheme="majorBidi"/>
          <w:iCs/>
          <w:lang w:val="da-DK"/>
        </w:rPr>
        <w:t>g</w:t>
      </w:r>
      <w:r w:rsidRPr="002F4B11">
        <w:rPr>
          <w:rFonts w:asciiTheme="majorBidi" w:hAnsiTheme="majorBidi" w:cstheme="majorBidi"/>
          <w:iCs/>
          <w:lang w:val="da-DK"/>
        </w:rPr>
        <w:t>ning til danske kroner. Valget opretholdes, selv om lagerprincippet ikke er valgt på valutakursæ</w:t>
      </w:r>
      <w:r w:rsidRPr="002F4B11">
        <w:rPr>
          <w:rFonts w:asciiTheme="majorBidi" w:hAnsiTheme="majorBidi" w:cstheme="majorBidi"/>
          <w:iCs/>
          <w:lang w:val="da-DK"/>
        </w:rPr>
        <w:t>n</w:t>
      </w:r>
      <w:r w:rsidRPr="002F4B11">
        <w:rPr>
          <w:rFonts w:asciiTheme="majorBidi" w:hAnsiTheme="majorBidi" w:cstheme="majorBidi"/>
          <w:iCs/>
          <w:lang w:val="da-DK"/>
        </w:rPr>
        <w:t>dringer, som fremadrettet er en betingelse for, at valget af lager</w:t>
      </w:r>
      <w:r w:rsidR="006E39ED">
        <w:rPr>
          <w:rFonts w:asciiTheme="majorBidi" w:hAnsiTheme="majorBidi" w:cstheme="majorBidi"/>
          <w:iCs/>
          <w:lang w:val="da-DK"/>
        </w:rPr>
        <w:t>princippet</w:t>
      </w:r>
      <w:r w:rsidRPr="002F4B11">
        <w:rPr>
          <w:rFonts w:asciiTheme="majorBidi" w:hAnsiTheme="majorBidi" w:cstheme="majorBidi"/>
          <w:iCs/>
          <w:lang w:val="da-DK"/>
        </w:rPr>
        <w:t xml:space="preserve"> på vederlagsfordringer og gæld optaget til handel på et reguleret marked også omfatter valutakursændringer. Det gælder for vederlagsfordringer og gæld, der er erhvervet henholdsvis påtaget inden den 1. marts 2015. </w:t>
      </w:r>
    </w:p>
    <w:p w:rsidR="00582298" w:rsidRPr="002F4B11" w:rsidRDefault="00582298" w:rsidP="002F4B11">
      <w:pPr>
        <w:spacing w:line="276" w:lineRule="auto"/>
        <w:jc w:val="both"/>
        <w:rPr>
          <w:rFonts w:asciiTheme="majorBidi" w:hAnsiTheme="majorBidi" w:cstheme="majorBidi"/>
          <w:iCs/>
          <w:lang w:val="da-DK"/>
        </w:rPr>
      </w:pPr>
    </w:p>
    <w:p w:rsidR="00211BC7" w:rsidRPr="002F4B11" w:rsidRDefault="00211BC7"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 xml:space="preserve">Til stk. </w:t>
      </w:r>
      <w:r w:rsidR="00582298" w:rsidRPr="002F4B11">
        <w:rPr>
          <w:rFonts w:asciiTheme="majorBidi" w:hAnsiTheme="majorBidi" w:cstheme="majorBidi"/>
          <w:iCs/>
          <w:lang w:val="da-DK"/>
        </w:rPr>
        <w:t>9</w:t>
      </w:r>
    </w:p>
    <w:p w:rsidR="00211BC7" w:rsidRPr="002F4B11" w:rsidRDefault="00211BC7"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Det foreslås, at justeringen af rentebegrænsningsreglerne har virkning for indkomstår, der påbegy</w:t>
      </w:r>
      <w:r w:rsidRPr="002F4B11">
        <w:rPr>
          <w:rFonts w:asciiTheme="majorBidi" w:hAnsiTheme="majorBidi" w:cstheme="majorBidi"/>
          <w:iCs/>
          <w:lang w:val="da-DK"/>
        </w:rPr>
        <w:t>n</w:t>
      </w:r>
      <w:r w:rsidR="00950190" w:rsidRPr="002F4B11">
        <w:rPr>
          <w:rFonts w:asciiTheme="majorBidi" w:hAnsiTheme="majorBidi" w:cstheme="majorBidi"/>
          <w:iCs/>
          <w:lang w:val="da-DK"/>
        </w:rPr>
        <w:t>des den 1. marts</w:t>
      </w:r>
      <w:r w:rsidRPr="002F4B11">
        <w:rPr>
          <w:rFonts w:asciiTheme="majorBidi" w:hAnsiTheme="majorBidi" w:cstheme="majorBidi"/>
          <w:iCs/>
          <w:lang w:val="da-DK"/>
        </w:rPr>
        <w:t xml:space="preserve"> 2015 eller senere. </w:t>
      </w:r>
    </w:p>
    <w:p w:rsidR="00211BC7" w:rsidRPr="002F4B11" w:rsidRDefault="00211BC7" w:rsidP="002F4B11">
      <w:pPr>
        <w:spacing w:line="276" w:lineRule="auto"/>
        <w:jc w:val="both"/>
        <w:rPr>
          <w:rFonts w:asciiTheme="majorBidi" w:hAnsiTheme="majorBidi" w:cstheme="majorBidi"/>
          <w:iCs/>
          <w:lang w:val="da-DK"/>
        </w:rPr>
      </w:pPr>
    </w:p>
    <w:p w:rsidR="00211BC7" w:rsidRPr="002F4B11" w:rsidRDefault="00211BC7" w:rsidP="002F4B11">
      <w:pPr>
        <w:spacing w:line="276" w:lineRule="auto"/>
        <w:jc w:val="both"/>
        <w:rPr>
          <w:rFonts w:asciiTheme="majorBidi" w:hAnsiTheme="majorBidi" w:cstheme="majorBidi"/>
          <w:iCs/>
          <w:lang w:val="da-DK"/>
        </w:rPr>
      </w:pPr>
      <w:r w:rsidRPr="002F4B11">
        <w:rPr>
          <w:rFonts w:asciiTheme="majorBidi" w:hAnsiTheme="majorBidi" w:cstheme="majorBidi"/>
          <w:iCs/>
          <w:lang w:val="da-DK"/>
        </w:rPr>
        <w:t>Det foreslås, at selskaber kan vælge at anvende den nye bestemmelse i selskabsskattelovens § 11 B, stk. 1, 3.-6. pkt., for indkomstår, der er påbegyndt i perioden 1. januar 2013 til 31. december 2014. Denne mulighed skal ses i lyset af, at de nuværende regler kan medføre, at visse velkonsoliderede koncerner utilsigtet bliver ramt af renteloftet. Det synes derfor hensigtsmæssigt, at koncernerne får muligheden for at undgå denne utilsigtede virkning for de seneste par indkomstår. Renteloftet opg</w:t>
      </w:r>
      <w:r w:rsidRPr="002F4B11">
        <w:rPr>
          <w:rFonts w:asciiTheme="majorBidi" w:hAnsiTheme="majorBidi" w:cstheme="majorBidi"/>
          <w:iCs/>
          <w:lang w:val="da-DK"/>
        </w:rPr>
        <w:t>ø</w:t>
      </w:r>
      <w:r w:rsidRPr="002F4B11">
        <w:rPr>
          <w:rFonts w:asciiTheme="majorBidi" w:hAnsiTheme="majorBidi" w:cstheme="majorBidi"/>
          <w:iCs/>
          <w:lang w:val="da-DK"/>
        </w:rPr>
        <w:t>res samlet for sambeskattede selskaber. Det foreslås derfor, at de i denne forbindelse skal træffe samme valg med hensyn til at vælge den nye bestemmelse for gamle indkomstår.</w:t>
      </w:r>
    </w:p>
    <w:p w:rsidR="00211BC7" w:rsidRPr="002F4B11" w:rsidRDefault="00211BC7" w:rsidP="002F4B11">
      <w:pPr>
        <w:spacing w:line="276" w:lineRule="auto"/>
        <w:jc w:val="both"/>
        <w:rPr>
          <w:rFonts w:asciiTheme="majorBidi" w:hAnsiTheme="majorBidi" w:cstheme="majorBidi"/>
          <w:iCs/>
          <w:lang w:val="da-DK"/>
        </w:rPr>
      </w:pPr>
    </w:p>
    <w:p w:rsidR="00211BC7" w:rsidRPr="002F4B11" w:rsidRDefault="00211BC7" w:rsidP="002F4B11">
      <w:pPr>
        <w:spacing w:line="276" w:lineRule="auto"/>
        <w:jc w:val="both"/>
        <w:rPr>
          <w:rFonts w:asciiTheme="majorBidi" w:hAnsiTheme="majorBidi" w:cstheme="majorBidi"/>
          <w:iCs/>
          <w:color w:val="000000"/>
          <w:lang w:val="da-DK"/>
        </w:rPr>
      </w:pPr>
      <w:r w:rsidRPr="002F4B11">
        <w:rPr>
          <w:rFonts w:asciiTheme="majorBidi" w:hAnsiTheme="majorBidi" w:cstheme="majorBidi"/>
          <w:iCs/>
          <w:lang w:val="da-DK"/>
        </w:rPr>
        <w:t xml:space="preserve">Til stk. </w:t>
      </w:r>
      <w:r w:rsidR="00582298" w:rsidRPr="002F4B11">
        <w:rPr>
          <w:rFonts w:asciiTheme="majorBidi" w:hAnsiTheme="majorBidi" w:cstheme="majorBidi"/>
          <w:iCs/>
          <w:lang w:val="da-DK"/>
        </w:rPr>
        <w:t>10</w:t>
      </w:r>
      <w:r w:rsidRPr="002F4B11">
        <w:rPr>
          <w:rFonts w:asciiTheme="majorBidi" w:hAnsiTheme="majorBidi" w:cstheme="majorBidi"/>
          <w:iCs/>
          <w:color w:val="000000"/>
          <w:lang w:val="da-DK"/>
        </w:rPr>
        <w:t xml:space="preserve"> </w:t>
      </w:r>
    </w:p>
    <w:p w:rsidR="00211BC7" w:rsidRPr="002F4B11" w:rsidRDefault="00211BC7" w:rsidP="002F4B11">
      <w:pPr>
        <w:spacing w:line="276" w:lineRule="auto"/>
        <w:jc w:val="both"/>
        <w:rPr>
          <w:rFonts w:asciiTheme="majorBidi" w:hAnsiTheme="majorBidi" w:cstheme="majorBidi"/>
          <w:lang w:val="da-DK"/>
        </w:rPr>
      </w:pPr>
      <w:r w:rsidRPr="002F4B11">
        <w:rPr>
          <w:rFonts w:asciiTheme="majorBidi" w:hAnsiTheme="majorBidi" w:cstheme="majorBidi"/>
          <w:lang w:val="da-DK"/>
        </w:rPr>
        <w:t>Det fremgår af den vedtagne ændring af moder-/datterselskabsdirektiv</w:t>
      </w:r>
      <w:r w:rsidR="009770C3" w:rsidRPr="002F4B11">
        <w:rPr>
          <w:rFonts w:asciiTheme="majorBidi" w:hAnsiTheme="majorBidi" w:cstheme="majorBidi"/>
          <w:lang w:val="da-DK"/>
        </w:rPr>
        <w:t>et</w:t>
      </w:r>
      <w:r w:rsidRPr="002F4B11">
        <w:rPr>
          <w:rFonts w:asciiTheme="majorBidi" w:hAnsiTheme="majorBidi" w:cstheme="majorBidi"/>
          <w:lang w:val="da-DK"/>
        </w:rPr>
        <w:t xml:space="preserve">, at medlemsstaterne </w:t>
      </w:r>
      <w:r w:rsidR="00C24189" w:rsidRPr="002F4B11">
        <w:rPr>
          <w:rFonts w:asciiTheme="majorBidi" w:hAnsiTheme="majorBidi" w:cstheme="majorBidi"/>
          <w:lang w:val="da-DK"/>
        </w:rPr>
        <w:t xml:space="preserve">skal </w:t>
      </w:r>
      <w:r w:rsidRPr="002F4B11">
        <w:rPr>
          <w:rFonts w:asciiTheme="majorBidi" w:hAnsiTheme="majorBidi" w:cstheme="majorBidi"/>
          <w:lang w:val="da-DK"/>
        </w:rPr>
        <w:t xml:space="preserve">efterkomme ændringerne senest den 31. december 2015. Der er imidlertid intet til hindrer for, at medlemsstaterne ændrer lovgivningen med virkning inden den </w:t>
      </w:r>
      <w:r w:rsidR="00E56B54" w:rsidRPr="002F4B11">
        <w:rPr>
          <w:rFonts w:asciiTheme="majorBidi" w:hAnsiTheme="majorBidi" w:cstheme="majorBidi"/>
          <w:lang w:val="da-DK"/>
        </w:rPr>
        <w:t>28. februar</w:t>
      </w:r>
      <w:r w:rsidRPr="002F4B11">
        <w:rPr>
          <w:rFonts w:asciiTheme="majorBidi" w:hAnsiTheme="majorBidi" w:cstheme="majorBidi"/>
          <w:lang w:val="da-DK"/>
        </w:rPr>
        <w:t xml:space="preserve"> 2015. </w:t>
      </w:r>
    </w:p>
    <w:p w:rsidR="00211BC7" w:rsidRPr="002F4B11" w:rsidRDefault="00211BC7" w:rsidP="002F4B11">
      <w:pPr>
        <w:spacing w:line="276" w:lineRule="auto"/>
        <w:jc w:val="both"/>
        <w:rPr>
          <w:rFonts w:asciiTheme="majorBidi" w:hAnsiTheme="majorBidi" w:cstheme="majorBidi"/>
          <w:lang w:val="da-DK"/>
        </w:rPr>
      </w:pPr>
    </w:p>
    <w:p w:rsidR="00211BC7" w:rsidRPr="002F4B11" w:rsidRDefault="00211BC7" w:rsidP="002F4B11">
      <w:pPr>
        <w:spacing w:line="276" w:lineRule="auto"/>
        <w:jc w:val="both"/>
        <w:rPr>
          <w:rFonts w:asciiTheme="majorBidi" w:hAnsiTheme="majorBidi" w:cstheme="majorBidi"/>
          <w:lang w:val="da-DK"/>
        </w:rPr>
      </w:pPr>
      <w:r w:rsidRPr="002F4B11">
        <w:rPr>
          <w:rFonts w:asciiTheme="majorBidi" w:hAnsiTheme="majorBidi" w:cstheme="majorBidi"/>
          <w:lang w:val="da-DK"/>
        </w:rPr>
        <w:t xml:space="preserve">I lyset af, at Danmark allerede har en gældende bestemmelse med et indhold, der i meget store træk svarer til den bestemmelse, der skal indsættes som følge af direktivændringen, foreslås det, at den nye bestemmelse finder anvendelse på udbytteudlodninger, der udloddes den 1. </w:t>
      </w:r>
      <w:r w:rsidR="00F012D1" w:rsidRPr="002F4B11">
        <w:rPr>
          <w:rFonts w:asciiTheme="majorBidi" w:hAnsiTheme="majorBidi" w:cstheme="majorBidi"/>
          <w:lang w:val="da-DK"/>
        </w:rPr>
        <w:t xml:space="preserve">marts </w:t>
      </w:r>
      <w:r w:rsidRPr="002F4B11">
        <w:rPr>
          <w:rFonts w:asciiTheme="majorBidi" w:hAnsiTheme="majorBidi" w:cstheme="majorBidi"/>
          <w:lang w:val="da-DK"/>
        </w:rPr>
        <w:t>2015 eller senere.</w:t>
      </w:r>
    </w:p>
    <w:p w:rsidR="00D26AA8" w:rsidRDefault="00D26AA8" w:rsidP="002F4B11">
      <w:pPr>
        <w:spacing w:line="276" w:lineRule="auto"/>
        <w:jc w:val="both"/>
        <w:rPr>
          <w:rFonts w:asciiTheme="majorBidi" w:hAnsiTheme="majorBidi" w:cstheme="majorBidi"/>
          <w:lang w:val="da-DK"/>
        </w:rPr>
      </w:pPr>
    </w:p>
    <w:p w:rsidR="001610E3" w:rsidRDefault="001610E3" w:rsidP="002F4B11">
      <w:pPr>
        <w:spacing w:line="276" w:lineRule="auto"/>
        <w:jc w:val="both"/>
        <w:rPr>
          <w:rFonts w:asciiTheme="majorBidi" w:hAnsiTheme="majorBidi" w:cstheme="majorBidi"/>
          <w:lang w:val="da-DK"/>
        </w:rPr>
      </w:pPr>
      <w:r>
        <w:rPr>
          <w:rFonts w:asciiTheme="majorBidi" w:hAnsiTheme="majorBidi" w:cstheme="majorBidi"/>
          <w:lang w:val="da-DK"/>
        </w:rPr>
        <w:t>Til stk. 11</w:t>
      </w:r>
    </w:p>
    <w:p w:rsidR="00240EAE" w:rsidRPr="002F4B11" w:rsidRDefault="00240EAE" w:rsidP="002F4B11">
      <w:pPr>
        <w:spacing w:line="276" w:lineRule="auto"/>
        <w:ind w:right="1"/>
        <w:jc w:val="both"/>
        <w:rPr>
          <w:rFonts w:asciiTheme="majorBidi" w:hAnsiTheme="majorBidi" w:cstheme="majorBidi"/>
          <w:iCs/>
          <w:lang w:val="da-DK"/>
        </w:rPr>
      </w:pPr>
      <w:r w:rsidRPr="002F4B11">
        <w:rPr>
          <w:rFonts w:asciiTheme="majorBidi" w:hAnsiTheme="majorBidi" w:cstheme="majorBidi"/>
          <w:iCs/>
          <w:lang w:val="da-DK"/>
        </w:rPr>
        <w:t>Der foreslås en overgangsregel for de bortforpagtere og forpagtere, der ville have haft en fordel, hvis den såkaldte forpagterregel i ligningslovens § 7 Y, stk. 2, havde været affattet som i dette lo</w:t>
      </w:r>
      <w:r w:rsidRPr="002F4B11">
        <w:rPr>
          <w:rFonts w:asciiTheme="majorBidi" w:hAnsiTheme="majorBidi" w:cstheme="majorBidi"/>
          <w:iCs/>
          <w:lang w:val="da-DK"/>
        </w:rPr>
        <w:t>v</w:t>
      </w:r>
      <w:r w:rsidRPr="002F4B11">
        <w:rPr>
          <w:rFonts w:asciiTheme="majorBidi" w:hAnsiTheme="majorBidi" w:cstheme="majorBidi"/>
          <w:iCs/>
          <w:lang w:val="da-DK"/>
        </w:rPr>
        <w:t xml:space="preserve">forslags § </w:t>
      </w:r>
      <w:r w:rsidR="00B86C91">
        <w:rPr>
          <w:rFonts w:asciiTheme="majorBidi" w:hAnsiTheme="majorBidi" w:cstheme="majorBidi"/>
          <w:iCs/>
          <w:lang w:val="da-DK"/>
        </w:rPr>
        <w:t>10</w:t>
      </w:r>
      <w:r w:rsidRPr="002F4B11">
        <w:rPr>
          <w:rFonts w:asciiTheme="majorBidi" w:hAnsiTheme="majorBidi" w:cstheme="majorBidi"/>
          <w:iCs/>
          <w:lang w:val="da-DK"/>
        </w:rPr>
        <w:t xml:space="preserve">, nr. </w:t>
      </w:r>
      <w:r w:rsidR="006D2D7D">
        <w:rPr>
          <w:rFonts w:asciiTheme="majorBidi" w:hAnsiTheme="majorBidi" w:cstheme="majorBidi"/>
          <w:iCs/>
          <w:lang w:val="da-DK"/>
        </w:rPr>
        <w:t>4</w:t>
      </w:r>
      <w:r w:rsidRPr="002F4B11">
        <w:rPr>
          <w:rFonts w:asciiTheme="majorBidi" w:hAnsiTheme="majorBidi" w:cstheme="majorBidi"/>
          <w:iCs/>
          <w:lang w:val="da-DK"/>
        </w:rPr>
        <w:t>.</w:t>
      </w:r>
    </w:p>
    <w:p w:rsidR="00240EAE" w:rsidRPr="002F4B11" w:rsidRDefault="00240EAE" w:rsidP="002F4B11">
      <w:pPr>
        <w:spacing w:line="276" w:lineRule="auto"/>
        <w:ind w:right="1"/>
        <w:jc w:val="both"/>
        <w:rPr>
          <w:rFonts w:asciiTheme="majorBidi" w:hAnsiTheme="majorBidi" w:cstheme="majorBidi"/>
          <w:iCs/>
          <w:lang w:val="da-DK"/>
        </w:rPr>
      </w:pPr>
    </w:p>
    <w:p w:rsidR="00240EAE" w:rsidRPr="002F4B11" w:rsidRDefault="00240EAE" w:rsidP="002F4B11">
      <w:pPr>
        <w:spacing w:line="276" w:lineRule="auto"/>
        <w:ind w:right="1"/>
        <w:jc w:val="both"/>
        <w:rPr>
          <w:rFonts w:asciiTheme="majorBidi" w:hAnsiTheme="majorBidi" w:cstheme="majorBidi"/>
          <w:iCs/>
          <w:lang w:val="da-DK"/>
        </w:rPr>
      </w:pPr>
      <w:r w:rsidRPr="002F4B11">
        <w:rPr>
          <w:rFonts w:asciiTheme="majorBidi" w:hAnsiTheme="majorBidi" w:cstheme="majorBidi"/>
          <w:iCs/>
          <w:lang w:val="da-DK"/>
        </w:rPr>
        <w:t xml:space="preserve">Efter den foreslåede overgangsregel kan en tidligere forpagter, der fortsat ejer betalingsrettigheder, som efter forpagtningsforholdets ophør kunne være overdraget til den tidligere bortforpagter, hvis forpagterreglen som affattet ved dette lovforslags § </w:t>
      </w:r>
      <w:r w:rsidR="00B86C91">
        <w:rPr>
          <w:rFonts w:asciiTheme="majorBidi" w:hAnsiTheme="majorBidi" w:cstheme="majorBidi"/>
          <w:iCs/>
          <w:lang w:val="da-DK"/>
        </w:rPr>
        <w:t>10</w:t>
      </w:r>
      <w:r w:rsidRPr="002F4B11">
        <w:rPr>
          <w:rFonts w:asciiTheme="majorBidi" w:hAnsiTheme="majorBidi" w:cstheme="majorBidi"/>
          <w:iCs/>
          <w:lang w:val="da-DK"/>
        </w:rPr>
        <w:t xml:space="preserve">, nr. </w:t>
      </w:r>
      <w:r w:rsidR="006D2D7D">
        <w:rPr>
          <w:rFonts w:asciiTheme="majorBidi" w:hAnsiTheme="majorBidi" w:cstheme="majorBidi"/>
          <w:iCs/>
          <w:lang w:val="da-DK"/>
        </w:rPr>
        <w:t>4</w:t>
      </w:r>
      <w:r w:rsidRPr="002F4B11">
        <w:rPr>
          <w:rFonts w:asciiTheme="majorBidi" w:hAnsiTheme="majorBidi" w:cstheme="majorBidi"/>
          <w:iCs/>
          <w:lang w:val="da-DK"/>
        </w:rPr>
        <w:t xml:space="preserve">, havde været gældende, med virkning fra den </w:t>
      </w:r>
      <w:r w:rsidR="00586A60" w:rsidRPr="002F4B11">
        <w:rPr>
          <w:rFonts w:asciiTheme="majorBidi" w:hAnsiTheme="majorBidi" w:cstheme="majorBidi"/>
          <w:iCs/>
          <w:lang w:val="da-DK"/>
        </w:rPr>
        <w:t xml:space="preserve">1. </w:t>
      </w:r>
      <w:r w:rsidR="00F012D1" w:rsidRPr="002F4B11">
        <w:rPr>
          <w:rFonts w:asciiTheme="majorBidi" w:hAnsiTheme="majorBidi" w:cstheme="majorBidi"/>
          <w:iCs/>
          <w:lang w:val="da-DK"/>
        </w:rPr>
        <w:t xml:space="preserve">marts </w:t>
      </w:r>
      <w:r w:rsidR="00586A60" w:rsidRPr="002F4B11">
        <w:rPr>
          <w:rFonts w:asciiTheme="majorBidi" w:hAnsiTheme="majorBidi" w:cstheme="majorBidi"/>
          <w:iCs/>
          <w:lang w:val="da-DK"/>
        </w:rPr>
        <w:t>2015</w:t>
      </w:r>
      <w:r w:rsidR="00351239" w:rsidRPr="002F4B11">
        <w:rPr>
          <w:rFonts w:asciiTheme="majorBidi" w:hAnsiTheme="majorBidi" w:cstheme="majorBidi"/>
          <w:iCs/>
          <w:lang w:val="da-DK"/>
        </w:rPr>
        <w:t>,</w:t>
      </w:r>
      <w:r w:rsidRPr="002F4B11">
        <w:rPr>
          <w:rFonts w:asciiTheme="majorBidi" w:hAnsiTheme="majorBidi" w:cstheme="majorBidi"/>
          <w:iCs/>
          <w:lang w:val="da-DK"/>
        </w:rPr>
        <w:t xml:space="preserve"> overdrage de resterende betalingsrettigheder til den tidligere bortforpagter uden skattemæssige konsekvenser.</w:t>
      </w:r>
    </w:p>
    <w:p w:rsidR="00240EAE" w:rsidRPr="002F4B11" w:rsidRDefault="00240EAE" w:rsidP="002F4B11">
      <w:pPr>
        <w:spacing w:line="276" w:lineRule="auto"/>
        <w:ind w:right="1"/>
        <w:jc w:val="both"/>
        <w:rPr>
          <w:rFonts w:asciiTheme="majorBidi" w:hAnsiTheme="majorBidi" w:cstheme="majorBidi"/>
          <w:lang w:val="da-DK"/>
        </w:rPr>
      </w:pPr>
    </w:p>
    <w:p w:rsidR="00240EAE" w:rsidRPr="002F4B11" w:rsidRDefault="00240EAE" w:rsidP="002F4B11">
      <w:pPr>
        <w:spacing w:line="276" w:lineRule="auto"/>
        <w:ind w:right="1"/>
        <w:jc w:val="both"/>
        <w:rPr>
          <w:rFonts w:asciiTheme="majorBidi" w:hAnsiTheme="majorBidi" w:cstheme="majorBidi"/>
          <w:lang w:val="da-DK"/>
        </w:rPr>
      </w:pPr>
      <w:r w:rsidRPr="002F4B11">
        <w:rPr>
          <w:rFonts w:asciiTheme="majorBidi" w:hAnsiTheme="majorBidi" w:cstheme="majorBidi"/>
          <w:lang w:val="da-DK"/>
        </w:rPr>
        <w:t xml:space="preserve">Den foreslåede overgangsregel er således begunstigende tilbage i tiden for dem, som i forhold til gældende ret har en fordel ved forpagterreglen som foreslået i lovforslagets § </w:t>
      </w:r>
      <w:r w:rsidR="00B86C91">
        <w:rPr>
          <w:rFonts w:asciiTheme="majorBidi" w:hAnsiTheme="majorBidi" w:cstheme="majorBidi"/>
          <w:lang w:val="da-DK"/>
        </w:rPr>
        <w:t>10</w:t>
      </w:r>
      <w:r w:rsidRPr="002F4B11">
        <w:rPr>
          <w:rFonts w:asciiTheme="majorBidi" w:hAnsiTheme="majorBidi" w:cstheme="majorBidi"/>
          <w:iCs/>
          <w:lang w:val="da-DK"/>
        </w:rPr>
        <w:t xml:space="preserve">, nr. </w:t>
      </w:r>
      <w:r w:rsidR="006D2D7D">
        <w:rPr>
          <w:rFonts w:asciiTheme="majorBidi" w:hAnsiTheme="majorBidi" w:cstheme="majorBidi"/>
          <w:iCs/>
          <w:lang w:val="da-DK"/>
        </w:rPr>
        <w:t>4</w:t>
      </w:r>
      <w:r w:rsidRPr="002F4B11">
        <w:rPr>
          <w:rFonts w:asciiTheme="majorBidi" w:hAnsiTheme="majorBidi" w:cstheme="majorBidi"/>
          <w:lang w:val="da-DK"/>
        </w:rPr>
        <w:t>. Der er dog ikke tale om en skærpende overgangsregel, der har tilbagevirkende kraft for dem, som ikke kan drage fordel af overgangsreglen. Disse har blot ikke brug for overgangsreglen.</w:t>
      </w:r>
    </w:p>
    <w:p w:rsidR="00240EAE" w:rsidRPr="002F4B11" w:rsidRDefault="00240EAE" w:rsidP="002F4B11">
      <w:pPr>
        <w:spacing w:line="276" w:lineRule="auto"/>
        <w:ind w:right="1"/>
        <w:jc w:val="both"/>
        <w:rPr>
          <w:rFonts w:asciiTheme="majorBidi" w:hAnsiTheme="majorBidi" w:cstheme="majorBidi"/>
          <w:lang w:val="da-DK"/>
        </w:rPr>
      </w:pPr>
    </w:p>
    <w:p w:rsidR="00240EAE" w:rsidRPr="002F4B11" w:rsidRDefault="00240EAE" w:rsidP="002F4B11">
      <w:pPr>
        <w:spacing w:line="276" w:lineRule="auto"/>
        <w:ind w:right="1"/>
        <w:jc w:val="both"/>
        <w:rPr>
          <w:rFonts w:asciiTheme="majorBidi" w:hAnsiTheme="majorBidi" w:cstheme="majorBidi"/>
          <w:lang w:val="da-DK"/>
        </w:rPr>
      </w:pPr>
      <w:r w:rsidRPr="002F4B11">
        <w:rPr>
          <w:rFonts w:asciiTheme="majorBidi" w:hAnsiTheme="majorBidi" w:cstheme="majorBidi"/>
          <w:lang w:val="da-DK"/>
        </w:rPr>
        <w:t xml:space="preserve">Der henvises i øvrigt til </w:t>
      </w:r>
      <w:r w:rsidR="00586A60" w:rsidRPr="002F4B11">
        <w:rPr>
          <w:rFonts w:asciiTheme="majorBidi" w:hAnsiTheme="majorBidi" w:cstheme="majorBidi"/>
          <w:lang w:val="da-DK"/>
        </w:rPr>
        <w:t>afsnit 3.</w:t>
      </w:r>
      <w:r w:rsidR="006E39ED">
        <w:rPr>
          <w:rFonts w:asciiTheme="majorBidi" w:hAnsiTheme="majorBidi" w:cstheme="majorBidi"/>
          <w:lang w:val="da-DK"/>
        </w:rPr>
        <w:t>8</w:t>
      </w:r>
      <w:r w:rsidR="00586A60" w:rsidRPr="002F4B11">
        <w:rPr>
          <w:rFonts w:asciiTheme="majorBidi" w:hAnsiTheme="majorBidi" w:cstheme="majorBidi"/>
          <w:lang w:val="da-DK"/>
        </w:rPr>
        <w:t xml:space="preserve">.1 i </w:t>
      </w:r>
      <w:r w:rsidRPr="002F4B11">
        <w:rPr>
          <w:rFonts w:asciiTheme="majorBidi" w:hAnsiTheme="majorBidi" w:cstheme="majorBidi"/>
          <w:lang w:val="da-DK"/>
        </w:rPr>
        <w:t>de almindelige bemærkninger.</w:t>
      </w:r>
    </w:p>
    <w:p w:rsidR="00240EAE" w:rsidRPr="002F4B11" w:rsidRDefault="00240EAE" w:rsidP="002F4B11">
      <w:pPr>
        <w:spacing w:line="276" w:lineRule="auto"/>
        <w:ind w:right="1"/>
        <w:jc w:val="both"/>
        <w:rPr>
          <w:rFonts w:asciiTheme="majorBidi" w:hAnsiTheme="majorBidi" w:cstheme="majorBidi"/>
          <w:lang w:val="da-DK"/>
        </w:rPr>
      </w:pPr>
    </w:p>
    <w:p w:rsidR="008E7AFC" w:rsidRPr="002F4B11" w:rsidRDefault="00240EAE" w:rsidP="002F4B11">
      <w:pPr>
        <w:spacing w:line="276" w:lineRule="auto"/>
        <w:ind w:right="1"/>
        <w:rPr>
          <w:rFonts w:asciiTheme="majorBidi" w:hAnsiTheme="majorBidi" w:cstheme="majorBidi"/>
          <w:lang w:val="da-DK"/>
        </w:rPr>
      </w:pPr>
      <w:r w:rsidRPr="002F4B11">
        <w:rPr>
          <w:rFonts w:asciiTheme="majorBidi" w:hAnsiTheme="majorBidi" w:cstheme="majorBidi"/>
          <w:lang w:val="da-DK"/>
        </w:rPr>
        <w:t xml:space="preserve">Til stk. </w:t>
      </w:r>
      <w:r w:rsidR="00B64BFD">
        <w:rPr>
          <w:rFonts w:asciiTheme="majorBidi" w:hAnsiTheme="majorBidi" w:cstheme="majorBidi"/>
          <w:lang w:val="da-DK"/>
        </w:rPr>
        <w:t>1</w:t>
      </w:r>
      <w:r w:rsidR="00535202">
        <w:rPr>
          <w:rFonts w:asciiTheme="majorBidi" w:hAnsiTheme="majorBidi" w:cstheme="majorBidi"/>
          <w:lang w:val="da-DK"/>
        </w:rPr>
        <w:t>2</w:t>
      </w:r>
      <w:r w:rsidRPr="002F4B11">
        <w:rPr>
          <w:rFonts w:asciiTheme="majorBidi" w:hAnsiTheme="majorBidi" w:cstheme="majorBidi"/>
          <w:lang w:val="da-DK"/>
        </w:rPr>
        <w:t xml:space="preserve"> </w:t>
      </w:r>
      <w:r w:rsidR="008E7AFC" w:rsidRPr="002F4B11">
        <w:rPr>
          <w:rFonts w:asciiTheme="majorBidi" w:hAnsiTheme="majorBidi" w:cstheme="majorBidi"/>
          <w:lang w:val="da-DK"/>
        </w:rPr>
        <w:t xml:space="preserve">og </w:t>
      </w:r>
      <w:r w:rsidR="00B64BFD">
        <w:rPr>
          <w:rFonts w:asciiTheme="majorBidi" w:hAnsiTheme="majorBidi" w:cstheme="majorBidi"/>
          <w:lang w:val="da-DK"/>
        </w:rPr>
        <w:t>1</w:t>
      </w:r>
      <w:r w:rsidR="00535202">
        <w:rPr>
          <w:rFonts w:asciiTheme="majorBidi" w:hAnsiTheme="majorBidi" w:cstheme="majorBidi"/>
          <w:lang w:val="da-DK"/>
        </w:rPr>
        <w:t>3</w:t>
      </w:r>
    </w:p>
    <w:p w:rsidR="008E7AFC" w:rsidRPr="002F4B11" w:rsidRDefault="008E7AFC" w:rsidP="002F4B11">
      <w:pPr>
        <w:spacing w:line="276" w:lineRule="auto"/>
        <w:ind w:right="1"/>
        <w:jc w:val="both"/>
        <w:rPr>
          <w:rFonts w:asciiTheme="majorBidi" w:hAnsiTheme="majorBidi" w:cstheme="majorBidi"/>
          <w:iCs/>
          <w:lang w:val="da-DK"/>
        </w:rPr>
      </w:pPr>
      <w:r w:rsidRPr="002F4B11">
        <w:rPr>
          <w:rFonts w:asciiTheme="majorBidi" w:hAnsiTheme="majorBidi" w:cstheme="majorBidi"/>
          <w:lang w:val="da-DK"/>
        </w:rPr>
        <w:t xml:space="preserve">Der foreslås en regel med tilbagevirkende kraft, der indebærer, at personer, </w:t>
      </w:r>
      <w:r w:rsidRPr="002F4B11">
        <w:rPr>
          <w:rFonts w:asciiTheme="majorBidi" w:hAnsiTheme="majorBidi" w:cstheme="majorBidi"/>
          <w:iCs/>
          <w:lang w:val="da-DK"/>
        </w:rPr>
        <w:t>der er skattemæssigt hjemmehørende i et land, der er medlem af EU/EØS, herunder efter en eventuel dobbeltbeska</w:t>
      </w:r>
      <w:r w:rsidRPr="002F4B11">
        <w:rPr>
          <w:rFonts w:asciiTheme="majorBidi" w:hAnsiTheme="majorBidi" w:cstheme="majorBidi"/>
          <w:iCs/>
          <w:lang w:val="da-DK"/>
        </w:rPr>
        <w:t>t</w:t>
      </w:r>
      <w:r w:rsidRPr="002F4B11">
        <w:rPr>
          <w:rFonts w:asciiTheme="majorBidi" w:hAnsiTheme="majorBidi" w:cstheme="majorBidi"/>
          <w:iCs/>
          <w:lang w:val="da-DK"/>
        </w:rPr>
        <w:t xml:space="preserve">ningsoverenskomst, </w:t>
      </w:r>
      <w:r w:rsidR="00E768FE" w:rsidRPr="002F4B11">
        <w:rPr>
          <w:rFonts w:asciiTheme="majorBidi" w:hAnsiTheme="majorBidi" w:cstheme="majorBidi"/>
          <w:iCs/>
          <w:lang w:val="da-DK"/>
        </w:rPr>
        <w:t xml:space="preserve">og som </w:t>
      </w:r>
      <w:r w:rsidRPr="002F4B11">
        <w:rPr>
          <w:rFonts w:asciiTheme="majorBidi" w:hAnsiTheme="majorBidi" w:cstheme="majorBidi"/>
          <w:iCs/>
          <w:lang w:val="da-DK"/>
        </w:rPr>
        <w:t>er blevet e</w:t>
      </w:r>
      <w:r w:rsidR="009770C3" w:rsidRPr="002F4B11">
        <w:rPr>
          <w:rFonts w:asciiTheme="majorBidi" w:hAnsiTheme="majorBidi" w:cstheme="majorBidi"/>
          <w:iCs/>
          <w:lang w:val="da-DK"/>
        </w:rPr>
        <w:t>xitbeskattet inden for de seneste</w:t>
      </w:r>
      <w:r w:rsidRPr="002F4B11">
        <w:rPr>
          <w:rFonts w:asciiTheme="majorBidi" w:hAnsiTheme="majorBidi" w:cstheme="majorBidi"/>
          <w:iCs/>
          <w:lang w:val="da-DK"/>
        </w:rPr>
        <w:t xml:space="preserve"> 5 indkomstår, dvs. 2009-2013, på grund af en overførsel af aktiver til et fast driftssted i et land, der er medlem af EU/EØS, kan vælge at anvende den foreslåede henstandsordning. </w:t>
      </w:r>
    </w:p>
    <w:p w:rsidR="008E7AFC" w:rsidRPr="002F4B11" w:rsidRDefault="008E7AFC" w:rsidP="002F4B11">
      <w:pPr>
        <w:spacing w:line="276" w:lineRule="auto"/>
        <w:ind w:right="1"/>
        <w:jc w:val="both"/>
        <w:rPr>
          <w:rFonts w:asciiTheme="majorBidi" w:hAnsiTheme="majorBidi" w:cstheme="majorBidi"/>
          <w:iCs/>
          <w:lang w:val="da-DK"/>
        </w:rPr>
      </w:pPr>
    </w:p>
    <w:p w:rsidR="008E7AFC" w:rsidRPr="002F4B11" w:rsidRDefault="008E7AFC" w:rsidP="002F4B11">
      <w:pPr>
        <w:spacing w:line="276" w:lineRule="auto"/>
        <w:ind w:right="1"/>
        <w:jc w:val="both"/>
        <w:rPr>
          <w:rFonts w:asciiTheme="majorBidi" w:hAnsiTheme="majorBidi" w:cstheme="majorBidi"/>
          <w:iCs/>
          <w:lang w:val="da-DK"/>
        </w:rPr>
      </w:pPr>
      <w:r w:rsidRPr="002F4B11">
        <w:rPr>
          <w:rFonts w:asciiTheme="majorBidi" w:hAnsiTheme="majorBidi" w:cstheme="majorBidi"/>
          <w:iCs/>
          <w:lang w:val="da-DK"/>
        </w:rPr>
        <w:t xml:space="preserve">Der foreslås tilsvarende en regel </w:t>
      </w:r>
      <w:r w:rsidRPr="002F4B11">
        <w:rPr>
          <w:rFonts w:asciiTheme="majorBidi" w:hAnsiTheme="majorBidi" w:cstheme="majorBidi"/>
          <w:lang w:val="da-DK"/>
        </w:rPr>
        <w:t xml:space="preserve">med tilbagevirkende kraft, der indebærer, at personer, </w:t>
      </w:r>
      <w:r w:rsidRPr="002F4B11">
        <w:rPr>
          <w:rFonts w:asciiTheme="majorBidi" w:hAnsiTheme="majorBidi" w:cstheme="majorBidi"/>
          <w:iCs/>
          <w:lang w:val="da-DK"/>
        </w:rPr>
        <w:t>der er ska</w:t>
      </w:r>
      <w:r w:rsidRPr="002F4B11">
        <w:rPr>
          <w:rFonts w:asciiTheme="majorBidi" w:hAnsiTheme="majorBidi" w:cstheme="majorBidi"/>
          <w:iCs/>
          <w:lang w:val="da-DK"/>
        </w:rPr>
        <w:t>t</w:t>
      </w:r>
      <w:r w:rsidRPr="002F4B11">
        <w:rPr>
          <w:rFonts w:asciiTheme="majorBidi" w:hAnsiTheme="majorBidi" w:cstheme="majorBidi"/>
          <w:iCs/>
          <w:lang w:val="da-DK"/>
        </w:rPr>
        <w:t>temæssigt hjemmehørende i et land, der er medlem af EU/EØS, herunder efter en eventuel dobbel</w:t>
      </w:r>
      <w:r w:rsidRPr="002F4B11">
        <w:rPr>
          <w:rFonts w:asciiTheme="majorBidi" w:hAnsiTheme="majorBidi" w:cstheme="majorBidi"/>
          <w:iCs/>
          <w:lang w:val="da-DK"/>
        </w:rPr>
        <w:t>t</w:t>
      </w:r>
      <w:r w:rsidRPr="002F4B11">
        <w:rPr>
          <w:rFonts w:asciiTheme="majorBidi" w:hAnsiTheme="majorBidi" w:cstheme="majorBidi"/>
          <w:iCs/>
          <w:lang w:val="da-DK"/>
        </w:rPr>
        <w:t>beskatningsoverenskomst, og som er blevet exitbeskattet af indeståendet på konto for opsparet overskud med tillæg af den hertil svarende vir</w:t>
      </w:r>
      <w:r w:rsidR="00237498" w:rsidRPr="002F4B11">
        <w:rPr>
          <w:rFonts w:asciiTheme="majorBidi" w:hAnsiTheme="majorBidi" w:cstheme="majorBidi"/>
          <w:iCs/>
          <w:lang w:val="da-DK"/>
        </w:rPr>
        <w:t>ksomhedsskat inden for de seneste</w:t>
      </w:r>
      <w:r w:rsidRPr="002F4B11">
        <w:rPr>
          <w:rFonts w:asciiTheme="majorBidi" w:hAnsiTheme="majorBidi" w:cstheme="majorBidi"/>
          <w:iCs/>
          <w:lang w:val="da-DK"/>
        </w:rPr>
        <w:t xml:space="preserve"> 5 indkomstår, dvs. 2009-2013, på grund ophør af skattepligt til Danmark, kan vælge at anvende den foreslåede he</w:t>
      </w:r>
      <w:r w:rsidRPr="002F4B11">
        <w:rPr>
          <w:rFonts w:asciiTheme="majorBidi" w:hAnsiTheme="majorBidi" w:cstheme="majorBidi"/>
          <w:iCs/>
          <w:lang w:val="da-DK"/>
        </w:rPr>
        <w:t>n</w:t>
      </w:r>
      <w:r w:rsidRPr="002F4B11">
        <w:rPr>
          <w:rFonts w:asciiTheme="majorBidi" w:hAnsiTheme="majorBidi" w:cstheme="majorBidi"/>
          <w:iCs/>
          <w:lang w:val="da-DK"/>
        </w:rPr>
        <w:t xml:space="preserve">standsordning i stedet. </w:t>
      </w:r>
    </w:p>
    <w:p w:rsidR="008E7AFC" w:rsidRPr="002F4B11" w:rsidRDefault="008E7AFC" w:rsidP="002F4B11">
      <w:pPr>
        <w:spacing w:line="276" w:lineRule="auto"/>
        <w:ind w:right="1"/>
        <w:jc w:val="both"/>
        <w:rPr>
          <w:rFonts w:asciiTheme="majorBidi" w:hAnsiTheme="majorBidi" w:cstheme="majorBidi"/>
          <w:iCs/>
          <w:lang w:val="da-DK"/>
        </w:rPr>
      </w:pPr>
    </w:p>
    <w:p w:rsidR="008E7AFC" w:rsidRPr="002F4B11" w:rsidRDefault="008E7AFC" w:rsidP="002F4B11">
      <w:pPr>
        <w:spacing w:line="276" w:lineRule="auto"/>
        <w:ind w:right="1"/>
        <w:jc w:val="both"/>
        <w:rPr>
          <w:rFonts w:asciiTheme="majorBidi" w:hAnsiTheme="majorBidi" w:cstheme="majorBidi"/>
          <w:iCs/>
          <w:lang w:val="da-DK"/>
        </w:rPr>
      </w:pPr>
      <w:r w:rsidRPr="002F4B11">
        <w:rPr>
          <w:rFonts w:asciiTheme="majorBidi" w:hAnsiTheme="majorBidi" w:cstheme="majorBidi"/>
          <w:iCs/>
          <w:lang w:val="da-DK"/>
        </w:rPr>
        <w:t>Personer, som ønsker at anvende den pågældende regels adgang til at vælge henstand med tilbag</w:t>
      </w:r>
      <w:r w:rsidRPr="002F4B11">
        <w:rPr>
          <w:rFonts w:asciiTheme="majorBidi" w:hAnsiTheme="majorBidi" w:cstheme="majorBidi"/>
          <w:iCs/>
          <w:lang w:val="da-DK"/>
        </w:rPr>
        <w:t>e</w:t>
      </w:r>
      <w:r w:rsidRPr="002F4B11">
        <w:rPr>
          <w:rFonts w:asciiTheme="majorBidi" w:hAnsiTheme="majorBidi" w:cstheme="majorBidi"/>
          <w:iCs/>
          <w:lang w:val="da-DK"/>
        </w:rPr>
        <w:t xml:space="preserve">virkende kraft, skal senest den 30. juni 2015 give SKAT meddelelse herom. </w:t>
      </w:r>
    </w:p>
    <w:p w:rsidR="008E7AFC" w:rsidRPr="002F4B11" w:rsidRDefault="008E7AFC" w:rsidP="002F4B11">
      <w:pPr>
        <w:spacing w:line="276" w:lineRule="auto"/>
        <w:ind w:right="1"/>
        <w:jc w:val="both"/>
        <w:rPr>
          <w:rFonts w:asciiTheme="majorBidi" w:hAnsiTheme="majorBidi" w:cstheme="majorBidi"/>
          <w:iCs/>
          <w:lang w:val="da-DK"/>
        </w:rPr>
      </w:pPr>
    </w:p>
    <w:p w:rsidR="008E7AFC" w:rsidRPr="002F4B11" w:rsidRDefault="008E7AFC" w:rsidP="002F4B11">
      <w:pPr>
        <w:spacing w:line="276" w:lineRule="auto"/>
        <w:ind w:right="1"/>
        <w:jc w:val="both"/>
        <w:rPr>
          <w:rFonts w:asciiTheme="majorBidi" w:hAnsiTheme="majorBidi" w:cstheme="majorBidi"/>
          <w:iCs/>
          <w:lang w:val="da-DK"/>
        </w:rPr>
      </w:pPr>
      <w:r w:rsidRPr="002F4B11">
        <w:rPr>
          <w:rFonts w:asciiTheme="majorBidi" w:hAnsiTheme="majorBidi" w:cstheme="majorBidi"/>
          <w:iCs/>
          <w:lang w:val="da-DK"/>
        </w:rPr>
        <w:t>Virkningsperioden for den pågældende regel om tilbagevirkende kraft er fastsat til 2009-2013. Det skyldes, at skatteansættelsen for exitbeskatningen for personer er undergivet den ordinære ligning</w:t>
      </w:r>
      <w:r w:rsidRPr="002F4B11">
        <w:rPr>
          <w:rFonts w:asciiTheme="majorBidi" w:hAnsiTheme="majorBidi" w:cstheme="majorBidi"/>
          <w:iCs/>
          <w:lang w:val="da-DK"/>
        </w:rPr>
        <w:t>s</w:t>
      </w:r>
      <w:r w:rsidRPr="002F4B11">
        <w:rPr>
          <w:rFonts w:asciiTheme="majorBidi" w:hAnsiTheme="majorBidi" w:cstheme="majorBidi"/>
          <w:iCs/>
          <w:lang w:val="da-DK"/>
        </w:rPr>
        <w:t>frist</w:t>
      </w:r>
      <w:r w:rsidR="00E768FE" w:rsidRPr="002F4B11">
        <w:rPr>
          <w:rFonts w:asciiTheme="majorBidi" w:hAnsiTheme="majorBidi" w:cstheme="majorBidi"/>
          <w:iCs/>
          <w:lang w:val="da-DK"/>
        </w:rPr>
        <w:t xml:space="preserve"> på 3 år </w:t>
      </w:r>
      <w:r w:rsidRPr="002F4B11">
        <w:rPr>
          <w:rFonts w:asciiTheme="majorBidi" w:hAnsiTheme="majorBidi" w:cstheme="majorBidi"/>
          <w:iCs/>
          <w:lang w:val="da-DK"/>
        </w:rPr>
        <w:t xml:space="preserve">i skatteforvaltningslovens § 26, stk. 2. Fristen løber fra og med 2009 og 3 indkomstår frem, da </w:t>
      </w:r>
      <w:r w:rsidR="00E768FE" w:rsidRPr="002F4B11">
        <w:rPr>
          <w:rFonts w:asciiTheme="majorBidi" w:hAnsiTheme="majorBidi" w:cstheme="majorBidi"/>
          <w:iCs/>
          <w:lang w:val="da-DK"/>
        </w:rPr>
        <w:t xml:space="preserve">dommen i </w:t>
      </w:r>
      <w:r w:rsidRPr="002F4B11">
        <w:rPr>
          <w:rFonts w:asciiTheme="majorBidi" w:hAnsiTheme="majorBidi" w:cstheme="majorBidi"/>
          <w:iCs/>
          <w:lang w:val="da-DK"/>
        </w:rPr>
        <w:t>sag C-261/11, som forpligtede Danmark til at bringe de nuværende regler om exitbeskatning af selskaber og dermed også selvstændigt erhvervsdrivende i overensstemmelse med artikel 49 TEUF og EØS-aftalens artikel 31 om den frie etableringsret</w:t>
      </w:r>
      <w:r w:rsidR="00E768FE" w:rsidRPr="002F4B11">
        <w:rPr>
          <w:rFonts w:asciiTheme="majorBidi" w:hAnsiTheme="majorBidi" w:cstheme="majorBidi"/>
          <w:iCs/>
          <w:lang w:val="da-DK"/>
        </w:rPr>
        <w:t>, blev afsagt den 18. juli 2013</w:t>
      </w:r>
      <w:r w:rsidRPr="002F4B11">
        <w:rPr>
          <w:rFonts w:asciiTheme="majorBidi" w:hAnsiTheme="majorBidi" w:cstheme="majorBidi"/>
          <w:iCs/>
          <w:lang w:val="da-DK"/>
        </w:rPr>
        <w:t xml:space="preserve">. </w:t>
      </w:r>
    </w:p>
    <w:p w:rsidR="008E7AFC" w:rsidRPr="002F4B11" w:rsidRDefault="008E7AFC" w:rsidP="002F4B11">
      <w:pPr>
        <w:spacing w:line="276" w:lineRule="auto"/>
        <w:ind w:right="1"/>
        <w:jc w:val="both"/>
        <w:rPr>
          <w:rFonts w:asciiTheme="majorBidi" w:hAnsiTheme="majorBidi" w:cstheme="majorBidi"/>
          <w:iCs/>
          <w:lang w:val="da-DK"/>
        </w:rPr>
      </w:pPr>
    </w:p>
    <w:p w:rsidR="008E7AFC" w:rsidRPr="002F4B11" w:rsidRDefault="008E7AFC" w:rsidP="002F4B11">
      <w:pPr>
        <w:spacing w:line="276" w:lineRule="auto"/>
        <w:ind w:right="1"/>
        <w:jc w:val="both"/>
        <w:rPr>
          <w:rFonts w:asciiTheme="majorBidi" w:hAnsiTheme="majorBidi" w:cstheme="majorBidi"/>
          <w:iCs/>
          <w:lang w:val="da-DK"/>
        </w:rPr>
      </w:pPr>
      <w:r w:rsidRPr="002F4B11">
        <w:rPr>
          <w:rFonts w:asciiTheme="majorBidi" w:hAnsiTheme="majorBidi" w:cstheme="majorBidi"/>
          <w:iCs/>
          <w:lang w:val="da-DK"/>
        </w:rPr>
        <w:t>Adgangen til at vælge henstandsordningen efter lovforslagets § 1</w:t>
      </w:r>
      <w:r w:rsidR="00B86C91">
        <w:rPr>
          <w:rFonts w:asciiTheme="majorBidi" w:hAnsiTheme="majorBidi" w:cstheme="majorBidi"/>
          <w:iCs/>
          <w:lang w:val="da-DK"/>
        </w:rPr>
        <w:t>3</w:t>
      </w:r>
      <w:r w:rsidRPr="002F4B11">
        <w:rPr>
          <w:rFonts w:asciiTheme="majorBidi" w:hAnsiTheme="majorBidi" w:cstheme="majorBidi"/>
          <w:iCs/>
          <w:lang w:val="da-DK"/>
        </w:rPr>
        <w:t xml:space="preserve">, </w:t>
      </w:r>
      <w:r w:rsidRPr="002E1722">
        <w:rPr>
          <w:rFonts w:asciiTheme="majorBidi" w:hAnsiTheme="majorBidi" w:cstheme="majorBidi"/>
          <w:iCs/>
          <w:lang w:val="da-DK"/>
        </w:rPr>
        <w:t xml:space="preserve">stk. </w:t>
      </w:r>
      <w:r w:rsidR="002E1722">
        <w:rPr>
          <w:rFonts w:asciiTheme="majorBidi" w:hAnsiTheme="majorBidi" w:cstheme="majorBidi"/>
          <w:iCs/>
          <w:lang w:val="da-DK"/>
        </w:rPr>
        <w:t>1</w:t>
      </w:r>
      <w:r w:rsidR="00535202">
        <w:rPr>
          <w:rFonts w:asciiTheme="majorBidi" w:hAnsiTheme="majorBidi" w:cstheme="majorBidi"/>
          <w:iCs/>
          <w:lang w:val="da-DK"/>
        </w:rPr>
        <w:t>2</w:t>
      </w:r>
      <w:r w:rsidR="00C561E7" w:rsidRPr="002F4B11">
        <w:rPr>
          <w:rFonts w:asciiTheme="majorBidi" w:hAnsiTheme="majorBidi" w:cstheme="majorBidi"/>
          <w:iCs/>
          <w:lang w:val="da-DK"/>
        </w:rPr>
        <w:t>,</w:t>
      </w:r>
      <w:r w:rsidRPr="002F4B11">
        <w:rPr>
          <w:rFonts w:asciiTheme="majorBidi" w:hAnsiTheme="majorBidi" w:cstheme="majorBidi"/>
          <w:iCs/>
          <w:lang w:val="da-DK"/>
        </w:rPr>
        <w:t xml:space="preserve"> er betinget af, at </w:t>
      </w:r>
      <w:r w:rsidR="006E39ED">
        <w:rPr>
          <w:rFonts w:asciiTheme="majorBidi" w:hAnsiTheme="majorBidi" w:cstheme="majorBidi"/>
          <w:iCs/>
          <w:lang w:val="da-DK"/>
        </w:rPr>
        <w:t>pers</w:t>
      </w:r>
      <w:r w:rsidR="006E39ED">
        <w:rPr>
          <w:rFonts w:asciiTheme="majorBidi" w:hAnsiTheme="majorBidi" w:cstheme="majorBidi"/>
          <w:iCs/>
          <w:lang w:val="da-DK"/>
        </w:rPr>
        <w:t>o</w:t>
      </w:r>
      <w:r w:rsidR="006E39ED">
        <w:rPr>
          <w:rFonts w:asciiTheme="majorBidi" w:hAnsiTheme="majorBidi" w:cstheme="majorBidi"/>
          <w:iCs/>
          <w:lang w:val="da-DK"/>
        </w:rPr>
        <w:t xml:space="preserve">nen </w:t>
      </w:r>
      <w:r w:rsidRPr="002F4B11">
        <w:rPr>
          <w:rFonts w:asciiTheme="majorBidi" w:hAnsiTheme="majorBidi" w:cstheme="majorBidi"/>
          <w:iCs/>
          <w:lang w:val="da-DK"/>
        </w:rPr>
        <w:t>fortsat ejer de aktiver, der udløste den exitskat, der nu ønskes henstand med, og at disse aktiver ikke senere måtte anses for afstået, hvis reglerne i de</w:t>
      </w:r>
      <w:r w:rsidR="00E768FE" w:rsidRPr="002F4B11">
        <w:rPr>
          <w:rFonts w:asciiTheme="majorBidi" w:hAnsiTheme="majorBidi" w:cstheme="majorBidi"/>
          <w:iCs/>
          <w:lang w:val="da-DK"/>
        </w:rPr>
        <w:t>n</w:t>
      </w:r>
      <w:r w:rsidRPr="002F4B11">
        <w:rPr>
          <w:rFonts w:asciiTheme="majorBidi" w:hAnsiTheme="majorBidi" w:cstheme="majorBidi"/>
          <w:iCs/>
          <w:lang w:val="da-DK"/>
        </w:rPr>
        <w:t xml:space="preserve"> foreslåede bestemmelse i kildeskattelovens § 73 C, stk. 4, havde været gældende i den mellemliggende periode. </w:t>
      </w:r>
    </w:p>
    <w:p w:rsidR="008E7AFC" w:rsidRPr="002F4B11" w:rsidRDefault="008E7AFC" w:rsidP="002F4B11">
      <w:pPr>
        <w:spacing w:line="276" w:lineRule="auto"/>
        <w:ind w:right="1"/>
        <w:jc w:val="both"/>
        <w:rPr>
          <w:rFonts w:asciiTheme="majorBidi" w:hAnsiTheme="majorBidi" w:cstheme="majorBidi"/>
          <w:iCs/>
          <w:lang w:val="da-DK"/>
        </w:rPr>
      </w:pPr>
    </w:p>
    <w:p w:rsidR="008E7AFC" w:rsidRPr="002F4B11" w:rsidRDefault="008E7AFC" w:rsidP="002F4B11">
      <w:pPr>
        <w:spacing w:line="276" w:lineRule="auto"/>
        <w:ind w:right="1"/>
        <w:jc w:val="both"/>
        <w:rPr>
          <w:rFonts w:asciiTheme="majorBidi" w:hAnsiTheme="majorBidi" w:cstheme="majorBidi"/>
          <w:iCs/>
          <w:lang w:val="da-DK"/>
        </w:rPr>
      </w:pPr>
      <w:r w:rsidRPr="002F4B11">
        <w:rPr>
          <w:rFonts w:asciiTheme="majorBidi" w:hAnsiTheme="majorBidi" w:cstheme="majorBidi"/>
          <w:iCs/>
          <w:lang w:val="da-DK"/>
        </w:rPr>
        <w:t>Ligeledes er adgangen til at vælge henstandsordningen efter lovforslagets § 1</w:t>
      </w:r>
      <w:r w:rsidR="00B86C91">
        <w:rPr>
          <w:rFonts w:asciiTheme="majorBidi" w:hAnsiTheme="majorBidi" w:cstheme="majorBidi"/>
          <w:iCs/>
          <w:lang w:val="da-DK"/>
        </w:rPr>
        <w:t>3</w:t>
      </w:r>
      <w:r w:rsidRPr="002F4B11">
        <w:rPr>
          <w:rFonts w:asciiTheme="majorBidi" w:hAnsiTheme="majorBidi" w:cstheme="majorBidi"/>
          <w:iCs/>
          <w:lang w:val="da-DK"/>
        </w:rPr>
        <w:t xml:space="preserve">, stk. </w:t>
      </w:r>
      <w:r w:rsidR="002E1722">
        <w:rPr>
          <w:rFonts w:asciiTheme="majorBidi" w:hAnsiTheme="majorBidi" w:cstheme="majorBidi"/>
          <w:iCs/>
          <w:lang w:val="da-DK"/>
        </w:rPr>
        <w:t>1</w:t>
      </w:r>
      <w:r w:rsidR="00535202">
        <w:rPr>
          <w:rFonts w:asciiTheme="majorBidi" w:hAnsiTheme="majorBidi" w:cstheme="majorBidi"/>
          <w:iCs/>
          <w:lang w:val="da-DK"/>
        </w:rPr>
        <w:t>3</w:t>
      </w:r>
      <w:r w:rsidR="00C561E7" w:rsidRPr="002F4B11">
        <w:rPr>
          <w:rFonts w:asciiTheme="majorBidi" w:hAnsiTheme="majorBidi" w:cstheme="majorBidi"/>
          <w:iCs/>
          <w:lang w:val="da-DK"/>
        </w:rPr>
        <w:t>,</w:t>
      </w:r>
      <w:r w:rsidRPr="002F4B11">
        <w:rPr>
          <w:rFonts w:asciiTheme="majorBidi" w:hAnsiTheme="majorBidi" w:cstheme="majorBidi"/>
          <w:iCs/>
          <w:lang w:val="da-DK"/>
        </w:rPr>
        <w:t xml:space="preserve"> betinget af, at den selvstændigt erhvervsdrivende fortsat ejer den virksomhed, der udløste den exitskat, der nu ønskes henstand med, og at denne virksomhed ikke senere måtte anses for </w:t>
      </w:r>
      <w:r w:rsidR="00E768FE" w:rsidRPr="002F4B11">
        <w:rPr>
          <w:rFonts w:asciiTheme="majorBidi" w:hAnsiTheme="majorBidi" w:cstheme="majorBidi"/>
          <w:iCs/>
          <w:lang w:val="da-DK"/>
        </w:rPr>
        <w:t>ophørt</w:t>
      </w:r>
      <w:r w:rsidRPr="002F4B11">
        <w:rPr>
          <w:rFonts w:asciiTheme="majorBidi" w:hAnsiTheme="majorBidi" w:cstheme="majorBidi"/>
          <w:iCs/>
          <w:lang w:val="da-DK"/>
        </w:rPr>
        <w:t>, hvis reglerne i de</w:t>
      </w:r>
      <w:r w:rsidR="00E768FE" w:rsidRPr="002F4B11">
        <w:rPr>
          <w:rFonts w:asciiTheme="majorBidi" w:hAnsiTheme="majorBidi" w:cstheme="majorBidi"/>
          <w:iCs/>
          <w:lang w:val="da-DK"/>
        </w:rPr>
        <w:t>n</w:t>
      </w:r>
      <w:r w:rsidRPr="002F4B11">
        <w:rPr>
          <w:rFonts w:asciiTheme="majorBidi" w:hAnsiTheme="majorBidi" w:cstheme="majorBidi"/>
          <w:iCs/>
          <w:lang w:val="da-DK"/>
        </w:rPr>
        <w:t xml:space="preserve"> foreslåede bestemmelse i virksomhedsskattelovens § 18, stk. 3</w:t>
      </w:r>
      <w:r w:rsidR="00C561E7" w:rsidRPr="002F4B11">
        <w:rPr>
          <w:rFonts w:asciiTheme="majorBidi" w:hAnsiTheme="majorBidi" w:cstheme="majorBidi"/>
          <w:iCs/>
          <w:lang w:val="da-DK"/>
        </w:rPr>
        <w:t>,</w:t>
      </w:r>
      <w:r w:rsidRPr="002F4B11">
        <w:rPr>
          <w:rFonts w:asciiTheme="majorBidi" w:hAnsiTheme="majorBidi" w:cstheme="majorBidi"/>
          <w:iCs/>
          <w:lang w:val="da-DK"/>
        </w:rPr>
        <w:t xml:space="preserve"> havde været gældende i den mellemliggende periode.</w:t>
      </w:r>
    </w:p>
    <w:p w:rsidR="008E7AFC" w:rsidRPr="002F4B11" w:rsidRDefault="008E7AFC" w:rsidP="002F4B11">
      <w:pPr>
        <w:spacing w:line="276" w:lineRule="auto"/>
        <w:ind w:right="1"/>
        <w:jc w:val="both"/>
        <w:rPr>
          <w:rFonts w:asciiTheme="majorBidi" w:hAnsiTheme="majorBidi" w:cstheme="majorBidi"/>
          <w:iCs/>
          <w:lang w:val="da-DK"/>
        </w:rPr>
      </w:pPr>
    </w:p>
    <w:p w:rsidR="008E7AFC" w:rsidRPr="002F4B11" w:rsidRDefault="008E7AFC" w:rsidP="002F4B11">
      <w:pPr>
        <w:spacing w:line="276" w:lineRule="auto"/>
        <w:ind w:right="1"/>
        <w:jc w:val="both"/>
        <w:rPr>
          <w:rFonts w:asciiTheme="majorBidi" w:hAnsiTheme="majorBidi" w:cstheme="majorBidi"/>
          <w:iCs/>
          <w:lang w:val="da-DK"/>
        </w:rPr>
      </w:pPr>
      <w:r w:rsidRPr="002F4B11">
        <w:rPr>
          <w:rFonts w:asciiTheme="majorBidi" w:hAnsiTheme="majorBidi" w:cstheme="majorBidi"/>
          <w:iCs/>
          <w:lang w:val="da-DK"/>
        </w:rPr>
        <w:t>Personer, som ønsker at anvende reglerne om henstand med tilbagevirkende kraft, skal opgøre det beløb, der vil være omfattet af henstanden fra det tidspunkt, hvor der vælges henstand efter ove</w:t>
      </w:r>
      <w:r w:rsidRPr="002F4B11">
        <w:rPr>
          <w:rFonts w:asciiTheme="majorBidi" w:hAnsiTheme="majorBidi" w:cstheme="majorBidi"/>
          <w:iCs/>
          <w:lang w:val="da-DK"/>
        </w:rPr>
        <w:t>r</w:t>
      </w:r>
      <w:r w:rsidRPr="002F4B11">
        <w:rPr>
          <w:rFonts w:asciiTheme="majorBidi" w:hAnsiTheme="majorBidi" w:cstheme="majorBidi"/>
          <w:iCs/>
          <w:lang w:val="da-DK"/>
        </w:rPr>
        <w:t>gangsreglen. Opgørelsen skal ske under anvendelse af de foreslåede regler i henholdsvis den for</w:t>
      </w:r>
      <w:r w:rsidRPr="002F4B11">
        <w:rPr>
          <w:rFonts w:asciiTheme="majorBidi" w:hAnsiTheme="majorBidi" w:cstheme="majorBidi"/>
          <w:iCs/>
          <w:lang w:val="da-DK"/>
        </w:rPr>
        <w:t>e</w:t>
      </w:r>
      <w:r w:rsidRPr="002F4B11">
        <w:rPr>
          <w:rFonts w:asciiTheme="majorBidi" w:hAnsiTheme="majorBidi" w:cstheme="majorBidi"/>
          <w:iCs/>
          <w:lang w:val="da-DK"/>
        </w:rPr>
        <w:t>slåede bestemmelse i kildeskattelovens § 73 C og virksomhedsskattelovens § 18. Personen skal s</w:t>
      </w:r>
      <w:r w:rsidRPr="002F4B11">
        <w:rPr>
          <w:rFonts w:asciiTheme="majorBidi" w:hAnsiTheme="majorBidi" w:cstheme="majorBidi"/>
          <w:iCs/>
          <w:lang w:val="da-DK"/>
        </w:rPr>
        <w:t>å</w:t>
      </w:r>
      <w:r w:rsidRPr="002F4B11">
        <w:rPr>
          <w:rFonts w:asciiTheme="majorBidi" w:hAnsiTheme="majorBidi" w:cstheme="majorBidi"/>
          <w:iCs/>
          <w:lang w:val="da-DK"/>
        </w:rPr>
        <w:t xml:space="preserve">ledes udarbejde en opgørelse over de afdrag, der skulle have været betalt fra overførslen </w:t>
      </w:r>
      <w:r w:rsidR="00E768FE" w:rsidRPr="002F4B11">
        <w:rPr>
          <w:rFonts w:asciiTheme="majorBidi" w:hAnsiTheme="majorBidi" w:cstheme="majorBidi"/>
          <w:iCs/>
          <w:lang w:val="da-DK"/>
        </w:rPr>
        <w:t xml:space="preserve">m.v. </w:t>
      </w:r>
      <w:r w:rsidRPr="002F4B11">
        <w:rPr>
          <w:rFonts w:asciiTheme="majorBidi" w:hAnsiTheme="majorBidi" w:cstheme="majorBidi"/>
          <w:iCs/>
          <w:lang w:val="da-DK"/>
        </w:rPr>
        <w:t xml:space="preserve">og frem til valg af henstandsordningen, hvis personen allerede på overførselstidspunktet </w:t>
      </w:r>
      <w:r w:rsidR="00E768FE" w:rsidRPr="002F4B11">
        <w:rPr>
          <w:rFonts w:asciiTheme="majorBidi" w:hAnsiTheme="majorBidi" w:cstheme="majorBidi"/>
          <w:iCs/>
          <w:lang w:val="da-DK"/>
        </w:rPr>
        <w:t xml:space="preserve">henholdsvis ophørstidspunktet </w:t>
      </w:r>
      <w:r w:rsidRPr="002F4B11">
        <w:rPr>
          <w:rFonts w:asciiTheme="majorBidi" w:hAnsiTheme="majorBidi" w:cstheme="majorBidi"/>
          <w:iCs/>
          <w:lang w:val="da-DK"/>
        </w:rPr>
        <w:t>havde haft mulighed for at vælge henstand med betalingen af den opgjorte exi</w:t>
      </w:r>
      <w:r w:rsidRPr="002F4B11">
        <w:rPr>
          <w:rFonts w:asciiTheme="majorBidi" w:hAnsiTheme="majorBidi" w:cstheme="majorBidi"/>
          <w:iCs/>
          <w:lang w:val="da-DK"/>
        </w:rPr>
        <w:t>t</w:t>
      </w:r>
      <w:r w:rsidRPr="002F4B11">
        <w:rPr>
          <w:rFonts w:asciiTheme="majorBidi" w:hAnsiTheme="majorBidi" w:cstheme="majorBidi"/>
          <w:iCs/>
          <w:lang w:val="da-DK"/>
        </w:rPr>
        <w:t xml:space="preserve">skat. </w:t>
      </w:r>
    </w:p>
    <w:p w:rsidR="008E7AFC" w:rsidRPr="002F4B11" w:rsidRDefault="00340756" w:rsidP="002F4B11">
      <w:pPr>
        <w:spacing w:line="276" w:lineRule="auto"/>
        <w:ind w:right="1"/>
        <w:jc w:val="both"/>
        <w:rPr>
          <w:rFonts w:asciiTheme="majorBidi" w:hAnsiTheme="majorBidi" w:cstheme="majorBidi"/>
          <w:iCs/>
          <w:lang w:val="da-DK"/>
        </w:rPr>
      </w:pPr>
      <w:r w:rsidRPr="002F4B11">
        <w:rPr>
          <w:rFonts w:asciiTheme="majorBidi" w:hAnsiTheme="majorBidi" w:cstheme="majorBidi"/>
          <w:iCs/>
          <w:lang w:val="da-DK"/>
        </w:rPr>
        <w:t xml:space="preserve"> </w:t>
      </w:r>
    </w:p>
    <w:p w:rsidR="008E7AFC" w:rsidRPr="002F4B11" w:rsidRDefault="008E7AFC" w:rsidP="002F4B11">
      <w:pPr>
        <w:spacing w:line="276" w:lineRule="auto"/>
        <w:ind w:right="1"/>
        <w:jc w:val="both"/>
        <w:rPr>
          <w:rFonts w:asciiTheme="majorBidi" w:hAnsiTheme="majorBidi" w:cstheme="majorBidi"/>
          <w:iCs/>
          <w:lang w:val="da-DK"/>
        </w:rPr>
      </w:pPr>
      <w:r w:rsidRPr="002F4B11">
        <w:rPr>
          <w:rFonts w:asciiTheme="majorBidi" w:hAnsiTheme="majorBidi" w:cstheme="majorBidi"/>
          <w:iCs/>
          <w:lang w:val="da-DK"/>
        </w:rPr>
        <w:t>Når der vælges henstand i en situation, hvor exitskatten helt eller delvist er betalt, tilbagebetales den eventuelt allerede indbetalte exitskat. Den pågældende exitskat opgøres som det beløb, der udgør henstandssaldoen som opgjort under den pågældende regel om tilbagevirkende kraft, idet tilbageb</w:t>
      </w:r>
      <w:r w:rsidRPr="002F4B11">
        <w:rPr>
          <w:rFonts w:asciiTheme="majorBidi" w:hAnsiTheme="majorBidi" w:cstheme="majorBidi"/>
          <w:iCs/>
          <w:lang w:val="da-DK"/>
        </w:rPr>
        <w:t>e</w:t>
      </w:r>
      <w:r w:rsidRPr="002F4B11">
        <w:rPr>
          <w:rFonts w:asciiTheme="majorBidi" w:hAnsiTheme="majorBidi" w:cstheme="majorBidi"/>
          <w:iCs/>
          <w:lang w:val="da-DK"/>
        </w:rPr>
        <w:t>talingen skal ske senest den 1. september 2015. Sker tilbagebetalingen senere end dette tidspunkt, har personen krav på renter pr. påbegyndt måned fra den 1.</w:t>
      </w:r>
      <w:r w:rsidR="00237498" w:rsidRPr="002F4B11">
        <w:rPr>
          <w:rFonts w:asciiTheme="majorBidi" w:hAnsiTheme="majorBidi" w:cstheme="majorBidi"/>
          <w:iCs/>
          <w:lang w:val="da-DK"/>
        </w:rPr>
        <w:t xml:space="preserve"> september 2015 at regne. Personen har ikke krav på</w:t>
      </w:r>
      <w:r w:rsidRPr="002F4B11">
        <w:rPr>
          <w:rFonts w:asciiTheme="majorBidi" w:hAnsiTheme="majorBidi" w:cstheme="majorBidi"/>
          <w:iCs/>
          <w:lang w:val="da-DK"/>
        </w:rPr>
        <w:t xml:space="preserve"> renter helt tilbage fra det tidspunkt, hvor exitskattebeløbet blev betalt. </w:t>
      </w:r>
    </w:p>
    <w:p w:rsidR="00601778" w:rsidRPr="002F4B11" w:rsidRDefault="00601778" w:rsidP="002F4B11">
      <w:pPr>
        <w:spacing w:line="276" w:lineRule="auto"/>
        <w:jc w:val="both"/>
        <w:rPr>
          <w:rFonts w:asciiTheme="majorBidi" w:hAnsiTheme="majorBidi" w:cstheme="majorBidi"/>
          <w:lang w:val="da-DK"/>
        </w:rPr>
      </w:pPr>
    </w:p>
    <w:p w:rsidR="00211BC7" w:rsidRPr="002F4B11" w:rsidRDefault="005C1D5F" w:rsidP="002F4B11">
      <w:pPr>
        <w:spacing w:line="276" w:lineRule="auto"/>
        <w:ind w:right="1"/>
        <w:jc w:val="both"/>
        <w:rPr>
          <w:rFonts w:asciiTheme="majorBidi" w:hAnsiTheme="majorBidi" w:cstheme="majorBidi"/>
          <w:lang w:val="da-DK"/>
        </w:rPr>
      </w:pPr>
      <w:r w:rsidRPr="002F4B11">
        <w:rPr>
          <w:rFonts w:asciiTheme="majorBidi" w:hAnsiTheme="majorBidi" w:cstheme="majorBidi"/>
          <w:lang w:val="da-DK"/>
        </w:rPr>
        <w:tab/>
      </w:r>
      <w:r w:rsidRPr="002F4B11">
        <w:rPr>
          <w:rFonts w:asciiTheme="majorBidi" w:hAnsiTheme="majorBidi" w:cstheme="majorBidi"/>
          <w:lang w:val="da-DK"/>
        </w:rPr>
        <w:tab/>
      </w:r>
      <w:r w:rsidRPr="002F4B11">
        <w:rPr>
          <w:rFonts w:asciiTheme="majorBidi" w:hAnsiTheme="majorBidi" w:cstheme="majorBidi"/>
          <w:lang w:val="da-DK"/>
        </w:rPr>
        <w:tab/>
      </w:r>
      <w:r w:rsidRPr="002F4B11">
        <w:rPr>
          <w:rFonts w:asciiTheme="majorBidi" w:hAnsiTheme="majorBidi" w:cstheme="majorBidi"/>
          <w:lang w:val="da-DK"/>
        </w:rPr>
        <w:tab/>
      </w:r>
      <w:r w:rsidRPr="002F4B11">
        <w:rPr>
          <w:rFonts w:asciiTheme="majorBidi" w:hAnsiTheme="majorBidi" w:cstheme="majorBidi"/>
          <w:lang w:val="da-DK"/>
        </w:rPr>
        <w:tab/>
      </w:r>
      <w:r w:rsidRPr="002F4B11">
        <w:rPr>
          <w:rFonts w:asciiTheme="majorBidi" w:hAnsiTheme="majorBidi" w:cstheme="majorBidi"/>
          <w:lang w:val="da-DK"/>
        </w:rPr>
        <w:tab/>
      </w:r>
      <w:r w:rsidRPr="002F4B11">
        <w:rPr>
          <w:rFonts w:asciiTheme="majorBidi" w:hAnsiTheme="majorBidi" w:cstheme="majorBidi"/>
          <w:lang w:val="da-DK"/>
        </w:rPr>
        <w:tab/>
      </w:r>
      <w:r w:rsidRPr="002F4B11">
        <w:rPr>
          <w:rFonts w:asciiTheme="majorBidi" w:hAnsiTheme="majorBidi" w:cstheme="majorBidi"/>
          <w:lang w:val="da-DK"/>
        </w:rPr>
        <w:tab/>
      </w:r>
      <w:r w:rsidRPr="002F4B11">
        <w:rPr>
          <w:rFonts w:asciiTheme="majorBidi" w:hAnsiTheme="majorBidi" w:cstheme="majorBidi"/>
          <w:lang w:val="da-DK"/>
        </w:rPr>
        <w:tab/>
      </w:r>
      <w:r w:rsidRPr="002F4B11">
        <w:rPr>
          <w:rFonts w:asciiTheme="majorBidi" w:hAnsiTheme="majorBidi" w:cstheme="majorBidi"/>
          <w:lang w:val="da-DK"/>
        </w:rPr>
        <w:tab/>
      </w:r>
    </w:p>
    <w:p w:rsidR="00211BC7" w:rsidRPr="002F4B11" w:rsidRDefault="00211BC7" w:rsidP="002F4B11">
      <w:pPr>
        <w:spacing w:line="276" w:lineRule="auto"/>
        <w:ind w:right="1"/>
        <w:jc w:val="right"/>
        <w:rPr>
          <w:rFonts w:asciiTheme="majorBidi" w:hAnsiTheme="majorBidi" w:cstheme="majorBidi"/>
          <w:b/>
          <w:lang w:val="da-DK"/>
        </w:rPr>
      </w:pPr>
      <w:r w:rsidRPr="002F4B11">
        <w:rPr>
          <w:rFonts w:asciiTheme="majorBidi" w:hAnsiTheme="majorBidi" w:cstheme="majorBidi"/>
          <w:lang w:val="da-DK"/>
        </w:rPr>
        <w:br w:type="page"/>
      </w:r>
      <w:r w:rsidRPr="002F4B11">
        <w:rPr>
          <w:rFonts w:asciiTheme="majorBidi" w:hAnsiTheme="majorBidi" w:cstheme="majorBidi"/>
          <w:b/>
          <w:lang w:val="da-DK"/>
        </w:rPr>
        <w:t>Bilag 1</w:t>
      </w:r>
    </w:p>
    <w:p w:rsidR="00211BC7" w:rsidRPr="002F4B11" w:rsidRDefault="00211BC7" w:rsidP="002F4B11">
      <w:pPr>
        <w:spacing w:line="276" w:lineRule="auto"/>
        <w:ind w:right="1"/>
        <w:rPr>
          <w:rFonts w:asciiTheme="majorBidi" w:hAnsiTheme="majorBidi" w:cstheme="majorBidi"/>
          <w:lang w:val="da-DK"/>
        </w:rPr>
      </w:pPr>
    </w:p>
    <w:p w:rsidR="00211BC7" w:rsidRPr="002F4B11" w:rsidRDefault="00211BC7" w:rsidP="002F4B11">
      <w:pPr>
        <w:tabs>
          <w:tab w:val="left" w:pos="900"/>
          <w:tab w:val="left" w:pos="1080"/>
        </w:tabs>
        <w:spacing w:line="276" w:lineRule="auto"/>
        <w:rPr>
          <w:rFonts w:asciiTheme="majorBidi" w:hAnsiTheme="majorBidi" w:cstheme="majorBidi"/>
          <w:lang w:val="da-DK"/>
        </w:rPr>
      </w:pPr>
      <w:r w:rsidRPr="002F4B11">
        <w:rPr>
          <w:rFonts w:asciiTheme="majorBidi" w:hAnsiTheme="majorBidi" w:cstheme="majorBidi"/>
          <w:b/>
          <w:bCs/>
          <w:lang w:val="da-DK"/>
        </w:rPr>
        <w:t>Rådets direktiv 2014/86/EU af 8. juni 2014 om ændring af direktiv 2011/96/EU om en fælles beskatningsordning for moder- og datterselskaber fra forskellige medlemsstater</w:t>
      </w:r>
    </w:p>
    <w:p w:rsidR="00211BC7" w:rsidRPr="002F4B11" w:rsidRDefault="00211BC7" w:rsidP="002F4B11">
      <w:pPr>
        <w:tabs>
          <w:tab w:val="left" w:pos="0"/>
          <w:tab w:val="left" w:pos="1080"/>
        </w:tabs>
        <w:spacing w:line="276" w:lineRule="auto"/>
        <w:rPr>
          <w:rFonts w:asciiTheme="majorBidi" w:hAnsiTheme="majorBidi" w:cstheme="majorBidi"/>
          <w:b/>
          <w:bCs/>
          <w:color w:val="FF0000"/>
          <w:lang w:val="da-DK"/>
        </w:rPr>
      </w:pPr>
    </w:p>
    <w:p w:rsidR="00CD7133" w:rsidRPr="002F4B11" w:rsidRDefault="00CD7133" w:rsidP="002F4B11">
      <w:pPr>
        <w:autoSpaceDE w:val="0"/>
        <w:autoSpaceDN w:val="0"/>
        <w:adjustRightInd w:val="0"/>
        <w:spacing w:line="276" w:lineRule="auto"/>
        <w:rPr>
          <w:rFonts w:asciiTheme="majorBidi" w:hAnsiTheme="majorBidi" w:cstheme="majorBidi"/>
          <w:color w:val="000000"/>
          <w:lang w:val="da-DK" w:eastAsia="da-DK"/>
        </w:rPr>
      </w:pPr>
    </w:p>
    <w:p w:rsidR="00CD7133" w:rsidRPr="002F4B11" w:rsidRDefault="00CD7133" w:rsidP="002F4B11">
      <w:pPr>
        <w:spacing w:line="276" w:lineRule="auto"/>
        <w:ind w:right="1"/>
        <w:jc w:val="center"/>
        <w:rPr>
          <w:rFonts w:asciiTheme="majorBidi" w:hAnsiTheme="majorBidi" w:cstheme="majorBidi"/>
          <w:b/>
          <w:bCs/>
          <w:color w:val="000000"/>
          <w:lang w:val="da-DK" w:eastAsia="da-DK"/>
        </w:rPr>
      </w:pPr>
      <w:r w:rsidRPr="002F4B11">
        <w:rPr>
          <w:rFonts w:asciiTheme="majorBidi" w:hAnsiTheme="majorBidi" w:cstheme="majorBidi"/>
          <w:b/>
          <w:bCs/>
          <w:color w:val="000000"/>
          <w:lang w:val="da-DK" w:eastAsia="da-DK"/>
        </w:rPr>
        <w:t>RÅDETS DIREKTIV 2014/86/EU</w:t>
      </w:r>
    </w:p>
    <w:p w:rsidR="00CD7133" w:rsidRPr="002F4B11" w:rsidRDefault="00CD7133" w:rsidP="002F4B11">
      <w:pPr>
        <w:spacing w:line="276" w:lineRule="auto"/>
        <w:ind w:right="1"/>
        <w:jc w:val="center"/>
        <w:rPr>
          <w:rFonts w:asciiTheme="majorBidi" w:hAnsiTheme="majorBidi" w:cstheme="majorBidi"/>
          <w:b/>
          <w:bCs/>
          <w:color w:val="000000"/>
          <w:lang w:val="da-DK" w:eastAsia="da-DK"/>
        </w:rPr>
      </w:pPr>
      <w:r w:rsidRPr="002F4B11">
        <w:rPr>
          <w:rFonts w:asciiTheme="majorBidi" w:hAnsiTheme="majorBidi" w:cstheme="majorBidi"/>
          <w:b/>
          <w:bCs/>
          <w:color w:val="000000"/>
          <w:lang w:val="da-DK" w:eastAsia="da-DK"/>
        </w:rPr>
        <w:t>af 8. juli 2014</w:t>
      </w:r>
    </w:p>
    <w:p w:rsidR="00CD7133" w:rsidRPr="002F4B11" w:rsidRDefault="00CD7133" w:rsidP="002F4B11">
      <w:pPr>
        <w:spacing w:line="276" w:lineRule="auto"/>
        <w:ind w:right="1"/>
        <w:jc w:val="center"/>
        <w:rPr>
          <w:rFonts w:asciiTheme="majorBidi" w:hAnsiTheme="majorBidi" w:cstheme="majorBidi"/>
          <w:b/>
          <w:bCs/>
          <w:color w:val="000000"/>
          <w:lang w:val="da-DK" w:eastAsia="da-DK"/>
        </w:rPr>
      </w:pPr>
      <w:r w:rsidRPr="002F4B11">
        <w:rPr>
          <w:rFonts w:asciiTheme="majorBidi" w:hAnsiTheme="majorBidi" w:cstheme="majorBidi"/>
          <w:b/>
          <w:bCs/>
          <w:color w:val="000000"/>
          <w:lang w:val="da-DK" w:eastAsia="da-DK"/>
        </w:rPr>
        <w:t>om ændring af direktiv 2011/96/EU om en fælles beskatningsordning for moder- og datterse</w:t>
      </w:r>
      <w:r w:rsidRPr="002F4B11">
        <w:rPr>
          <w:rFonts w:asciiTheme="majorBidi" w:hAnsiTheme="majorBidi" w:cstheme="majorBidi"/>
          <w:b/>
          <w:bCs/>
          <w:color w:val="000000"/>
          <w:lang w:val="da-DK" w:eastAsia="da-DK"/>
        </w:rPr>
        <w:t>l</w:t>
      </w:r>
      <w:r w:rsidRPr="002F4B11">
        <w:rPr>
          <w:rFonts w:asciiTheme="majorBidi" w:hAnsiTheme="majorBidi" w:cstheme="majorBidi"/>
          <w:b/>
          <w:bCs/>
          <w:color w:val="000000"/>
          <w:lang w:val="da-DK" w:eastAsia="da-DK"/>
        </w:rPr>
        <w:t>skaber fra forskellige medlemsstater</w:t>
      </w:r>
    </w:p>
    <w:p w:rsidR="00CD7133" w:rsidRPr="002F4B11" w:rsidRDefault="00CD7133" w:rsidP="002F4B11">
      <w:pPr>
        <w:spacing w:line="276" w:lineRule="auto"/>
        <w:ind w:right="1"/>
        <w:rPr>
          <w:rFonts w:asciiTheme="majorBidi" w:hAnsiTheme="majorBidi" w:cstheme="majorBidi"/>
          <w:b/>
          <w:bCs/>
          <w:color w:val="000000"/>
          <w:lang w:val="da-DK" w:eastAsia="da-DK"/>
        </w:rPr>
      </w:pPr>
    </w:p>
    <w:p w:rsidR="00CD7133" w:rsidRPr="002F4B11" w:rsidRDefault="00CD7133" w:rsidP="002F4B11">
      <w:pPr>
        <w:spacing w:line="276" w:lineRule="auto"/>
        <w:ind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 xml:space="preserve">RÅDET FOR DEN EUROPÆISKE UNION HAR — </w:t>
      </w:r>
    </w:p>
    <w:p w:rsidR="00CD7133" w:rsidRPr="002F4B11" w:rsidRDefault="00CD7133" w:rsidP="002F4B11">
      <w:pPr>
        <w:spacing w:line="276" w:lineRule="auto"/>
        <w:ind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 xml:space="preserve">under henvisning til traktaten om Den Europæiske Unions funktionsmåde, særlig artikel 115, </w:t>
      </w:r>
    </w:p>
    <w:p w:rsidR="00CD7133" w:rsidRPr="002F4B11" w:rsidRDefault="00CD7133" w:rsidP="002F4B11">
      <w:pPr>
        <w:spacing w:line="276" w:lineRule="auto"/>
        <w:ind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 xml:space="preserve">under henvisning til forslag fra Europa-Kommissionen, </w:t>
      </w:r>
    </w:p>
    <w:p w:rsidR="00CD7133" w:rsidRPr="002F4B11" w:rsidRDefault="00CD7133" w:rsidP="002F4B11">
      <w:pPr>
        <w:spacing w:line="276" w:lineRule="auto"/>
        <w:ind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efter fremsendelse af udkast til lovgivningsmæssig retsakt til de nationale parlamenter, under he</w:t>
      </w:r>
      <w:r w:rsidRPr="002F4B11">
        <w:rPr>
          <w:rFonts w:asciiTheme="majorBidi" w:hAnsiTheme="majorBidi" w:cstheme="majorBidi"/>
          <w:color w:val="000000"/>
          <w:lang w:val="da-DK" w:eastAsia="da-DK"/>
        </w:rPr>
        <w:t>n</w:t>
      </w:r>
      <w:r w:rsidRPr="002F4B11">
        <w:rPr>
          <w:rFonts w:asciiTheme="majorBidi" w:hAnsiTheme="majorBidi" w:cstheme="majorBidi"/>
          <w:color w:val="000000"/>
          <w:lang w:val="da-DK" w:eastAsia="da-DK"/>
        </w:rPr>
        <w:t>visning til udtalelse fra Europa-Parlamentet</w:t>
      </w:r>
      <w:r w:rsidR="00E6507F" w:rsidRPr="002F4B11">
        <w:rPr>
          <w:rStyle w:val="Fodnotehenvisning"/>
          <w:rFonts w:asciiTheme="majorBidi" w:hAnsiTheme="majorBidi" w:cstheme="majorBidi"/>
          <w:color w:val="FFFFFF" w:themeColor="background1"/>
          <w:lang w:val="da-DK" w:eastAsia="da-DK"/>
        </w:rPr>
        <w:footnoteReference w:id="2"/>
      </w:r>
      <w:r w:rsidRPr="002F4B11">
        <w:rPr>
          <w:rFonts w:asciiTheme="majorBidi" w:hAnsiTheme="majorBidi" w:cstheme="majorBidi"/>
          <w:color w:val="000000"/>
          <w:lang w:val="da-DK" w:eastAsia="da-DK"/>
        </w:rPr>
        <w:t xml:space="preserve">(1), </w:t>
      </w:r>
    </w:p>
    <w:p w:rsidR="00CD7133" w:rsidRPr="002F4B11" w:rsidRDefault="00CD7133" w:rsidP="002F4B11">
      <w:pPr>
        <w:spacing w:line="276" w:lineRule="auto"/>
        <w:ind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 xml:space="preserve">under henvisning til udtalelse fra Det Europæiske Økonomiske og Sociale Udvalg (2), </w:t>
      </w:r>
    </w:p>
    <w:p w:rsidR="00CD7133" w:rsidRPr="002F4B11" w:rsidRDefault="00CD7133" w:rsidP="002F4B11">
      <w:pPr>
        <w:spacing w:line="276" w:lineRule="auto"/>
        <w:ind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 xml:space="preserve">efter en særlig lovgivningsprocedure, og </w:t>
      </w:r>
    </w:p>
    <w:p w:rsidR="00CD7133" w:rsidRPr="002F4B11" w:rsidRDefault="00CD7133" w:rsidP="002F4B11">
      <w:pPr>
        <w:spacing w:line="276" w:lineRule="auto"/>
        <w:ind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 xml:space="preserve">ud fra følgende betragtninger: </w:t>
      </w:r>
    </w:p>
    <w:p w:rsidR="00CD7133" w:rsidRPr="002F4B11" w:rsidRDefault="00CD7133" w:rsidP="002F4B11">
      <w:pPr>
        <w:spacing w:line="276" w:lineRule="auto"/>
        <w:ind w:right="1"/>
        <w:rPr>
          <w:rFonts w:asciiTheme="majorBidi" w:hAnsiTheme="majorBidi" w:cstheme="majorBidi"/>
          <w:color w:val="000000"/>
          <w:lang w:val="da-DK" w:eastAsia="da-DK"/>
        </w:rPr>
      </w:pPr>
    </w:p>
    <w:p w:rsidR="00CD7133" w:rsidRPr="002F4B11" w:rsidRDefault="00CD7133" w:rsidP="002F4B11">
      <w:pPr>
        <w:numPr>
          <w:ilvl w:val="0"/>
          <w:numId w:val="6"/>
        </w:numPr>
        <w:spacing w:line="276" w:lineRule="auto"/>
        <w:ind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Rådets direktiv 2011/96/EU (3) fritager udbytte og andre udlodninger af overskud, som da</w:t>
      </w:r>
      <w:r w:rsidRPr="002F4B11">
        <w:rPr>
          <w:rFonts w:asciiTheme="majorBidi" w:hAnsiTheme="majorBidi" w:cstheme="majorBidi"/>
          <w:color w:val="000000"/>
          <w:lang w:val="da-DK" w:eastAsia="da-DK"/>
        </w:rPr>
        <w:t>t</w:t>
      </w:r>
      <w:r w:rsidRPr="002F4B11">
        <w:rPr>
          <w:rFonts w:asciiTheme="majorBidi" w:hAnsiTheme="majorBidi" w:cstheme="majorBidi"/>
          <w:color w:val="000000"/>
          <w:lang w:val="da-DK" w:eastAsia="da-DK"/>
        </w:rPr>
        <w:t xml:space="preserve">terselskaber betaler til deres moderselskaber, for kildeskat og afskaffer dobbeltbeskatning af sådanne indkomster på moderselskabets niveau. </w:t>
      </w:r>
    </w:p>
    <w:p w:rsidR="00CD7133" w:rsidRPr="002F4B11" w:rsidRDefault="00CD7133" w:rsidP="002F4B11">
      <w:pPr>
        <w:numPr>
          <w:ilvl w:val="0"/>
          <w:numId w:val="6"/>
        </w:numPr>
        <w:spacing w:line="276" w:lineRule="auto"/>
        <w:ind w:right="1"/>
        <w:rPr>
          <w:rFonts w:asciiTheme="majorBidi" w:hAnsiTheme="majorBidi" w:cstheme="majorBidi"/>
          <w:lang w:val="da-DK"/>
        </w:rPr>
      </w:pPr>
      <w:r w:rsidRPr="002F4B11">
        <w:rPr>
          <w:rFonts w:asciiTheme="majorBidi" w:hAnsiTheme="majorBidi" w:cstheme="majorBidi"/>
          <w:color w:val="000000"/>
          <w:lang w:val="da-DK" w:eastAsia="da-DK"/>
        </w:rPr>
        <w:t>De fordele, der er ved direktiv 2011/96/EU, bør ikke føre til situationer med dobbelt ikkeb</w:t>
      </w:r>
      <w:r w:rsidRPr="002F4B11">
        <w:rPr>
          <w:rFonts w:asciiTheme="majorBidi" w:hAnsiTheme="majorBidi" w:cstheme="majorBidi"/>
          <w:color w:val="000000"/>
          <w:lang w:val="da-DK" w:eastAsia="da-DK"/>
        </w:rPr>
        <w:t>e</w:t>
      </w:r>
      <w:r w:rsidRPr="002F4B11">
        <w:rPr>
          <w:rFonts w:asciiTheme="majorBidi" w:hAnsiTheme="majorBidi" w:cstheme="majorBidi"/>
          <w:color w:val="000000"/>
          <w:lang w:val="da-DK" w:eastAsia="da-DK"/>
        </w:rPr>
        <w:t>skatning og dermed give utilsigtede skattefordele til koncerner af moderselskaber og datte</w:t>
      </w:r>
      <w:r w:rsidRPr="002F4B11">
        <w:rPr>
          <w:rFonts w:asciiTheme="majorBidi" w:hAnsiTheme="majorBidi" w:cstheme="majorBidi"/>
          <w:color w:val="000000"/>
          <w:lang w:val="da-DK" w:eastAsia="da-DK"/>
        </w:rPr>
        <w:t>r</w:t>
      </w:r>
      <w:r w:rsidRPr="002F4B11">
        <w:rPr>
          <w:rFonts w:asciiTheme="majorBidi" w:hAnsiTheme="majorBidi" w:cstheme="majorBidi"/>
          <w:color w:val="000000"/>
          <w:lang w:val="da-DK" w:eastAsia="da-DK"/>
        </w:rPr>
        <w:t xml:space="preserve">selskaber fra forskellige medlemsstater i forhold til koncerner af selskaber fra den samme medlemsstat. </w:t>
      </w:r>
    </w:p>
    <w:p w:rsidR="00CD7133" w:rsidRPr="002F4B11" w:rsidRDefault="00CD7133" w:rsidP="002F4B11">
      <w:pPr>
        <w:numPr>
          <w:ilvl w:val="0"/>
          <w:numId w:val="6"/>
        </w:numPr>
        <w:spacing w:line="276" w:lineRule="auto"/>
        <w:ind w:right="1"/>
        <w:rPr>
          <w:rFonts w:asciiTheme="majorBidi" w:hAnsiTheme="majorBidi" w:cstheme="majorBidi"/>
          <w:lang w:val="da-DK"/>
        </w:rPr>
      </w:pPr>
      <w:r w:rsidRPr="002F4B11">
        <w:rPr>
          <w:rFonts w:asciiTheme="majorBidi" w:hAnsiTheme="majorBidi" w:cstheme="majorBidi"/>
          <w:color w:val="000000"/>
          <w:lang w:val="da-DK" w:eastAsia="da-DK"/>
        </w:rPr>
        <w:t>For at undgå situationer med dobbelt ikkebeskatning som følge af mismatch i skattebehan</w:t>
      </w:r>
      <w:r w:rsidRPr="002F4B11">
        <w:rPr>
          <w:rFonts w:asciiTheme="majorBidi" w:hAnsiTheme="majorBidi" w:cstheme="majorBidi"/>
          <w:color w:val="000000"/>
          <w:lang w:val="da-DK" w:eastAsia="da-DK"/>
        </w:rPr>
        <w:t>d</w:t>
      </w:r>
      <w:r w:rsidRPr="002F4B11">
        <w:rPr>
          <w:rFonts w:asciiTheme="majorBidi" w:hAnsiTheme="majorBidi" w:cstheme="majorBidi"/>
          <w:color w:val="000000"/>
          <w:lang w:val="da-DK" w:eastAsia="da-DK"/>
        </w:rPr>
        <w:t>lingen af udbytteudlodning mellem medlemsstaterne bør den medlemsstat, hvor moderse</w:t>
      </w:r>
      <w:r w:rsidRPr="002F4B11">
        <w:rPr>
          <w:rFonts w:asciiTheme="majorBidi" w:hAnsiTheme="majorBidi" w:cstheme="majorBidi"/>
          <w:color w:val="000000"/>
          <w:lang w:val="da-DK" w:eastAsia="da-DK"/>
        </w:rPr>
        <w:t>l</w:t>
      </w:r>
      <w:r w:rsidRPr="002F4B11">
        <w:rPr>
          <w:rFonts w:asciiTheme="majorBidi" w:hAnsiTheme="majorBidi" w:cstheme="majorBidi"/>
          <w:color w:val="000000"/>
          <w:lang w:val="da-DK" w:eastAsia="da-DK"/>
        </w:rPr>
        <w:t>skabet er hjemmehørende, og den medlemsstat, hvor dets faste driftssted er beliggende, ikke tillade, at disse selskaber kan nyde godt af den skattefritagelse, der gælder for modtaget, u</w:t>
      </w:r>
      <w:r w:rsidRPr="002F4B11">
        <w:rPr>
          <w:rFonts w:asciiTheme="majorBidi" w:hAnsiTheme="majorBidi" w:cstheme="majorBidi"/>
          <w:color w:val="000000"/>
          <w:lang w:val="da-DK" w:eastAsia="da-DK"/>
        </w:rPr>
        <w:t>d</w:t>
      </w:r>
      <w:r w:rsidRPr="002F4B11">
        <w:rPr>
          <w:rFonts w:asciiTheme="majorBidi" w:hAnsiTheme="majorBidi" w:cstheme="majorBidi"/>
          <w:color w:val="000000"/>
          <w:lang w:val="da-DK" w:eastAsia="da-DK"/>
        </w:rPr>
        <w:t xml:space="preserve">loddet udbytte, </w:t>
      </w:r>
      <w:r w:rsidR="00977600" w:rsidRPr="002F4B11">
        <w:rPr>
          <w:rFonts w:asciiTheme="majorBidi" w:hAnsiTheme="majorBidi" w:cstheme="majorBidi"/>
          <w:color w:val="000000"/>
          <w:lang w:val="da-DK" w:eastAsia="da-DK"/>
        </w:rPr>
        <w:t>i det omfang</w:t>
      </w:r>
      <w:r w:rsidRPr="002F4B11">
        <w:rPr>
          <w:rFonts w:asciiTheme="majorBidi" w:hAnsiTheme="majorBidi" w:cstheme="majorBidi"/>
          <w:color w:val="000000"/>
          <w:lang w:val="da-DK" w:eastAsia="da-DK"/>
        </w:rPr>
        <w:t xml:space="preserve"> et sådant udbytte er fradragsberettiget for moderselskabets da</w:t>
      </w:r>
      <w:r w:rsidRPr="002F4B11">
        <w:rPr>
          <w:rFonts w:asciiTheme="majorBidi" w:hAnsiTheme="majorBidi" w:cstheme="majorBidi"/>
          <w:color w:val="000000"/>
          <w:lang w:val="da-DK" w:eastAsia="da-DK"/>
        </w:rPr>
        <w:t>t</w:t>
      </w:r>
      <w:r w:rsidRPr="002F4B11">
        <w:rPr>
          <w:rFonts w:asciiTheme="majorBidi" w:hAnsiTheme="majorBidi" w:cstheme="majorBidi"/>
          <w:color w:val="000000"/>
          <w:lang w:val="da-DK" w:eastAsia="da-DK"/>
        </w:rPr>
        <w:t xml:space="preserve">terselskab. </w:t>
      </w:r>
    </w:p>
    <w:p w:rsidR="00CD7133" w:rsidRPr="002F4B11" w:rsidRDefault="00CD7133" w:rsidP="002F4B11">
      <w:pPr>
        <w:numPr>
          <w:ilvl w:val="0"/>
          <w:numId w:val="6"/>
        </w:numPr>
        <w:spacing w:line="276" w:lineRule="auto"/>
        <w:ind w:right="1"/>
        <w:rPr>
          <w:rFonts w:asciiTheme="majorBidi" w:hAnsiTheme="majorBidi" w:cstheme="majorBidi"/>
          <w:lang w:val="da-DK"/>
        </w:rPr>
      </w:pPr>
      <w:r w:rsidRPr="002F4B11">
        <w:rPr>
          <w:rFonts w:asciiTheme="majorBidi" w:hAnsiTheme="majorBidi" w:cstheme="majorBidi"/>
          <w:color w:val="000000"/>
          <w:lang w:val="da-DK" w:eastAsia="da-DK"/>
        </w:rPr>
        <w:t xml:space="preserve">Det er hensigtsmæssigt at opdatere del A i bilag I til direktiv 2011/96/EU, så det omfatter andre former for selskaber, som er blevet underlagt selskabsskat i Polen, og andre former for selskaber, som er blevet indført i selskabsloven i Rumænien. </w:t>
      </w:r>
    </w:p>
    <w:p w:rsidR="00CD7133" w:rsidRPr="002F4B11" w:rsidRDefault="00CD7133" w:rsidP="002F4B11">
      <w:pPr>
        <w:numPr>
          <w:ilvl w:val="0"/>
          <w:numId w:val="6"/>
        </w:numPr>
        <w:spacing w:line="276" w:lineRule="auto"/>
        <w:ind w:right="1"/>
        <w:rPr>
          <w:rFonts w:asciiTheme="majorBidi" w:hAnsiTheme="majorBidi" w:cstheme="majorBidi"/>
          <w:lang w:val="da-DK"/>
        </w:rPr>
      </w:pPr>
      <w:r w:rsidRPr="002F4B11">
        <w:rPr>
          <w:rFonts w:asciiTheme="majorBidi" w:hAnsiTheme="majorBidi" w:cstheme="majorBidi"/>
          <w:color w:val="000000"/>
          <w:lang w:val="da-DK" w:eastAsia="da-DK"/>
        </w:rPr>
        <w:t xml:space="preserve">Direktiv 2011/96/EU bør derfor ændres i overensstemmelse hermed — </w:t>
      </w:r>
    </w:p>
    <w:p w:rsidR="00CD7133" w:rsidRPr="002F4B11" w:rsidRDefault="00CD7133" w:rsidP="002F4B11">
      <w:pPr>
        <w:spacing w:line="276" w:lineRule="auto"/>
        <w:ind w:left="360" w:right="1"/>
        <w:rPr>
          <w:rFonts w:asciiTheme="majorBidi" w:hAnsiTheme="majorBidi" w:cstheme="majorBidi"/>
          <w:color w:val="000000"/>
          <w:lang w:val="da-DK" w:eastAsia="da-DK"/>
        </w:rPr>
      </w:pPr>
    </w:p>
    <w:p w:rsidR="00CD7133" w:rsidRPr="002F4B11" w:rsidRDefault="00CD7133" w:rsidP="002F4B11">
      <w:pPr>
        <w:spacing w:line="276" w:lineRule="auto"/>
        <w:ind w:left="360" w:right="1"/>
        <w:rPr>
          <w:rFonts w:asciiTheme="majorBidi" w:hAnsiTheme="majorBidi" w:cstheme="majorBidi"/>
          <w:color w:val="000000"/>
          <w:lang w:val="da-DK" w:eastAsia="da-DK"/>
        </w:rPr>
      </w:pPr>
    </w:p>
    <w:p w:rsidR="00CD7133" w:rsidRPr="002F4B11" w:rsidRDefault="00CD7133" w:rsidP="002F4B11">
      <w:pPr>
        <w:spacing w:line="276" w:lineRule="auto"/>
        <w:ind w:left="360"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 xml:space="preserve">VEDTAGET DETTE DIREKTIV: </w:t>
      </w:r>
    </w:p>
    <w:p w:rsidR="00CD7133" w:rsidRPr="002F4B11" w:rsidRDefault="00CD7133" w:rsidP="002F4B11">
      <w:pPr>
        <w:spacing w:line="276" w:lineRule="auto"/>
        <w:ind w:left="360" w:right="1"/>
        <w:rPr>
          <w:rFonts w:asciiTheme="majorBidi" w:hAnsiTheme="majorBidi" w:cstheme="majorBidi"/>
          <w:color w:val="000000"/>
          <w:lang w:val="da-DK" w:eastAsia="da-DK"/>
        </w:rPr>
      </w:pPr>
    </w:p>
    <w:p w:rsidR="00CD7133" w:rsidRPr="002F4B11" w:rsidRDefault="00CD7133" w:rsidP="002F4B11">
      <w:pPr>
        <w:spacing w:line="276" w:lineRule="auto"/>
        <w:ind w:left="360" w:right="1"/>
        <w:jc w:val="center"/>
        <w:rPr>
          <w:rFonts w:asciiTheme="majorBidi" w:hAnsiTheme="majorBidi" w:cstheme="majorBidi"/>
          <w:i/>
          <w:iCs/>
          <w:color w:val="000000"/>
          <w:lang w:val="da-DK" w:eastAsia="da-DK"/>
        </w:rPr>
      </w:pPr>
      <w:r w:rsidRPr="002F4B11">
        <w:rPr>
          <w:rFonts w:asciiTheme="majorBidi" w:hAnsiTheme="majorBidi" w:cstheme="majorBidi"/>
          <w:i/>
          <w:iCs/>
          <w:color w:val="000000"/>
          <w:lang w:val="da-DK" w:eastAsia="da-DK"/>
        </w:rPr>
        <w:t>Artikel 1</w:t>
      </w:r>
    </w:p>
    <w:p w:rsidR="00CD7133" w:rsidRPr="002F4B11" w:rsidRDefault="00CD7133" w:rsidP="002F4B11">
      <w:pPr>
        <w:spacing w:line="276" w:lineRule="auto"/>
        <w:ind w:left="360" w:right="1"/>
        <w:rPr>
          <w:rFonts w:asciiTheme="majorBidi" w:hAnsiTheme="majorBidi" w:cstheme="majorBidi"/>
          <w:i/>
          <w:iCs/>
          <w:color w:val="000000"/>
          <w:lang w:val="da-DK" w:eastAsia="da-DK"/>
        </w:rPr>
      </w:pPr>
    </w:p>
    <w:p w:rsidR="00CD7133" w:rsidRPr="002F4B11" w:rsidRDefault="00CD7133" w:rsidP="002F4B11">
      <w:pPr>
        <w:spacing w:line="276" w:lineRule="auto"/>
        <w:ind w:left="360"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 xml:space="preserve">Direktiv 2011/96/EU ændres således: </w:t>
      </w:r>
    </w:p>
    <w:p w:rsidR="00E6507F" w:rsidRPr="002F4B11" w:rsidRDefault="00CD7133" w:rsidP="002F4B11">
      <w:pPr>
        <w:numPr>
          <w:ilvl w:val="0"/>
          <w:numId w:val="8"/>
        </w:numPr>
        <w:spacing w:line="276" w:lineRule="auto"/>
        <w:ind w:right="1"/>
        <w:rPr>
          <w:rFonts w:asciiTheme="majorBidi" w:hAnsiTheme="majorBidi" w:cstheme="majorBidi"/>
          <w:lang w:val="da-DK"/>
        </w:rPr>
      </w:pPr>
      <w:r w:rsidRPr="002F4B11">
        <w:rPr>
          <w:rFonts w:asciiTheme="majorBidi" w:hAnsiTheme="majorBidi" w:cstheme="majorBidi"/>
          <w:color w:val="000000"/>
          <w:lang w:val="da-DK" w:eastAsia="da-DK"/>
        </w:rPr>
        <w:t xml:space="preserve">Artikel 4, stk. 1, litra a), affattes således: </w:t>
      </w:r>
    </w:p>
    <w:p w:rsidR="00E6507F" w:rsidRPr="002F4B11" w:rsidRDefault="00CD7133" w:rsidP="002F4B11">
      <w:pPr>
        <w:spacing w:line="276" w:lineRule="auto"/>
        <w:ind w:left="1080"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 xml:space="preserve">»a) undlade at beskatte dette overskud, </w:t>
      </w:r>
      <w:r w:rsidR="00977600" w:rsidRPr="002F4B11">
        <w:rPr>
          <w:rFonts w:asciiTheme="majorBidi" w:hAnsiTheme="majorBidi" w:cstheme="majorBidi"/>
          <w:color w:val="000000"/>
          <w:lang w:val="da-DK" w:eastAsia="da-DK"/>
        </w:rPr>
        <w:t>i det omfang</w:t>
      </w:r>
      <w:r w:rsidRPr="002F4B11">
        <w:rPr>
          <w:rFonts w:asciiTheme="majorBidi" w:hAnsiTheme="majorBidi" w:cstheme="majorBidi"/>
          <w:color w:val="000000"/>
          <w:lang w:val="da-DK" w:eastAsia="da-DK"/>
        </w:rPr>
        <w:t xml:space="preserve"> dette overskud ikke er fradragsb</w:t>
      </w:r>
      <w:r w:rsidRPr="002F4B11">
        <w:rPr>
          <w:rFonts w:asciiTheme="majorBidi" w:hAnsiTheme="majorBidi" w:cstheme="majorBidi"/>
          <w:color w:val="000000"/>
          <w:lang w:val="da-DK" w:eastAsia="da-DK"/>
        </w:rPr>
        <w:t>e</w:t>
      </w:r>
      <w:r w:rsidRPr="002F4B11">
        <w:rPr>
          <w:rFonts w:asciiTheme="majorBidi" w:hAnsiTheme="majorBidi" w:cstheme="majorBidi"/>
          <w:color w:val="000000"/>
          <w:lang w:val="da-DK" w:eastAsia="da-DK"/>
        </w:rPr>
        <w:t xml:space="preserve">rettiget for datterselskabet, og beskatte dette overskud, </w:t>
      </w:r>
      <w:r w:rsidR="00977600" w:rsidRPr="002F4B11">
        <w:rPr>
          <w:rFonts w:asciiTheme="majorBidi" w:hAnsiTheme="majorBidi" w:cstheme="majorBidi"/>
          <w:color w:val="000000"/>
          <w:lang w:val="da-DK" w:eastAsia="da-DK"/>
        </w:rPr>
        <w:t xml:space="preserve">i det omfang </w:t>
      </w:r>
      <w:r w:rsidRPr="002F4B11">
        <w:rPr>
          <w:rFonts w:asciiTheme="majorBidi" w:hAnsiTheme="majorBidi" w:cstheme="majorBidi"/>
          <w:color w:val="000000"/>
          <w:lang w:val="da-DK" w:eastAsia="da-DK"/>
        </w:rPr>
        <w:t xml:space="preserve">dette overskud er fradragsberettiget for datterselskabet, eller«. </w:t>
      </w:r>
    </w:p>
    <w:p w:rsidR="00E6507F" w:rsidRPr="002F4B11" w:rsidRDefault="00E6507F" w:rsidP="002F4B11">
      <w:pPr>
        <w:spacing w:line="276" w:lineRule="auto"/>
        <w:ind w:left="1080" w:right="1"/>
        <w:rPr>
          <w:rFonts w:asciiTheme="majorBidi" w:hAnsiTheme="majorBidi" w:cstheme="majorBidi"/>
          <w:color w:val="000000"/>
          <w:lang w:val="da-DK" w:eastAsia="da-DK"/>
        </w:rPr>
      </w:pPr>
    </w:p>
    <w:p w:rsidR="00E6507F" w:rsidRPr="002F4B11" w:rsidRDefault="00CD7133" w:rsidP="002F4B11">
      <w:pPr>
        <w:numPr>
          <w:ilvl w:val="0"/>
          <w:numId w:val="8"/>
        </w:numPr>
        <w:spacing w:line="276" w:lineRule="auto"/>
        <w:ind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 xml:space="preserve">I bilag I affattes del A, litra u), således: </w:t>
      </w:r>
    </w:p>
    <w:p w:rsidR="00E6507F" w:rsidRPr="002F4B11" w:rsidRDefault="00CD7133" w:rsidP="002F4B11">
      <w:pPr>
        <w:spacing w:line="276" w:lineRule="auto"/>
        <w:ind w:left="1080"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»u) De selskaber, der i polsk ret benævnes: »spółka akcyjna«, »spółka z ograniczoną o</w:t>
      </w:r>
      <w:r w:rsidRPr="002F4B11">
        <w:rPr>
          <w:rFonts w:asciiTheme="majorBidi" w:hAnsiTheme="majorBidi" w:cstheme="majorBidi"/>
          <w:color w:val="000000"/>
          <w:lang w:val="da-DK" w:eastAsia="da-DK"/>
        </w:rPr>
        <w:t>d</w:t>
      </w:r>
      <w:r w:rsidRPr="002F4B11">
        <w:rPr>
          <w:rFonts w:asciiTheme="majorBidi" w:hAnsiTheme="majorBidi" w:cstheme="majorBidi"/>
          <w:color w:val="000000"/>
          <w:lang w:val="da-DK" w:eastAsia="da-DK"/>
        </w:rPr>
        <w:t xml:space="preserve">powiedzialnością«, »spółka komandytowo-akcyjna«« </w:t>
      </w:r>
    </w:p>
    <w:p w:rsidR="00E6507F" w:rsidRPr="002F4B11" w:rsidRDefault="00E6507F" w:rsidP="002F4B11">
      <w:pPr>
        <w:spacing w:line="276" w:lineRule="auto"/>
        <w:ind w:left="1080" w:right="1"/>
        <w:rPr>
          <w:rFonts w:asciiTheme="majorBidi" w:hAnsiTheme="majorBidi" w:cstheme="majorBidi"/>
          <w:color w:val="000000"/>
          <w:lang w:val="da-DK" w:eastAsia="da-DK"/>
        </w:rPr>
      </w:pPr>
    </w:p>
    <w:p w:rsidR="00E6507F" w:rsidRPr="002F4B11" w:rsidRDefault="00CD7133" w:rsidP="002F4B11">
      <w:pPr>
        <w:numPr>
          <w:ilvl w:val="0"/>
          <w:numId w:val="8"/>
        </w:numPr>
        <w:spacing w:line="276" w:lineRule="auto"/>
        <w:ind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 xml:space="preserve">I bilag I affattes del A, litra w), således: </w:t>
      </w:r>
    </w:p>
    <w:p w:rsidR="00E6507F" w:rsidRPr="002F4B11" w:rsidRDefault="00CD7133" w:rsidP="002F4B11">
      <w:pPr>
        <w:spacing w:line="276" w:lineRule="auto"/>
        <w:ind w:left="1080"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»w) De selskaber, der i rumænsk ret benævnes: »societăți pe acțiuni«, »societăți în c</w:t>
      </w:r>
      <w:r w:rsidRPr="002F4B11">
        <w:rPr>
          <w:rFonts w:asciiTheme="majorBidi" w:hAnsiTheme="majorBidi" w:cstheme="majorBidi"/>
          <w:color w:val="000000"/>
          <w:lang w:val="da-DK" w:eastAsia="da-DK"/>
        </w:rPr>
        <w:t>o</w:t>
      </w:r>
      <w:r w:rsidRPr="002F4B11">
        <w:rPr>
          <w:rFonts w:asciiTheme="majorBidi" w:hAnsiTheme="majorBidi" w:cstheme="majorBidi"/>
          <w:color w:val="000000"/>
          <w:lang w:val="da-DK" w:eastAsia="da-DK"/>
        </w:rPr>
        <w:t>mandită pe acțiuni«, »societăți cu răspundere limitată«, »societăți în nume colectiv«, s</w:t>
      </w:r>
      <w:r w:rsidRPr="002F4B11">
        <w:rPr>
          <w:rFonts w:asciiTheme="majorBidi" w:hAnsiTheme="majorBidi" w:cstheme="majorBidi"/>
          <w:color w:val="000000"/>
          <w:lang w:val="da-DK" w:eastAsia="da-DK"/>
        </w:rPr>
        <w:t>o</w:t>
      </w:r>
      <w:r w:rsidRPr="002F4B11">
        <w:rPr>
          <w:rFonts w:asciiTheme="majorBidi" w:hAnsiTheme="majorBidi" w:cstheme="majorBidi"/>
          <w:color w:val="000000"/>
          <w:lang w:val="da-DK" w:eastAsia="da-DK"/>
        </w:rPr>
        <w:t xml:space="preserve">cietăți în comandită simplă« </w:t>
      </w:r>
    </w:p>
    <w:p w:rsidR="00E6507F" w:rsidRPr="002F4B11" w:rsidRDefault="00E6507F" w:rsidP="002F4B11">
      <w:pPr>
        <w:spacing w:line="276" w:lineRule="auto"/>
        <w:ind w:left="1080" w:right="1"/>
        <w:rPr>
          <w:rFonts w:asciiTheme="majorBidi" w:hAnsiTheme="majorBidi" w:cstheme="majorBidi"/>
          <w:color w:val="000000"/>
          <w:lang w:val="da-DK" w:eastAsia="da-DK"/>
        </w:rPr>
      </w:pPr>
    </w:p>
    <w:p w:rsidR="00E6507F" w:rsidRPr="002F4B11" w:rsidRDefault="00CD7133" w:rsidP="002F4B11">
      <w:pPr>
        <w:spacing w:line="276" w:lineRule="auto"/>
        <w:ind w:left="1080" w:right="1"/>
        <w:jc w:val="center"/>
        <w:rPr>
          <w:rFonts w:asciiTheme="majorBidi" w:hAnsiTheme="majorBidi" w:cstheme="majorBidi"/>
          <w:i/>
          <w:iCs/>
          <w:color w:val="000000"/>
          <w:lang w:val="da-DK" w:eastAsia="da-DK"/>
        </w:rPr>
      </w:pPr>
      <w:r w:rsidRPr="002F4B11">
        <w:rPr>
          <w:rFonts w:asciiTheme="majorBidi" w:hAnsiTheme="majorBidi" w:cstheme="majorBidi"/>
          <w:i/>
          <w:iCs/>
          <w:color w:val="000000"/>
          <w:lang w:val="da-DK" w:eastAsia="da-DK"/>
        </w:rPr>
        <w:t>Artikel 2</w:t>
      </w:r>
    </w:p>
    <w:p w:rsidR="00977600" w:rsidRPr="002F4B11" w:rsidRDefault="00CD7133" w:rsidP="002F4B11">
      <w:pPr>
        <w:numPr>
          <w:ilvl w:val="0"/>
          <w:numId w:val="10"/>
        </w:numPr>
        <w:spacing w:line="276" w:lineRule="auto"/>
        <w:ind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Medlemsstaterne sætter de nødvendige love og administrative bestemmelser i kraft for at efterkomme dette direktiv senest den 31. december 2015. De meddeler straks Kommi</w:t>
      </w:r>
      <w:r w:rsidRPr="002F4B11">
        <w:rPr>
          <w:rFonts w:asciiTheme="majorBidi" w:hAnsiTheme="majorBidi" w:cstheme="majorBidi"/>
          <w:color w:val="000000"/>
          <w:lang w:val="da-DK" w:eastAsia="da-DK"/>
        </w:rPr>
        <w:t>s</w:t>
      </w:r>
      <w:r w:rsidRPr="002F4B11">
        <w:rPr>
          <w:rFonts w:asciiTheme="majorBidi" w:hAnsiTheme="majorBidi" w:cstheme="majorBidi"/>
          <w:color w:val="000000"/>
          <w:lang w:val="da-DK" w:eastAsia="da-DK"/>
        </w:rPr>
        <w:t xml:space="preserve">sionen teksten til disse love og bestemmelser. </w:t>
      </w:r>
    </w:p>
    <w:p w:rsidR="00977600" w:rsidRPr="002F4B11" w:rsidRDefault="00977600" w:rsidP="002F4B11">
      <w:pPr>
        <w:spacing w:line="276" w:lineRule="auto"/>
        <w:ind w:left="1080" w:right="1"/>
        <w:rPr>
          <w:rFonts w:asciiTheme="majorBidi" w:hAnsiTheme="majorBidi" w:cstheme="majorBidi"/>
          <w:color w:val="000000"/>
          <w:lang w:val="da-DK" w:eastAsia="da-DK"/>
        </w:rPr>
      </w:pPr>
    </w:p>
    <w:p w:rsidR="00977600" w:rsidRPr="002F4B11" w:rsidRDefault="00CD7133" w:rsidP="002F4B11">
      <w:pPr>
        <w:spacing w:line="276" w:lineRule="auto"/>
        <w:ind w:left="1080"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Disse love og bestemmelser skal ved vedtagelsen indeholde en henvisning til dette d</w:t>
      </w:r>
      <w:r w:rsidRPr="002F4B11">
        <w:rPr>
          <w:rFonts w:asciiTheme="majorBidi" w:hAnsiTheme="majorBidi" w:cstheme="majorBidi"/>
          <w:color w:val="000000"/>
          <w:lang w:val="da-DK" w:eastAsia="da-DK"/>
        </w:rPr>
        <w:t>i</w:t>
      </w:r>
      <w:r w:rsidRPr="002F4B11">
        <w:rPr>
          <w:rFonts w:asciiTheme="majorBidi" w:hAnsiTheme="majorBidi" w:cstheme="majorBidi"/>
          <w:color w:val="000000"/>
          <w:lang w:val="da-DK" w:eastAsia="da-DK"/>
        </w:rPr>
        <w:t>rektiv eller skal ved offentliggørelsen ledsages af en sådan henvisning. De nærmere re</w:t>
      </w:r>
      <w:r w:rsidRPr="002F4B11">
        <w:rPr>
          <w:rFonts w:asciiTheme="majorBidi" w:hAnsiTheme="majorBidi" w:cstheme="majorBidi"/>
          <w:color w:val="000000"/>
          <w:lang w:val="da-DK" w:eastAsia="da-DK"/>
        </w:rPr>
        <w:t>g</w:t>
      </w:r>
      <w:r w:rsidRPr="002F4B11">
        <w:rPr>
          <w:rFonts w:asciiTheme="majorBidi" w:hAnsiTheme="majorBidi" w:cstheme="majorBidi"/>
          <w:color w:val="000000"/>
          <w:lang w:val="da-DK" w:eastAsia="da-DK"/>
        </w:rPr>
        <w:t xml:space="preserve">ler for henvisningen fastsættes af medlemsstaterne. </w:t>
      </w:r>
    </w:p>
    <w:p w:rsidR="00977600" w:rsidRPr="002F4B11" w:rsidRDefault="00977600" w:rsidP="002F4B11">
      <w:pPr>
        <w:spacing w:line="276" w:lineRule="auto"/>
        <w:ind w:right="1"/>
        <w:rPr>
          <w:rFonts w:asciiTheme="majorBidi" w:hAnsiTheme="majorBidi" w:cstheme="majorBidi"/>
          <w:color w:val="000000"/>
          <w:lang w:val="da-DK" w:eastAsia="da-DK"/>
        </w:rPr>
      </w:pPr>
    </w:p>
    <w:p w:rsidR="00977600" w:rsidRPr="002F4B11" w:rsidRDefault="00CD7133" w:rsidP="002F4B11">
      <w:pPr>
        <w:numPr>
          <w:ilvl w:val="0"/>
          <w:numId w:val="10"/>
        </w:numPr>
        <w:spacing w:line="276" w:lineRule="auto"/>
        <w:ind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Medlemsstaterne meddeler Kommissionen teksten til de vigtigste nationale love og a</w:t>
      </w:r>
      <w:r w:rsidRPr="002F4B11">
        <w:rPr>
          <w:rFonts w:asciiTheme="majorBidi" w:hAnsiTheme="majorBidi" w:cstheme="majorBidi"/>
          <w:color w:val="000000"/>
          <w:lang w:val="da-DK" w:eastAsia="da-DK"/>
        </w:rPr>
        <w:t>d</w:t>
      </w:r>
      <w:r w:rsidRPr="002F4B11">
        <w:rPr>
          <w:rFonts w:asciiTheme="majorBidi" w:hAnsiTheme="majorBidi" w:cstheme="majorBidi"/>
          <w:color w:val="000000"/>
          <w:lang w:val="da-DK" w:eastAsia="da-DK"/>
        </w:rPr>
        <w:t>ministrative bestemmelser, som de vedtager på det område, der er omfattet af dette d</w:t>
      </w:r>
      <w:r w:rsidRPr="002F4B11">
        <w:rPr>
          <w:rFonts w:asciiTheme="majorBidi" w:hAnsiTheme="majorBidi" w:cstheme="majorBidi"/>
          <w:color w:val="000000"/>
          <w:lang w:val="da-DK" w:eastAsia="da-DK"/>
        </w:rPr>
        <w:t>i</w:t>
      </w:r>
      <w:r w:rsidRPr="002F4B11">
        <w:rPr>
          <w:rFonts w:asciiTheme="majorBidi" w:hAnsiTheme="majorBidi" w:cstheme="majorBidi"/>
          <w:color w:val="000000"/>
          <w:lang w:val="da-DK" w:eastAsia="da-DK"/>
        </w:rPr>
        <w:t xml:space="preserve">rektiv. </w:t>
      </w:r>
    </w:p>
    <w:p w:rsidR="00977600" w:rsidRPr="002F4B11" w:rsidRDefault="00977600" w:rsidP="002F4B11">
      <w:pPr>
        <w:spacing w:line="276" w:lineRule="auto"/>
        <w:ind w:left="1080" w:right="1"/>
        <w:rPr>
          <w:rFonts w:asciiTheme="majorBidi" w:hAnsiTheme="majorBidi" w:cstheme="majorBidi"/>
          <w:color w:val="000000"/>
          <w:lang w:val="da-DK" w:eastAsia="da-DK"/>
        </w:rPr>
      </w:pPr>
    </w:p>
    <w:p w:rsidR="00977600" w:rsidRPr="002F4B11" w:rsidRDefault="00CD7133" w:rsidP="002F4B11">
      <w:pPr>
        <w:spacing w:line="276" w:lineRule="auto"/>
        <w:ind w:left="1080" w:right="1"/>
        <w:jc w:val="center"/>
        <w:rPr>
          <w:rFonts w:asciiTheme="majorBidi" w:hAnsiTheme="majorBidi" w:cstheme="majorBidi"/>
          <w:i/>
          <w:iCs/>
          <w:color w:val="000000"/>
          <w:lang w:val="da-DK" w:eastAsia="da-DK"/>
        </w:rPr>
      </w:pPr>
      <w:r w:rsidRPr="002F4B11">
        <w:rPr>
          <w:rFonts w:asciiTheme="majorBidi" w:hAnsiTheme="majorBidi" w:cstheme="majorBidi"/>
          <w:i/>
          <w:iCs/>
          <w:color w:val="000000"/>
          <w:lang w:val="da-DK" w:eastAsia="da-DK"/>
        </w:rPr>
        <w:t>Artikel 3</w:t>
      </w:r>
    </w:p>
    <w:p w:rsidR="00977600" w:rsidRPr="002F4B11" w:rsidRDefault="00CD7133" w:rsidP="002F4B11">
      <w:pPr>
        <w:spacing w:line="276" w:lineRule="auto"/>
        <w:ind w:left="720"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 xml:space="preserve">Dette direktiv træder i kraft på tyvendedagen efter offentliggørelsen i </w:t>
      </w:r>
      <w:r w:rsidRPr="002F4B11">
        <w:rPr>
          <w:rFonts w:asciiTheme="majorBidi" w:hAnsiTheme="majorBidi" w:cstheme="majorBidi"/>
          <w:i/>
          <w:iCs/>
          <w:color w:val="000000"/>
          <w:lang w:val="da-DK" w:eastAsia="da-DK"/>
        </w:rPr>
        <w:t>Den Europæiske Un</w:t>
      </w:r>
      <w:r w:rsidRPr="002F4B11">
        <w:rPr>
          <w:rFonts w:asciiTheme="majorBidi" w:hAnsiTheme="majorBidi" w:cstheme="majorBidi"/>
          <w:i/>
          <w:iCs/>
          <w:color w:val="000000"/>
          <w:lang w:val="da-DK" w:eastAsia="da-DK"/>
        </w:rPr>
        <w:t>i</w:t>
      </w:r>
      <w:r w:rsidRPr="002F4B11">
        <w:rPr>
          <w:rFonts w:asciiTheme="majorBidi" w:hAnsiTheme="majorBidi" w:cstheme="majorBidi"/>
          <w:i/>
          <w:iCs/>
          <w:color w:val="000000"/>
          <w:lang w:val="da-DK" w:eastAsia="da-DK"/>
        </w:rPr>
        <w:t>ons Tidende</w:t>
      </w:r>
      <w:r w:rsidRPr="002F4B11">
        <w:rPr>
          <w:rFonts w:asciiTheme="majorBidi" w:hAnsiTheme="majorBidi" w:cstheme="majorBidi"/>
          <w:color w:val="000000"/>
          <w:lang w:val="da-DK" w:eastAsia="da-DK"/>
        </w:rPr>
        <w:t xml:space="preserve">. </w:t>
      </w:r>
    </w:p>
    <w:p w:rsidR="00977600" w:rsidRPr="002F4B11" w:rsidRDefault="00977600" w:rsidP="002F4B11">
      <w:pPr>
        <w:spacing w:line="276" w:lineRule="auto"/>
        <w:ind w:left="720" w:right="1"/>
        <w:rPr>
          <w:rFonts w:asciiTheme="majorBidi" w:hAnsiTheme="majorBidi" w:cstheme="majorBidi"/>
          <w:color w:val="000000"/>
          <w:lang w:val="da-DK" w:eastAsia="da-DK"/>
        </w:rPr>
      </w:pPr>
    </w:p>
    <w:p w:rsidR="00977600" w:rsidRPr="002F4B11" w:rsidRDefault="00CD7133" w:rsidP="002F4B11">
      <w:pPr>
        <w:spacing w:line="276" w:lineRule="auto"/>
        <w:ind w:left="720" w:right="1"/>
        <w:jc w:val="center"/>
        <w:rPr>
          <w:rFonts w:asciiTheme="majorBidi" w:hAnsiTheme="majorBidi" w:cstheme="majorBidi"/>
          <w:i/>
          <w:iCs/>
          <w:color w:val="000000"/>
          <w:lang w:val="da-DK" w:eastAsia="da-DK"/>
        </w:rPr>
      </w:pPr>
      <w:r w:rsidRPr="002F4B11">
        <w:rPr>
          <w:rFonts w:asciiTheme="majorBidi" w:hAnsiTheme="majorBidi" w:cstheme="majorBidi"/>
          <w:i/>
          <w:iCs/>
          <w:color w:val="000000"/>
          <w:lang w:val="da-DK" w:eastAsia="da-DK"/>
        </w:rPr>
        <w:t>Artikel 4</w:t>
      </w:r>
    </w:p>
    <w:p w:rsidR="00977600" w:rsidRPr="002F4B11" w:rsidRDefault="00CD7133" w:rsidP="002F4B11">
      <w:pPr>
        <w:spacing w:line="276" w:lineRule="auto"/>
        <w:ind w:left="720"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 xml:space="preserve">Dette direktiv er rettet til medlemsstaterne. </w:t>
      </w:r>
    </w:p>
    <w:p w:rsidR="00977600" w:rsidRPr="002F4B11" w:rsidRDefault="00977600" w:rsidP="002F4B11">
      <w:pPr>
        <w:spacing w:line="276" w:lineRule="auto"/>
        <w:ind w:left="720" w:right="1"/>
        <w:rPr>
          <w:rFonts w:asciiTheme="majorBidi" w:hAnsiTheme="majorBidi" w:cstheme="majorBidi"/>
          <w:color w:val="000000"/>
          <w:lang w:val="da-DK" w:eastAsia="da-DK"/>
        </w:rPr>
      </w:pPr>
    </w:p>
    <w:p w:rsidR="00977600" w:rsidRPr="002F4B11" w:rsidRDefault="00977600" w:rsidP="002F4B11">
      <w:pPr>
        <w:spacing w:line="276" w:lineRule="auto"/>
        <w:ind w:left="720" w:right="1"/>
        <w:rPr>
          <w:rFonts w:asciiTheme="majorBidi" w:hAnsiTheme="majorBidi" w:cstheme="majorBidi"/>
          <w:color w:val="000000"/>
          <w:lang w:val="da-DK" w:eastAsia="da-DK"/>
        </w:rPr>
      </w:pPr>
    </w:p>
    <w:p w:rsidR="00977600" w:rsidRPr="002F4B11" w:rsidRDefault="00CD7133" w:rsidP="002F4B11">
      <w:pPr>
        <w:spacing w:line="276" w:lineRule="auto"/>
        <w:ind w:left="720" w:right="1"/>
        <w:rPr>
          <w:rFonts w:asciiTheme="majorBidi" w:hAnsiTheme="majorBidi" w:cstheme="majorBidi"/>
          <w:color w:val="000000"/>
          <w:lang w:val="da-DK" w:eastAsia="da-DK"/>
        </w:rPr>
      </w:pPr>
      <w:r w:rsidRPr="002F4B11">
        <w:rPr>
          <w:rFonts w:asciiTheme="majorBidi" w:hAnsiTheme="majorBidi" w:cstheme="majorBidi"/>
          <w:color w:val="000000"/>
          <w:lang w:val="da-DK" w:eastAsia="da-DK"/>
        </w:rPr>
        <w:t xml:space="preserve">Udfærdiget i Bruxelles, den 8. juli 2014. </w:t>
      </w:r>
    </w:p>
    <w:p w:rsidR="00977600" w:rsidRPr="002F4B11" w:rsidRDefault="00977600" w:rsidP="002F4B11">
      <w:pPr>
        <w:spacing w:line="276" w:lineRule="auto"/>
        <w:ind w:left="720" w:right="1"/>
        <w:rPr>
          <w:rFonts w:asciiTheme="majorBidi" w:hAnsiTheme="majorBidi" w:cstheme="majorBidi"/>
          <w:color w:val="000000"/>
          <w:lang w:val="da-DK" w:eastAsia="da-DK"/>
        </w:rPr>
      </w:pPr>
    </w:p>
    <w:p w:rsidR="00977600" w:rsidRPr="002F4B11" w:rsidRDefault="00CD7133" w:rsidP="002F4B11">
      <w:pPr>
        <w:spacing w:line="276" w:lineRule="auto"/>
        <w:ind w:left="720" w:right="1"/>
        <w:jc w:val="right"/>
        <w:rPr>
          <w:rFonts w:asciiTheme="majorBidi" w:hAnsiTheme="majorBidi" w:cstheme="majorBidi"/>
          <w:i/>
          <w:iCs/>
          <w:color w:val="000000"/>
          <w:lang w:val="da-DK" w:eastAsia="da-DK"/>
        </w:rPr>
      </w:pPr>
      <w:r w:rsidRPr="002F4B11">
        <w:rPr>
          <w:rFonts w:asciiTheme="majorBidi" w:hAnsiTheme="majorBidi" w:cstheme="majorBidi"/>
          <w:i/>
          <w:iCs/>
          <w:color w:val="000000"/>
          <w:lang w:val="da-DK" w:eastAsia="da-DK"/>
        </w:rPr>
        <w:t xml:space="preserve">På Rådets vegne </w:t>
      </w:r>
    </w:p>
    <w:p w:rsidR="00977600" w:rsidRPr="002F4B11" w:rsidRDefault="00CD7133" w:rsidP="002F4B11">
      <w:pPr>
        <w:spacing w:line="276" w:lineRule="auto"/>
        <w:ind w:left="720" w:right="1"/>
        <w:jc w:val="right"/>
        <w:rPr>
          <w:rFonts w:asciiTheme="majorBidi" w:hAnsiTheme="majorBidi" w:cstheme="majorBidi"/>
          <w:color w:val="000000"/>
          <w:lang w:val="da-DK" w:eastAsia="da-DK"/>
        </w:rPr>
      </w:pPr>
      <w:r w:rsidRPr="002F4B11">
        <w:rPr>
          <w:rFonts w:asciiTheme="majorBidi" w:hAnsiTheme="majorBidi" w:cstheme="majorBidi"/>
          <w:color w:val="000000"/>
          <w:lang w:val="da-DK" w:eastAsia="da-DK"/>
        </w:rPr>
        <w:t xml:space="preserve">P. C. PADOAN </w:t>
      </w:r>
    </w:p>
    <w:p w:rsidR="00977600" w:rsidRPr="002F4B11" w:rsidRDefault="00CD7133" w:rsidP="002F4B11">
      <w:pPr>
        <w:spacing w:line="276" w:lineRule="auto"/>
        <w:ind w:left="720" w:right="1"/>
        <w:jc w:val="right"/>
        <w:rPr>
          <w:rFonts w:asciiTheme="majorBidi" w:hAnsiTheme="majorBidi" w:cstheme="majorBidi"/>
          <w:i/>
          <w:iCs/>
          <w:color w:val="000000"/>
          <w:lang w:val="da-DK" w:eastAsia="da-DK"/>
        </w:rPr>
      </w:pPr>
      <w:r w:rsidRPr="002F4B11">
        <w:rPr>
          <w:rFonts w:asciiTheme="majorBidi" w:hAnsiTheme="majorBidi" w:cstheme="majorBidi"/>
          <w:i/>
          <w:iCs/>
          <w:color w:val="000000"/>
          <w:lang w:val="da-DK" w:eastAsia="da-DK"/>
        </w:rPr>
        <w:t>Formand</w:t>
      </w:r>
    </w:p>
    <w:p w:rsidR="00211BC7" w:rsidRPr="002F4B11" w:rsidRDefault="00211BC7" w:rsidP="002F4B11">
      <w:pPr>
        <w:spacing w:line="276" w:lineRule="auto"/>
        <w:ind w:right="1"/>
        <w:jc w:val="right"/>
        <w:rPr>
          <w:rFonts w:asciiTheme="majorBidi" w:hAnsiTheme="majorBidi" w:cstheme="majorBidi"/>
          <w:b/>
          <w:lang w:val="da-DK"/>
        </w:rPr>
      </w:pPr>
      <w:r w:rsidRPr="002F4B11">
        <w:rPr>
          <w:rFonts w:asciiTheme="majorBidi" w:hAnsiTheme="majorBidi" w:cstheme="majorBidi"/>
          <w:lang w:val="da-DK"/>
        </w:rPr>
        <w:br w:type="page"/>
      </w:r>
      <w:r w:rsidRPr="002F4B11">
        <w:rPr>
          <w:rFonts w:asciiTheme="majorBidi" w:hAnsiTheme="majorBidi" w:cstheme="majorBidi"/>
          <w:b/>
          <w:lang w:val="da-DK"/>
        </w:rPr>
        <w:t>Bilag 2</w:t>
      </w:r>
    </w:p>
    <w:p w:rsidR="00211BC7" w:rsidRPr="002F4B11" w:rsidRDefault="00211BC7" w:rsidP="002F4B11">
      <w:pPr>
        <w:spacing w:line="276" w:lineRule="auto"/>
        <w:ind w:right="1"/>
        <w:jc w:val="center"/>
        <w:rPr>
          <w:rFonts w:asciiTheme="majorBidi" w:hAnsiTheme="majorBidi" w:cstheme="majorBidi"/>
          <w:b/>
          <w:bCs/>
          <w:lang w:val="da-DK"/>
        </w:rPr>
      </w:pPr>
    </w:p>
    <w:p w:rsidR="00601778" w:rsidRPr="002F4B11" w:rsidRDefault="00601778" w:rsidP="002F4B11">
      <w:pPr>
        <w:spacing w:line="276" w:lineRule="auto"/>
        <w:ind w:right="1"/>
        <w:jc w:val="center"/>
        <w:rPr>
          <w:rFonts w:asciiTheme="majorBidi" w:hAnsiTheme="majorBidi" w:cstheme="majorBidi"/>
          <w:b/>
          <w:bCs/>
          <w:lang w:val="da-DK"/>
        </w:rPr>
      </w:pPr>
      <w:r w:rsidRPr="002F4B11">
        <w:rPr>
          <w:rFonts w:asciiTheme="majorBidi" w:hAnsiTheme="majorBidi" w:cstheme="majorBidi"/>
          <w:b/>
          <w:bCs/>
          <w:lang w:val="da-DK"/>
        </w:rPr>
        <w:t>Lovforslaget sammenholdt med gældende lov</w:t>
      </w:r>
    </w:p>
    <w:p w:rsidR="003D5492" w:rsidRPr="002F4B11" w:rsidRDefault="003D5492" w:rsidP="002F4B11">
      <w:pPr>
        <w:spacing w:line="276" w:lineRule="auto"/>
        <w:ind w:right="1"/>
        <w:rPr>
          <w:rFonts w:asciiTheme="majorBidi" w:hAnsiTheme="majorBidi" w:cstheme="majorBidi"/>
          <w:b/>
          <w:bCs/>
          <w:lang w:val="da-DK"/>
        </w:rPr>
      </w:pPr>
    </w:p>
    <w:tbl>
      <w:tblPr>
        <w:tblStyle w:val="Tabel-Gitter"/>
        <w:tblW w:w="0" w:type="auto"/>
        <w:tblLook w:val="04A0" w:firstRow="1" w:lastRow="0" w:firstColumn="1" w:lastColumn="0" w:noHBand="0" w:noVBand="1"/>
      </w:tblPr>
      <w:tblGrid>
        <w:gridCol w:w="4895"/>
        <w:gridCol w:w="4959"/>
      </w:tblGrid>
      <w:tr w:rsidR="003D5492" w:rsidRPr="002F4B11" w:rsidTr="004F582B">
        <w:tc>
          <w:tcPr>
            <w:tcW w:w="0" w:type="auto"/>
          </w:tcPr>
          <w:p w:rsidR="003D5492" w:rsidRPr="002F4B11" w:rsidRDefault="003D5492" w:rsidP="002F4B11">
            <w:pPr>
              <w:spacing w:line="276" w:lineRule="auto"/>
              <w:ind w:right="1"/>
              <w:jc w:val="center"/>
              <w:rPr>
                <w:rFonts w:asciiTheme="majorBidi" w:hAnsiTheme="majorBidi" w:cstheme="majorBidi"/>
                <w:bCs/>
                <w:i/>
                <w:sz w:val="24"/>
                <w:szCs w:val="24"/>
                <w:lang w:val="da-DK"/>
              </w:rPr>
            </w:pPr>
            <w:r w:rsidRPr="002F4B11">
              <w:rPr>
                <w:rFonts w:asciiTheme="majorBidi" w:hAnsiTheme="majorBidi" w:cstheme="majorBidi"/>
                <w:bCs/>
                <w:i/>
                <w:sz w:val="24"/>
                <w:szCs w:val="24"/>
                <w:lang w:val="da-DK"/>
              </w:rPr>
              <w:t>Gældende Formulering</w:t>
            </w:r>
          </w:p>
        </w:tc>
        <w:tc>
          <w:tcPr>
            <w:tcW w:w="0" w:type="auto"/>
          </w:tcPr>
          <w:p w:rsidR="003D5492" w:rsidRPr="002F4B11" w:rsidRDefault="003D5492" w:rsidP="002F4B11">
            <w:pPr>
              <w:spacing w:line="276" w:lineRule="auto"/>
              <w:ind w:right="1"/>
              <w:jc w:val="center"/>
              <w:rPr>
                <w:rFonts w:asciiTheme="majorBidi" w:hAnsiTheme="majorBidi" w:cstheme="majorBidi"/>
                <w:bCs/>
                <w:i/>
                <w:sz w:val="24"/>
                <w:szCs w:val="24"/>
                <w:lang w:val="da-DK"/>
              </w:rPr>
            </w:pPr>
            <w:r w:rsidRPr="002F4B11">
              <w:rPr>
                <w:rFonts w:asciiTheme="majorBidi" w:hAnsiTheme="majorBidi" w:cstheme="majorBidi"/>
                <w:bCs/>
                <w:i/>
                <w:sz w:val="24"/>
                <w:szCs w:val="24"/>
                <w:lang w:val="da-DK"/>
              </w:rPr>
              <w:t>Lovforslaget</w:t>
            </w:r>
          </w:p>
        </w:tc>
      </w:tr>
      <w:tr w:rsidR="003D5492" w:rsidRPr="00771FED" w:rsidTr="004F582B">
        <w:tc>
          <w:tcPr>
            <w:tcW w:w="0" w:type="auto"/>
          </w:tcPr>
          <w:p w:rsidR="00BB5D5C" w:rsidRDefault="00BB5D5C" w:rsidP="00BB5D5C">
            <w:pPr>
              <w:spacing w:line="276" w:lineRule="auto"/>
              <w:jc w:val="both"/>
              <w:rPr>
                <w:rFonts w:ascii="Times New Roman" w:hAnsi="Times New Roman"/>
                <w:b/>
                <w:sz w:val="24"/>
                <w:szCs w:val="24"/>
                <w:lang w:val="da-DK"/>
              </w:rPr>
            </w:pPr>
          </w:p>
          <w:p w:rsidR="00BB5D5C" w:rsidRDefault="00BB5D5C" w:rsidP="00BB5D5C">
            <w:pPr>
              <w:spacing w:line="276" w:lineRule="auto"/>
              <w:jc w:val="both"/>
              <w:rPr>
                <w:rFonts w:ascii="Times New Roman" w:hAnsi="Times New Roman"/>
                <w:b/>
                <w:sz w:val="24"/>
                <w:szCs w:val="24"/>
                <w:lang w:val="da-DK"/>
              </w:rPr>
            </w:pPr>
          </w:p>
          <w:p w:rsidR="00BB5D5C" w:rsidRDefault="00BB5D5C" w:rsidP="00BB5D5C">
            <w:pPr>
              <w:spacing w:line="276" w:lineRule="auto"/>
              <w:jc w:val="both"/>
              <w:rPr>
                <w:rFonts w:ascii="Times New Roman" w:hAnsi="Times New Roman"/>
                <w:b/>
                <w:sz w:val="24"/>
                <w:szCs w:val="24"/>
                <w:lang w:val="da-DK"/>
              </w:rPr>
            </w:pPr>
          </w:p>
          <w:p w:rsidR="0058689A" w:rsidRDefault="0058689A" w:rsidP="0058689A">
            <w:pPr>
              <w:spacing w:line="276" w:lineRule="auto"/>
              <w:jc w:val="both"/>
              <w:rPr>
                <w:b/>
                <w:bCs/>
                <w:lang w:val="da-DK"/>
              </w:rPr>
            </w:pPr>
          </w:p>
          <w:p w:rsidR="0058689A" w:rsidRDefault="0058689A" w:rsidP="0058689A">
            <w:pPr>
              <w:spacing w:line="276" w:lineRule="auto"/>
              <w:jc w:val="both"/>
              <w:rPr>
                <w:b/>
                <w:bCs/>
                <w:lang w:val="da-DK"/>
              </w:rPr>
            </w:pPr>
          </w:p>
          <w:p w:rsidR="0058689A" w:rsidRDefault="0058689A" w:rsidP="0058689A">
            <w:pPr>
              <w:spacing w:line="276" w:lineRule="auto"/>
              <w:jc w:val="both"/>
              <w:rPr>
                <w:b/>
                <w:bCs/>
                <w:lang w:val="da-DK"/>
              </w:rPr>
            </w:pPr>
          </w:p>
          <w:p w:rsidR="0058689A" w:rsidRPr="00B901F4" w:rsidRDefault="0058689A" w:rsidP="00B901F4">
            <w:pPr>
              <w:spacing w:line="276" w:lineRule="auto"/>
              <w:jc w:val="both"/>
              <w:rPr>
                <w:rFonts w:ascii="Times New Roman" w:hAnsi="Times New Roman"/>
                <w:sz w:val="24"/>
                <w:szCs w:val="24"/>
                <w:lang w:val="da-DK"/>
              </w:rPr>
            </w:pPr>
            <w:r w:rsidRPr="00B901F4">
              <w:rPr>
                <w:rFonts w:ascii="Times New Roman" w:hAnsi="Times New Roman"/>
                <w:b/>
                <w:bCs/>
                <w:sz w:val="24"/>
                <w:szCs w:val="24"/>
                <w:lang w:val="da-DK"/>
              </w:rPr>
              <w:t>§ 8</w:t>
            </w:r>
            <w:r w:rsidR="00B901F4" w:rsidRPr="00B901F4">
              <w:rPr>
                <w:rFonts w:ascii="Times New Roman" w:hAnsi="Times New Roman"/>
                <w:b/>
                <w:bCs/>
                <w:sz w:val="24"/>
                <w:szCs w:val="24"/>
                <w:lang w:val="da-DK"/>
              </w:rPr>
              <w:t xml:space="preserve"> </w:t>
            </w:r>
            <w:r w:rsidRPr="00B901F4">
              <w:rPr>
                <w:rFonts w:ascii="Times New Roman" w:hAnsi="Times New Roman"/>
                <w:b/>
                <w:bCs/>
                <w:sz w:val="24"/>
                <w:szCs w:val="24"/>
                <w:lang w:val="da-DK"/>
              </w:rPr>
              <w:t>A.</w:t>
            </w:r>
            <w:r w:rsidRPr="00B901F4">
              <w:rPr>
                <w:rFonts w:ascii="Times New Roman" w:hAnsi="Times New Roman"/>
                <w:bCs/>
                <w:sz w:val="24"/>
                <w:szCs w:val="24"/>
                <w:lang w:val="da-DK"/>
              </w:rPr>
              <w:t xml:space="preserve"> </w:t>
            </w:r>
            <w:r w:rsidR="00B901F4">
              <w:rPr>
                <w:rFonts w:ascii="Times New Roman" w:hAnsi="Times New Roman"/>
                <w:bCs/>
                <w:sz w:val="24"/>
                <w:szCs w:val="24"/>
                <w:lang w:val="da-DK"/>
              </w:rPr>
              <w:t>---</w:t>
            </w:r>
          </w:p>
          <w:p w:rsidR="0058689A" w:rsidRPr="00B901F4" w:rsidRDefault="0058689A" w:rsidP="0058689A">
            <w:pPr>
              <w:spacing w:line="276" w:lineRule="auto"/>
              <w:jc w:val="both"/>
              <w:rPr>
                <w:rFonts w:ascii="Times New Roman" w:hAnsi="Times New Roman"/>
                <w:sz w:val="24"/>
                <w:szCs w:val="24"/>
                <w:lang w:val="da-DK"/>
              </w:rPr>
            </w:pPr>
            <w:r w:rsidRPr="00B901F4">
              <w:rPr>
                <w:rFonts w:ascii="Times New Roman" w:hAnsi="Times New Roman"/>
                <w:i/>
                <w:iCs/>
                <w:sz w:val="24"/>
                <w:szCs w:val="24"/>
                <w:lang w:val="da-DK"/>
              </w:rPr>
              <w:t xml:space="preserve">Stk. 2. </w:t>
            </w:r>
            <w:r w:rsidRPr="00B901F4">
              <w:rPr>
                <w:rFonts w:ascii="Times New Roman" w:hAnsi="Times New Roman"/>
                <w:sz w:val="24"/>
                <w:szCs w:val="24"/>
                <w:lang w:val="da-DK"/>
              </w:rPr>
              <w:t>Overfører en skattepligtig varelager, m</w:t>
            </w:r>
            <w:r w:rsidRPr="00B901F4">
              <w:rPr>
                <w:rFonts w:ascii="Times New Roman" w:hAnsi="Times New Roman"/>
                <w:sz w:val="24"/>
                <w:szCs w:val="24"/>
                <w:lang w:val="da-DK"/>
              </w:rPr>
              <w:t>a</w:t>
            </w:r>
            <w:r w:rsidRPr="00B901F4">
              <w:rPr>
                <w:rFonts w:ascii="Times New Roman" w:hAnsi="Times New Roman"/>
                <w:sz w:val="24"/>
                <w:szCs w:val="24"/>
                <w:lang w:val="da-DK"/>
              </w:rPr>
              <w:t>skiner, driftsmidler</w:t>
            </w:r>
            <w:r w:rsidR="00B901F4">
              <w:rPr>
                <w:rFonts w:ascii="Times New Roman" w:hAnsi="Times New Roman"/>
                <w:sz w:val="24"/>
                <w:szCs w:val="24"/>
                <w:lang w:val="da-DK"/>
              </w:rPr>
              <w:t xml:space="preserve"> </w:t>
            </w:r>
            <w:r w:rsidRPr="00B901F4">
              <w:rPr>
                <w:rFonts w:ascii="Times New Roman" w:hAnsi="Times New Roman"/>
                <w:sz w:val="24"/>
                <w:szCs w:val="24"/>
                <w:lang w:val="da-DK"/>
              </w:rPr>
              <w:t>og inventar m.v. samt imm</w:t>
            </w:r>
            <w:r w:rsidRPr="00B901F4">
              <w:rPr>
                <w:rFonts w:ascii="Times New Roman" w:hAnsi="Times New Roman"/>
                <w:sz w:val="24"/>
                <w:szCs w:val="24"/>
                <w:lang w:val="da-DK"/>
              </w:rPr>
              <w:t>a</w:t>
            </w:r>
            <w:r w:rsidRPr="00B901F4">
              <w:rPr>
                <w:rFonts w:ascii="Times New Roman" w:hAnsi="Times New Roman"/>
                <w:sz w:val="24"/>
                <w:szCs w:val="24"/>
                <w:lang w:val="da-DK"/>
              </w:rPr>
              <w:t>terielle aktiver som nævnt i afskrivningslovens</w:t>
            </w:r>
          </w:p>
          <w:p w:rsidR="0058689A" w:rsidRPr="00B901F4" w:rsidRDefault="0058689A" w:rsidP="0058689A">
            <w:pPr>
              <w:spacing w:line="276" w:lineRule="auto"/>
              <w:jc w:val="both"/>
              <w:rPr>
                <w:rFonts w:ascii="Times New Roman" w:hAnsi="Times New Roman"/>
                <w:sz w:val="24"/>
                <w:szCs w:val="24"/>
                <w:lang w:val="da-DK"/>
              </w:rPr>
            </w:pPr>
            <w:r w:rsidRPr="00B901F4">
              <w:rPr>
                <w:rFonts w:ascii="Times New Roman" w:hAnsi="Times New Roman"/>
                <w:sz w:val="24"/>
                <w:szCs w:val="24"/>
                <w:lang w:val="da-DK"/>
              </w:rPr>
              <w:t>§ 40, stk. 1 og 2, der har været anvendt i skatt</w:t>
            </w:r>
            <w:r w:rsidRPr="00B901F4">
              <w:rPr>
                <w:rFonts w:ascii="Times New Roman" w:hAnsi="Times New Roman"/>
                <w:sz w:val="24"/>
                <w:szCs w:val="24"/>
                <w:lang w:val="da-DK"/>
              </w:rPr>
              <w:t>e</w:t>
            </w:r>
            <w:r w:rsidRPr="00B901F4">
              <w:rPr>
                <w:rFonts w:ascii="Times New Roman" w:hAnsi="Times New Roman"/>
                <w:sz w:val="24"/>
                <w:szCs w:val="24"/>
                <w:lang w:val="da-DK"/>
              </w:rPr>
              <w:t>pligtig</w:t>
            </w:r>
            <w:r w:rsidR="00B901F4">
              <w:rPr>
                <w:rFonts w:ascii="Times New Roman" w:hAnsi="Times New Roman"/>
                <w:sz w:val="24"/>
                <w:szCs w:val="24"/>
                <w:lang w:val="da-DK"/>
              </w:rPr>
              <w:t xml:space="preserve"> </w:t>
            </w:r>
            <w:r w:rsidRPr="00B901F4">
              <w:rPr>
                <w:rFonts w:ascii="Times New Roman" w:hAnsi="Times New Roman"/>
                <w:sz w:val="24"/>
                <w:szCs w:val="24"/>
                <w:lang w:val="da-DK"/>
              </w:rPr>
              <w:t>virksomhed her i landet, til benyttelse i udlandet, sidestilles sådan</w:t>
            </w:r>
            <w:r w:rsidR="00B901F4">
              <w:rPr>
                <w:rFonts w:ascii="Times New Roman" w:hAnsi="Times New Roman"/>
                <w:sz w:val="24"/>
                <w:szCs w:val="24"/>
                <w:lang w:val="da-DK"/>
              </w:rPr>
              <w:t xml:space="preserve"> </w:t>
            </w:r>
            <w:r w:rsidRPr="00B901F4">
              <w:rPr>
                <w:rFonts w:ascii="Times New Roman" w:hAnsi="Times New Roman"/>
                <w:sz w:val="24"/>
                <w:szCs w:val="24"/>
                <w:lang w:val="da-DK"/>
              </w:rPr>
              <w:t>overførelse med salg. Som salgssum betragtes værdien i handel og</w:t>
            </w:r>
            <w:r w:rsidR="00B901F4">
              <w:rPr>
                <w:rFonts w:ascii="Times New Roman" w:hAnsi="Times New Roman"/>
                <w:sz w:val="24"/>
                <w:szCs w:val="24"/>
                <w:lang w:val="da-DK"/>
              </w:rPr>
              <w:t xml:space="preserve"> </w:t>
            </w:r>
            <w:r w:rsidRPr="00B901F4">
              <w:rPr>
                <w:rFonts w:ascii="Times New Roman" w:hAnsi="Times New Roman"/>
                <w:sz w:val="24"/>
                <w:szCs w:val="24"/>
                <w:lang w:val="da-DK"/>
              </w:rPr>
              <w:t>vandel på overførselstidspunktet.</w:t>
            </w:r>
          </w:p>
          <w:p w:rsidR="00BB5D5C" w:rsidRDefault="00BB5D5C" w:rsidP="00BB5D5C">
            <w:pPr>
              <w:spacing w:line="276" w:lineRule="auto"/>
              <w:jc w:val="both"/>
              <w:rPr>
                <w:rFonts w:ascii="Times New Roman" w:hAnsi="Times New Roman"/>
                <w:b/>
                <w:sz w:val="24"/>
                <w:szCs w:val="24"/>
                <w:lang w:val="da-DK"/>
              </w:rPr>
            </w:pPr>
          </w:p>
          <w:p w:rsidR="00B901F4" w:rsidRPr="00B901F4" w:rsidRDefault="00B901F4" w:rsidP="00B901F4">
            <w:pPr>
              <w:spacing w:line="276" w:lineRule="auto"/>
              <w:jc w:val="both"/>
              <w:rPr>
                <w:rFonts w:ascii="Times New Roman" w:hAnsi="Times New Roman"/>
                <w:sz w:val="24"/>
                <w:szCs w:val="24"/>
                <w:lang w:val="da-DK"/>
              </w:rPr>
            </w:pPr>
            <w:r w:rsidRPr="00B901F4">
              <w:rPr>
                <w:rFonts w:ascii="Times New Roman" w:hAnsi="Times New Roman"/>
                <w:b/>
                <w:bCs/>
                <w:sz w:val="24"/>
                <w:szCs w:val="24"/>
                <w:lang w:val="da-DK"/>
              </w:rPr>
              <w:t xml:space="preserve">§ 10. </w:t>
            </w:r>
            <w:r w:rsidRPr="00B901F4">
              <w:rPr>
                <w:rFonts w:ascii="Times New Roman" w:hAnsi="Times New Roman"/>
                <w:sz w:val="24"/>
                <w:szCs w:val="24"/>
                <w:lang w:val="da-DK"/>
              </w:rPr>
              <w:t>Hvis en person ophører med at være ska</w:t>
            </w:r>
            <w:r w:rsidRPr="00B901F4">
              <w:rPr>
                <w:rFonts w:ascii="Times New Roman" w:hAnsi="Times New Roman"/>
                <w:sz w:val="24"/>
                <w:szCs w:val="24"/>
                <w:lang w:val="da-DK"/>
              </w:rPr>
              <w:t>t</w:t>
            </w:r>
            <w:r w:rsidRPr="00B901F4">
              <w:rPr>
                <w:rFonts w:ascii="Times New Roman" w:hAnsi="Times New Roman"/>
                <w:sz w:val="24"/>
                <w:szCs w:val="24"/>
                <w:lang w:val="da-DK"/>
              </w:rPr>
              <w:t>tepligtig, jf. § 1,</w:t>
            </w:r>
            <w:r>
              <w:rPr>
                <w:rFonts w:ascii="Times New Roman" w:hAnsi="Times New Roman"/>
                <w:sz w:val="24"/>
                <w:szCs w:val="24"/>
                <w:lang w:val="da-DK"/>
              </w:rPr>
              <w:t xml:space="preserve"> </w:t>
            </w:r>
            <w:r w:rsidRPr="00B901F4">
              <w:rPr>
                <w:rFonts w:ascii="Times New Roman" w:hAnsi="Times New Roman"/>
                <w:sz w:val="24"/>
                <w:szCs w:val="24"/>
                <w:lang w:val="da-DK"/>
              </w:rPr>
              <w:t>uden at der er tale om dødsfald, eller en person efter bestemmelserne</w:t>
            </w:r>
            <w:r>
              <w:rPr>
                <w:rFonts w:ascii="Times New Roman" w:hAnsi="Times New Roman"/>
                <w:sz w:val="24"/>
                <w:szCs w:val="24"/>
                <w:lang w:val="da-DK"/>
              </w:rPr>
              <w:t xml:space="preserve"> </w:t>
            </w:r>
            <w:r w:rsidRPr="00B901F4">
              <w:rPr>
                <w:rFonts w:ascii="Times New Roman" w:hAnsi="Times New Roman"/>
                <w:sz w:val="24"/>
                <w:szCs w:val="24"/>
                <w:lang w:val="da-DK"/>
              </w:rPr>
              <w:t>i en do</w:t>
            </w:r>
            <w:r w:rsidRPr="00B901F4">
              <w:rPr>
                <w:rFonts w:ascii="Times New Roman" w:hAnsi="Times New Roman"/>
                <w:sz w:val="24"/>
                <w:szCs w:val="24"/>
                <w:lang w:val="da-DK"/>
              </w:rPr>
              <w:t>b</w:t>
            </w:r>
            <w:r w:rsidRPr="00B901F4">
              <w:rPr>
                <w:rFonts w:ascii="Times New Roman" w:hAnsi="Times New Roman"/>
                <w:sz w:val="24"/>
                <w:szCs w:val="24"/>
                <w:lang w:val="da-DK"/>
              </w:rPr>
              <w:t>beltbeskatningsoverenskomst bliver hjemmeh</w:t>
            </w:r>
            <w:r w:rsidRPr="00B901F4">
              <w:rPr>
                <w:rFonts w:ascii="Times New Roman" w:hAnsi="Times New Roman"/>
                <w:sz w:val="24"/>
                <w:szCs w:val="24"/>
                <w:lang w:val="da-DK"/>
              </w:rPr>
              <w:t>ø</w:t>
            </w:r>
            <w:r w:rsidRPr="00B901F4">
              <w:rPr>
                <w:rFonts w:ascii="Times New Roman" w:hAnsi="Times New Roman"/>
                <w:sz w:val="24"/>
                <w:szCs w:val="24"/>
                <w:lang w:val="da-DK"/>
              </w:rPr>
              <w:t>rende i udlandet,</w:t>
            </w:r>
            <w:r>
              <w:rPr>
                <w:rFonts w:ascii="Times New Roman" w:hAnsi="Times New Roman"/>
                <w:sz w:val="24"/>
                <w:szCs w:val="24"/>
                <w:lang w:val="da-DK"/>
              </w:rPr>
              <w:t xml:space="preserve"> </w:t>
            </w:r>
            <w:r w:rsidRPr="00B901F4">
              <w:rPr>
                <w:rFonts w:ascii="Times New Roman" w:hAnsi="Times New Roman"/>
                <w:sz w:val="24"/>
                <w:szCs w:val="24"/>
                <w:lang w:val="da-DK"/>
              </w:rPr>
              <w:t>Grønland eller Færøerne, anses af- og nedskrivningsberettigede</w:t>
            </w:r>
            <w:r>
              <w:rPr>
                <w:rFonts w:ascii="Times New Roman" w:hAnsi="Times New Roman"/>
                <w:sz w:val="24"/>
                <w:szCs w:val="24"/>
                <w:lang w:val="da-DK"/>
              </w:rPr>
              <w:t xml:space="preserve"> </w:t>
            </w:r>
            <w:r w:rsidRPr="00B901F4">
              <w:rPr>
                <w:rFonts w:ascii="Times New Roman" w:hAnsi="Times New Roman"/>
                <w:sz w:val="24"/>
                <w:szCs w:val="24"/>
                <w:lang w:val="da-DK"/>
              </w:rPr>
              <w:t>aktiver, som Danmark ikke efter fraflytningen har beska</w:t>
            </w:r>
            <w:r w:rsidRPr="00B901F4">
              <w:rPr>
                <w:rFonts w:ascii="Times New Roman" w:hAnsi="Times New Roman"/>
                <w:sz w:val="24"/>
                <w:szCs w:val="24"/>
                <w:lang w:val="da-DK"/>
              </w:rPr>
              <w:t>t</w:t>
            </w:r>
            <w:r w:rsidRPr="00B901F4">
              <w:rPr>
                <w:rFonts w:ascii="Times New Roman" w:hAnsi="Times New Roman"/>
                <w:sz w:val="24"/>
                <w:szCs w:val="24"/>
                <w:lang w:val="da-DK"/>
              </w:rPr>
              <w:t>ningsretten</w:t>
            </w:r>
            <w:r>
              <w:rPr>
                <w:rFonts w:ascii="Times New Roman" w:hAnsi="Times New Roman"/>
                <w:sz w:val="24"/>
                <w:szCs w:val="24"/>
                <w:lang w:val="da-DK"/>
              </w:rPr>
              <w:t xml:space="preserve"> </w:t>
            </w:r>
            <w:r w:rsidRPr="00B901F4">
              <w:rPr>
                <w:rFonts w:ascii="Times New Roman" w:hAnsi="Times New Roman"/>
                <w:sz w:val="24"/>
                <w:szCs w:val="24"/>
                <w:lang w:val="da-DK"/>
              </w:rPr>
              <w:t>til, for afhændet på ophørstidspun</w:t>
            </w:r>
            <w:r w:rsidRPr="00B901F4">
              <w:rPr>
                <w:rFonts w:ascii="Times New Roman" w:hAnsi="Times New Roman"/>
                <w:sz w:val="24"/>
                <w:szCs w:val="24"/>
                <w:lang w:val="da-DK"/>
              </w:rPr>
              <w:t>k</w:t>
            </w:r>
            <w:r w:rsidRPr="00B901F4">
              <w:rPr>
                <w:rFonts w:ascii="Times New Roman" w:hAnsi="Times New Roman"/>
                <w:sz w:val="24"/>
                <w:szCs w:val="24"/>
                <w:lang w:val="da-DK"/>
              </w:rPr>
              <w:t>tet. Aktiverne anses for</w:t>
            </w:r>
            <w:r>
              <w:rPr>
                <w:rFonts w:ascii="Times New Roman" w:hAnsi="Times New Roman"/>
                <w:sz w:val="24"/>
                <w:szCs w:val="24"/>
                <w:lang w:val="da-DK"/>
              </w:rPr>
              <w:t xml:space="preserve"> </w:t>
            </w:r>
            <w:r w:rsidRPr="00B901F4">
              <w:rPr>
                <w:rFonts w:ascii="Times New Roman" w:hAnsi="Times New Roman"/>
                <w:sz w:val="24"/>
                <w:szCs w:val="24"/>
                <w:lang w:val="da-DK"/>
              </w:rPr>
              <w:t>afhændet til handel</w:t>
            </w:r>
            <w:r w:rsidRPr="00B901F4">
              <w:rPr>
                <w:rFonts w:ascii="Times New Roman" w:hAnsi="Times New Roman"/>
                <w:sz w:val="24"/>
                <w:szCs w:val="24"/>
                <w:lang w:val="da-DK"/>
              </w:rPr>
              <w:t>s</w:t>
            </w:r>
            <w:r w:rsidRPr="00B901F4">
              <w:rPr>
                <w:rFonts w:ascii="Times New Roman" w:hAnsi="Times New Roman"/>
                <w:sz w:val="24"/>
                <w:szCs w:val="24"/>
                <w:lang w:val="da-DK"/>
              </w:rPr>
              <w:t>værdien på ophørstidspunktet, dog højst med</w:t>
            </w:r>
            <w:r>
              <w:rPr>
                <w:rFonts w:ascii="Times New Roman" w:hAnsi="Times New Roman"/>
                <w:sz w:val="24"/>
                <w:szCs w:val="24"/>
                <w:lang w:val="da-DK"/>
              </w:rPr>
              <w:t xml:space="preserve"> </w:t>
            </w:r>
            <w:r w:rsidRPr="00B901F4">
              <w:rPr>
                <w:rFonts w:ascii="Times New Roman" w:hAnsi="Times New Roman"/>
                <w:sz w:val="24"/>
                <w:szCs w:val="24"/>
                <w:lang w:val="da-DK"/>
              </w:rPr>
              <w:t>et beløb svarende til anskaffelsessummen.</w:t>
            </w:r>
          </w:p>
          <w:p w:rsidR="00BB5D5C" w:rsidRDefault="00BB5D5C" w:rsidP="00BB5D5C">
            <w:pPr>
              <w:spacing w:line="276" w:lineRule="auto"/>
              <w:jc w:val="both"/>
              <w:rPr>
                <w:rFonts w:ascii="Times New Roman" w:hAnsi="Times New Roman"/>
                <w:b/>
                <w:sz w:val="24"/>
                <w:szCs w:val="24"/>
                <w:lang w:val="da-DK"/>
              </w:rPr>
            </w:pPr>
          </w:p>
          <w:p w:rsidR="00BB5D5C" w:rsidRDefault="00BB5D5C" w:rsidP="00BB5D5C">
            <w:pPr>
              <w:spacing w:line="276" w:lineRule="auto"/>
              <w:jc w:val="both"/>
              <w:rPr>
                <w:rFonts w:ascii="Times New Roman" w:hAnsi="Times New Roman"/>
                <w:b/>
                <w:sz w:val="24"/>
                <w:szCs w:val="24"/>
                <w:lang w:val="da-DK"/>
              </w:rPr>
            </w:pPr>
          </w:p>
          <w:p w:rsidR="00BB5D5C" w:rsidRDefault="00BB5D5C" w:rsidP="00BB5D5C">
            <w:pPr>
              <w:spacing w:line="276" w:lineRule="auto"/>
              <w:jc w:val="both"/>
              <w:rPr>
                <w:rFonts w:ascii="Times New Roman" w:hAnsi="Times New Roman"/>
                <w:b/>
                <w:sz w:val="24"/>
                <w:szCs w:val="24"/>
                <w:lang w:val="da-DK"/>
              </w:rPr>
            </w:pPr>
          </w:p>
          <w:p w:rsidR="00BB5D5C" w:rsidRDefault="00BB5D5C" w:rsidP="00BB5D5C">
            <w:pPr>
              <w:spacing w:line="276" w:lineRule="auto"/>
              <w:jc w:val="both"/>
              <w:rPr>
                <w:rFonts w:ascii="Times New Roman" w:hAnsi="Times New Roman"/>
                <w:b/>
                <w:sz w:val="24"/>
                <w:szCs w:val="24"/>
                <w:lang w:val="da-DK"/>
              </w:rPr>
            </w:pPr>
          </w:p>
          <w:p w:rsidR="00BB5D5C" w:rsidRDefault="00BB5D5C" w:rsidP="00BB5D5C">
            <w:pPr>
              <w:spacing w:line="276" w:lineRule="auto"/>
              <w:jc w:val="both"/>
              <w:rPr>
                <w:rFonts w:ascii="Times New Roman" w:hAnsi="Times New Roman"/>
                <w:b/>
                <w:sz w:val="24"/>
                <w:szCs w:val="24"/>
                <w:lang w:val="da-DK"/>
              </w:rPr>
            </w:pPr>
          </w:p>
          <w:p w:rsidR="00BB5D5C" w:rsidRDefault="00BB5D5C" w:rsidP="00BB5D5C">
            <w:pPr>
              <w:spacing w:line="276" w:lineRule="auto"/>
              <w:jc w:val="both"/>
              <w:rPr>
                <w:rFonts w:ascii="Times New Roman" w:hAnsi="Times New Roman"/>
                <w:b/>
                <w:sz w:val="24"/>
                <w:szCs w:val="24"/>
                <w:lang w:val="da-DK"/>
              </w:rPr>
            </w:pPr>
          </w:p>
          <w:p w:rsidR="00BB5D5C" w:rsidRDefault="00BB5D5C" w:rsidP="00BB5D5C">
            <w:pPr>
              <w:spacing w:line="276" w:lineRule="auto"/>
              <w:jc w:val="both"/>
              <w:rPr>
                <w:rFonts w:ascii="Times New Roman" w:hAnsi="Times New Roman"/>
                <w:b/>
                <w:sz w:val="24"/>
                <w:szCs w:val="24"/>
                <w:lang w:val="da-DK"/>
              </w:rPr>
            </w:pPr>
          </w:p>
          <w:p w:rsidR="00BB5D5C" w:rsidRDefault="00BB5D5C" w:rsidP="00BB5D5C">
            <w:pPr>
              <w:spacing w:line="276" w:lineRule="auto"/>
              <w:jc w:val="both"/>
              <w:rPr>
                <w:rFonts w:ascii="Times New Roman" w:hAnsi="Times New Roman"/>
                <w:b/>
                <w:sz w:val="24"/>
                <w:szCs w:val="24"/>
                <w:lang w:val="da-DK"/>
              </w:rPr>
            </w:pPr>
          </w:p>
          <w:p w:rsidR="00BB5D5C" w:rsidRDefault="00BB5D5C" w:rsidP="00BB5D5C">
            <w:pPr>
              <w:spacing w:line="276" w:lineRule="auto"/>
              <w:jc w:val="both"/>
              <w:rPr>
                <w:rFonts w:ascii="Times New Roman" w:hAnsi="Times New Roman"/>
                <w:b/>
                <w:sz w:val="24"/>
                <w:szCs w:val="24"/>
                <w:lang w:val="da-DK"/>
              </w:rPr>
            </w:pPr>
          </w:p>
          <w:p w:rsidR="00BB5D5C" w:rsidRDefault="00BB5D5C" w:rsidP="00BB5D5C">
            <w:pPr>
              <w:spacing w:line="276" w:lineRule="auto"/>
              <w:jc w:val="both"/>
              <w:rPr>
                <w:rFonts w:ascii="Times New Roman" w:hAnsi="Times New Roman"/>
                <w:b/>
                <w:sz w:val="24"/>
                <w:szCs w:val="24"/>
                <w:lang w:val="da-DK"/>
              </w:rPr>
            </w:pPr>
          </w:p>
          <w:p w:rsidR="00BB5D5C" w:rsidRDefault="00BB5D5C" w:rsidP="00BB5D5C">
            <w:pPr>
              <w:spacing w:line="276" w:lineRule="auto"/>
              <w:jc w:val="both"/>
              <w:rPr>
                <w:rFonts w:ascii="Times New Roman" w:hAnsi="Times New Roman"/>
                <w:b/>
                <w:sz w:val="24"/>
                <w:szCs w:val="24"/>
                <w:lang w:val="da-DK"/>
              </w:rPr>
            </w:pPr>
          </w:p>
          <w:p w:rsidR="00BB5D5C" w:rsidRDefault="00B901F4" w:rsidP="00BB5D5C">
            <w:pPr>
              <w:spacing w:line="276" w:lineRule="auto"/>
              <w:jc w:val="both"/>
              <w:rPr>
                <w:rFonts w:ascii="Times New Roman" w:hAnsi="Times New Roman"/>
                <w:sz w:val="24"/>
                <w:szCs w:val="24"/>
                <w:lang w:val="da-DK"/>
              </w:rPr>
            </w:pPr>
            <w:r>
              <w:rPr>
                <w:rFonts w:ascii="Times New Roman" w:hAnsi="Times New Roman"/>
                <w:b/>
                <w:sz w:val="24"/>
                <w:szCs w:val="24"/>
                <w:lang w:val="da-DK"/>
              </w:rPr>
              <w:t xml:space="preserve">§ 65. </w:t>
            </w:r>
            <w:r>
              <w:rPr>
                <w:rFonts w:ascii="Times New Roman" w:hAnsi="Times New Roman"/>
                <w:sz w:val="24"/>
                <w:szCs w:val="24"/>
                <w:lang w:val="da-DK"/>
              </w:rPr>
              <w:t>---</w:t>
            </w:r>
          </w:p>
          <w:p w:rsidR="00B901F4" w:rsidRPr="00B901F4" w:rsidRDefault="00B901F4" w:rsidP="00B901F4">
            <w:pPr>
              <w:spacing w:line="276" w:lineRule="auto"/>
              <w:jc w:val="both"/>
              <w:rPr>
                <w:rFonts w:ascii="Times New Roman" w:hAnsi="Times New Roman"/>
                <w:sz w:val="24"/>
                <w:szCs w:val="24"/>
                <w:lang w:val="da-DK"/>
              </w:rPr>
            </w:pPr>
            <w:r w:rsidRPr="00B901F4">
              <w:rPr>
                <w:rFonts w:ascii="Times New Roman" w:hAnsi="Times New Roman"/>
                <w:i/>
                <w:iCs/>
                <w:sz w:val="24"/>
                <w:szCs w:val="24"/>
                <w:lang w:val="da-DK"/>
              </w:rPr>
              <w:t>Stk. 8.</w:t>
            </w:r>
            <w:r w:rsidRPr="00B901F4">
              <w:rPr>
                <w:i/>
                <w:iCs/>
                <w:lang w:val="da-DK"/>
              </w:rPr>
              <w:t xml:space="preserve"> </w:t>
            </w:r>
            <w:r w:rsidRPr="00B901F4">
              <w:rPr>
                <w:rFonts w:ascii="Times New Roman" w:hAnsi="Times New Roman"/>
                <w:sz w:val="24"/>
                <w:szCs w:val="24"/>
                <w:lang w:val="da-DK"/>
              </w:rPr>
              <w:t>Der indeholdes ikke udbytteskat af u</w:t>
            </w:r>
            <w:r w:rsidRPr="00B901F4">
              <w:rPr>
                <w:rFonts w:ascii="Times New Roman" w:hAnsi="Times New Roman"/>
                <w:sz w:val="24"/>
                <w:szCs w:val="24"/>
                <w:lang w:val="da-DK"/>
              </w:rPr>
              <w:t>d</w:t>
            </w:r>
            <w:r w:rsidRPr="00B901F4">
              <w:rPr>
                <w:rFonts w:ascii="Times New Roman" w:hAnsi="Times New Roman"/>
                <w:sz w:val="24"/>
                <w:szCs w:val="24"/>
                <w:lang w:val="da-DK"/>
              </w:rPr>
              <w:t>bytte fra investeringsinstitutter</w:t>
            </w:r>
            <w:r>
              <w:rPr>
                <w:rFonts w:ascii="Times New Roman" w:hAnsi="Times New Roman"/>
                <w:sz w:val="24"/>
                <w:szCs w:val="24"/>
                <w:lang w:val="da-DK"/>
              </w:rPr>
              <w:t xml:space="preserve"> </w:t>
            </w:r>
            <w:r w:rsidRPr="00B901F4">
              <w:rPr>
                <w:rFonts w:ascii="Times New Roman" w:hAnsi="Times New Roman"/>
                <w:sz w:val="24"/>
                <w:szCs w:val="24"/>
                <w:lang w:val="da-DK"/>
              </w:rPr>
              <w:t>med minimum</w:t>
            </w:r>
            <w:r w:rsidRPr="00B901F4">
              <w:rPr>
                <w:rFonts w:ascii="Times New Roman" w:hAnsi="Times New Roman"/>
                <w:sz w:val="24"/>
                <w:szCs w:val="24"/>
                <w:lang w:val="da-DK"/>
              </w:rPr>
              <w:t>s</w:t>
            </w:r>
            <w:r w:rsidRPr="00B901F4">
              <w:rPr>
                <w:rFonts w:ascii="Times New Roman" w:hAnsi="Times New Roman"/>
                <w:sz w:val="24"/>
                <w:szCs w:val="24"/>
                <w:lang w:val="da-DK"/>
              </w:rPr>
              <w:t>beskatning omfattet af ligningslovens §</w:t>
            </w:r>
            <w:r>
              <w:rPr>
                <w:rFonts w:ascii="Times New Roman" w:hAnsi="Times New Roman"/>
                <w:sz w:val="24"/>
                <w:szCs w:val="24"/>
                <w:lang w:val="da-DK"/>
              </w:rPr>
              <w:t xml:space="preserve"> </w:t>
            </w:r>
            <w:r w:rsidRPr="00B901F4">
              <w:rPr>
                <w:rFonts w:ascii="Times New Roman" w:hAnsi="Times New Roman"/>
                <w:sz w:val="24"/>
                <w:szCs w:val="24"/>
                <w:lang w:val="da-DK"/>
              </w:rPr>
              <w:t>16 C, der udelukkende investerer i fordringer omfattet af kursgevinstloven,</w:t>
            </w:r>
            <w:r>
              <w:rPr>
                <w:rFonts w:ascii="Times New Roman" w:hAnsi="Times New Roman"/>
                <w:sz w:val="24"/>
                <w:szCs w:val="24"/>
                <w:lang w:val="da-DK"/>
              </w:rPr>
              <w:t xml:space="preserve"> </w:t>
            </w:r>
            <w:r w:rsidRPr="00B901F4">
              <w:rPr>
                <w:rFonts w:ascii="Times New Roman" w:hAnsi="Times New Roman"/>
                <w:sz w:val="24"/>
                <w:szCs w:val="24"/>
                <w:lang w:val="da-DK"/>
              </w:rPr>
              <w:t>aktier i det administration</w:t>
            </w:r>
            <w:r w:rsidRPr="00B901F4">
              <w:rPr>
                <w:rFonts w:ascii="Times New Roman" w:hAnsi="Times New Roman"/>
                <w:sz w:val="24"/>
                <w:szCs w:val="24"/>
                <w:lang w:val="da-DK"/>
              </w:rPr>
              <w:t>s</w:t>
            </w:r>
            <w:r w:rsidRPr="00B901F4">
              <w:rPr>
                <w:rFonts w:ascii="Times New Roman" w:hAnsi="Times New Roman"/>
                <w:sz w:val="24"/>
                <w:szCs w:val="24"/>
                <w:lang w:val="da-DK"/>
              </w:rPr>
              <w:t>selskab, der forestår investeringsinstituttets</w:t>
            </w:r>
            <w:r>
              <w:rPr>
                <w:rFonts w:ascii="Times New Roman" w:hAnsi="Times New Roman"/>
                <w:sz w:val="24"/>
                <w:szCs w:val="24"/>
                <w:lang w:val="da-DK"/>
              </w:rPr>
              <w:t xml:space="preserve"> </w:t>
            </w:r>
            <w:r w:rsidRPr="00B901F4">
              <w:rPr>
                <w:rFonts w:ascii="Times New Roman" w:hAnsi="Times New Roman"/>
                <w:sz w:val="24"/>
                <w:szCs w:val="24"/>
                <w:lang w:val="da-DK"/>
              </w:rPr>
              <w:t>a</w:t>
            </w:r>
            <w:r w:rsidRPr="00B901F4">
              <w:rPr>
                <w:rFonts w:ascii="Times New Roman" w:hAnsi="Times New Roman"/>
                <w:sz w:val="24"/>
                <w:szCs w:val="24"/>
                <w:lang w:val="da-DK"/>
              </w:rPr>
              <w:t>d</w:t>
            </w:r>
            <w:r w:rsidRPr="00B901F4">
              <w:rPr>
                <w:rFonts w:ascii="Times New Roman" w:hAnsi="Times New Roman"/>
                <w:sz w:val="24"/>
                <w:szCs w:val="24"/>
                <w:lang w:val="da-DK"/>
              </w:rPr>
              <w:t>ministration, afledte finansielle instrumenter efter</w:t>
            </w:r>
            <w:r>
              <w:rPr>
                <w:rFonts w:ascii="Times New Roman" w:hAnsi="Times New Roman"/>
                <w:sz w:val="24"/>
                <w:szCs w:val="24"/>
                <w:lang w:val="da-DK"/>
              </w:rPr>
              <w:t xml:space="preserve"> </w:t>
            </w:r>
            <w:r w:rsidRPr="00B901F4">
              <w:rPr>
                <w:rFonts w:ascii="Times New Roman" w:hAnsi="Times New Roman"/>
                <w:sz w:val="24"/>
                <w:szCs w:val="24"/>
                <w:lang w:val="da-DK"/>
              </w:rPr>
              <w:t>Finanstilsynets regler herom og beviser i investeringsinstitutter</w:t>
            </w:r>
            <w:r>
              <w:rPr>
                <w:rFonts w:ascii="Times New Roman" w:hAnsi="Times New Roman"/>
                <w:sz w:val="24"/>
                <w:szCs w:val="24"/>
                <w:lang w:val="da-DK"/>
              </w:rPr>
              <w:t xml:space="preserve"> </w:t>
            </w:r>
            <w:r w:rsidRPr="00B901F4">
              <w:rPr>
                <w:rFonts w:ascii="Times New Roman" w:hAnsi="Times New Roman"/>
                <w:sz w:val="24"/>
                <w:szCs w:val="24"/>
                <w:lang w:val="da-DK"/>
              </w:rPr>
              <w:t>med minimumsbeska</w:t>
            </w:r>
            <w:r w:rsidRPr="00B901F4">
              <w:rPr>
                <w:rFonts w:ascii="Times New Roman" w:hAnsi="Times New Roman"/>
                <w:sz w:val="24"/>
                <w:szCs w:val="24"/>
                <w:lang w:val="da-DK"/>
              </w:rPr>
              <w:t>t</w:t>
            </w:r>
            <w:r w:rsidRPr="00B901F4">
              <w:rPr>
                <w:rFonts w:ascii="Times New Roman" w:hAnsi="Times New Roman"/>
                <w:sz w:val="24"/>
                <w:szCs w:val="24"/>
                <w:lang w:val="da-DK"/>
              </w:rPr>
              <w:t>ning omfattet af ligningslovens § 16 C, der</w:t>
            </w:r>
            <w:r>
              <w:rPr>
                <w:rFonts w:ascii="Times New Roman" w:hAnsi="Times New Roman"/>
                <w:sz w:val="24"/>
                <w:szCs w:val="24"/>
                <w:lang w:val="da-DK"/>
              </w:rPr>
              <w:t xml:space="preserve"> </w:t>
            </w:r>
            <w:r w:rsidRPr="00B901F4">
              <w:rPr>
                <w:rFonts w:ascii="Times New Roman" w:hAnsi="Times New Roman"/>
                <w:sz w:val="24"/>
                <w:szCs w:val="24"/>
                <w:lang w:val="da-DK"/>
              </w:rPr>
              <w:t>ud</w:t>
            </w:r>
            <w:r w:rsidRPr="00B901F4">
              <w:rPr>
                <w:rFonts w:ascii="Times New Roman" w:hAnsi="Times New Roman"/>
                <w:sz w:val="24"/>
                <w:szCs w:val="24"/>
                <w:lang w:val="da-DK"/>
              </w:rPr>
              <w:t>e</w:t>
            </w:r>
            <w:r w:rsidRPr="00B901F4">
              <w:rPr>
                <w:rFonts w:ascii="Times New Roman" w:hAnsi="Times New Roman"/>
                <w:sz w:val="24"/>
                <w:szCs w:val="24"/>
                <w:lang w:val="da-DK"/>
              </w:rPr>
              <w:t>lukkende investerer i aktiver som nævnt i denne bestemmelse.</w:t>
            </w:r>
            <w:r>
              <w:rPr>
                <w:rFonts w:ascii="Times New Roman" w:hAnsi="Times New Roman"/>
                <w:sz w:val="24"/>
                <w:szCs w:val="24"/>
                <w:lang w:val="da-DK"/>
              </w:rPr>
              <w:t xml:space="preserve"> </w:t>
            </w:r>
            <w:r w:rsidRPr="00B901F4">
              <w:rPr>
                <w:rFonts w:ascii="Times New Roman" w:hAnsi="Times New Roman"/>
                <w:sz w:val="24"/>
                <w:szCs w:val="24"/>
                <w:lang w:val="da-DK"/>
              </w:rPr>
              <w:t>Endvidere indeholdes der ikke udbytteskat af udbytte fra investeringsinstitutter</w:t>
            </w:r>
          </w:p>
          <w:p w:rsidR="00B901F4" w:rsidRPr="00B901F4" w:rsidRDefault="00B901F4" w:rsidP="00B901F4">
            <w:pPr>
              <w:spacing w:line="276" w:lineRule="auto"/>
              <w:jc w:val="both"/>
              <w:rPr>
                <w:rFonts w:ascii="Times New Roman" w:hAnsi="Times New Roman"/>
                <w:sz w:val="24"/>
                <w:szCs w:val="24"/>
                <w:lang w:val="da-DK"/>
              </w:rPr>
            </w:pPr>
            <w:r w:rsidRPr="00B901F4">
              <w:rPr>
                <w:rFonts w:ascii="Times New Roman" w:hAnsi="Times New Roman"/>
                <w:sz w:val="24"/>
                <w:szCs w:val="24"/>
                <w:lang w:val="da-DK"/>
              </w:rPr>
              <w:t>med minimumsbeskatning omfattet af ligning</w:t>
            </w:r>
            <w:r w:rsidRPr="00B901F4">
              <w:rPr>
                <w:rFonts w:ascii="Times New Roman" w:hAnsi="Times New Roman"/>
                <w:sz w:val="24"/>
                <w:szCs w:val="24"/>
                <w:lang w:val="da-DK"/>
              </w:rPr>
              <w:t>s</w:t>
            </w:r>
            <w:r w:rsidRPr="00B901F4">
              <w:rPr>
                <w:rFonts w:ascii="Times New Roman" w:hAnsi="Times New Roman"/>
                <w:sz w:val="24"/>
                <w:szCs w:val="24"/>
                <w:lang w:val="da-DK"/>
              </w:rPr>
              <w:t>lovens</w:t>
            </w:r>
            <w:r>
              <w:rPr>
                <w:rFonts w:ascii="Times New Roman" w:hAnsi="Times New Roman"/>
                <w:sz w:val="24"/>
                <w:szCs w:val="24"/>
                <w:lang w:val="da-DK"/>
              </w:rPr>
              <w:t xml:space="preserve"> </w:t>
            </w:r>
            <w:r w:rsidRPr="00B901F4">
              <w:rPr>
                <w:rFonts w:ascii="Times New Roman" w:hAnsi="Times New Roman"/>
                <w:sz w:val="24"/>
                <w:szCs w:val="24"/>
                <w:lang w:val="da-DK"/>
              </w:rPr>
              <w:t>§ 16 C til investeringsselskaber, jf. akti</w:t>
            </w:r>
            <w:r w:rsidRPr="00B901F4">
              <w:rPr>
                <w:rFonts w:ascii="Times New Roman" w:hAnsi="Times New Roman"/>
                <w:sz w:val="24"/>
                <w:szCs w:val="24"/>
                <w:lang w:val="da-DK"/>
              </w:rPr>
              <w:t>e</w:t>
            </w:r>
            <w:r w:rsidRPr="00B901F4">
              <w:rPr>
                <w:rFonts w:ascii="Times New Roman" w:hAnsi="Times New Roman"/>
                <w:sz w:val="24"/>
                <w:szCs w:val="24"/>
                <w:lang w:val="da-DK"/>
              </w:rPr>
              <w:t>avancebeskatningslovens</w:t>
            </w:r>
            <w:r>
              <w:rPr>
                <w:rFonts w:ascii="Times New Roman" w:hAnsi="Times New Roman"/>
                <w:sz w:val="24"/>
                <w:szCs w:val="24"/>
                <w:lang w:val="da-DK"/>
              </w:rPr>
              <w:t xml:space="preserve"> </w:t>
            </w:r>
            <w:r w:rsidRPr="00B901F4">
              <w:rPr>
                <w:rFonts w:ascii="Times New Roman" w:hAnsi="Times New Roman"/>
                <w:sz w:val="24"/>
                <w:szCs w:val="24"/>
                <w:lang w:val="da-DK"/>
              </w:rPr>
              <w:t>§ 19, hvis instituttet efter dets vedtægter ikke kan investere i aktier</w:t>
            </w:r>
            <w:r>
              <w:rPr>
                <w:rFonts w:ascii="Times New Roman" w:hAnsi="Times New Roman"/>
                <w:sz w:val="24"/>
                <w:szCs w:val="24"/>
                <w:lang w:val="da-DK"/>
              </w:rPr>
              <w:t xml:space="preserve"> </w:t>
            </w:r>
            <w:r w:rsidRPr="00B901F4">
              <w:rPr>
                <w:rFonts w:ascii="Times New Roman" w:hAnsi="Times New Roman"/>
                <w:sz w:val="24"/>
                <w:szCs w:val="24"/>
                <w:lang w:val="da-DK"/>
              </w:rPr>
              <w:t>eller andele i selskaber hjemmehørende her i landet bortset fra aktier</w:t>
            </w:r>
            <w:r>
              <w:rPr>
                <w:rFonts w:ascii="Times New Roman" w:hAnsi="Times New Roman"/>
                <w:sz w:val="24"/>
                <w:szCs w:val="24"/>
                <w:lang w:val="da-DK"/>
              </w:rPr>
              <w:t xml:space="preserve"> </w:t>
            </w:r>
            <w:r w:rsidRPr="00B901F4">
              <w:rPr>
                <w:rFonts w:ascii="Times New Roman" w:hAnsi="Times New Roman"/>
                <w:sz w:val="24"/>
                <w:szCs w:val="24"/>
                <w:lang w:val="da-DK"/>
              </w:rPr>
              <w:t>i det administrationsse</w:t>
            </w:r>
            <w:r w:rsidRPr="00B901F4">
              <w:rPr>
                <w:rFonts w:ascii="Times New Roman" w:hAnsi="Times New Roman"/>
                <w:sz w:val="24"/>
                <w:szCs w:val="24"/>
                <w:lang w:val="da-DK"/>
              </w:rPr>
              <w:t>l</w:t>
            </w:r>
            <w:r w:rsidRPr="00B901F4">
              <w:rPr>
                <w:rFonts w:ascii="Times New Roman" w:hAnsi="Times New Roman"/>
                <w:sz w:val="24"/>
                <w:szCs w:val="24"/>
                <w:lang w:val="da-DK"/>
              </w:rPr>
              <w:t>skab, som forestår instituttets administration.</w:t>
            </w:r>
          </w:p>
          <w:p w:rsidR="00BB5D5C" w:rsidRDefault="00B901F4" w:rsidP="00BB5D5C">
            <w:pPr>
              <w:spacing w:line="276" w:lineRule="auto"/>
              <w:jc w:val="both"/>
              <w:rPr>
                <w:rFonts w:ascii="Times New Roman" w:hAnsi="Times New Roman"/>
                <w:b/>
                <w:sz w:val="24"/>
                <w:szCs w:val="24"/>
                <w:lang w:val="da-DK"/>
              </w:rPr>
            </w:pPr>
            <w:r>
              <w:rPr>
                <w:rFonts w:ascii="Times New Roman" w:hAnsi="Times New Roman"/>
                <w:b/>
                <w:sz w:val="24"/>
                <w:szCs w:val="24"/>
                <w:lang w:val="da-DK"/>
              </w:rPr>
              <w:t>- - -</w:t>
            </w:r>
          </w:p>
          <w:p w:rsidR="00B901F4" w:rsidRPr="00B901F4" w:rsidRDefault="00B901F4" w:rsidP="00B901F4">
            <w:pPr>
              <w:spacing w:line="276" w:lineRule="auto"/>
              <w:jc w:val="both"/>
              <w:rPr>
                <w:rFonts w:ascii="Times New Roman" w:hAnsi="Times New Roman"/>
                <w:sz w:val="24"/>
                <w:szCs w:val="24"/>
                <w:lang w:val="da-DK"/>
              </w:rPr>
            </w:pPr>
            <w:r w:rsidRPr="00B901F4">
              <w:rPr>
                <w:rFonts w:ascii="Times New Roman" w:hAnsi="Times New Roman"/>
                <w:i/>
                <w:iCs/>
                <w:sz w:val="24"/>
                <w:szCs w:val="24"/>
                <w:lang w:val="da-DK"/>
              </w:rPr>
              <w:t xml:space="preserve">Stk. 10. </w:t>
            </w:r>
            <w:r w:rsidRPr="00B901F4">
              <w:rPr>
                <w:rFonts w:ascii="Times New Roman" w:hAnsi="Times New Roman"/>
                <w:sz w:val="24"/>
                <w:szCs w:val="24"/>
                <w:lang w:val="da-DK"/>
              </w:rPr>
              <w:t>Der indeholdes ikke udbytteskat af u</w:t>
            </w:r>
            <w:r w:rsidRPr="00B901F4">
              <w:rPr>
                <w:rFonts w:ascii="Times New Roman" w:hAnsi="Times New Roman"/>
                <w:sz w:val="24"/>
                <w:szCs w:val="24"/>
                <w:lang w:val="da-DK"/>
              </w:rPr>
              <w:t>d</w:t>
            </w:r>
            <w:r w:rsidRPr="00B901F4">
              <w:rPr>
                <w:rFonts w:ascii="Times New Roman" w:hAnsi="Times New Roman"/>
                <w:sz w:val="24"/>
                <w:szCs w:val="24"/>
                <w:lang w:val="da-DK"/>
              </w:rPr>
              <w:t>bytte fra investeringsselskaber,</w:t>
            </w:r>
            <w:r>
              <w:rPr>
                <w:rFonts w:ascii="Times New Roman" w:hAnsi="Times New Roman"/>
                <w:sz w:val="24"/>
                <w:szCs w:val="24"/>
                <w:lang w:val="da-DK"/>
              </w:rPr>
              <w:t xml:space="preserve"> </w:t>
            </w:r>
            <w:r w:rsidRPr="00B901F4">
              <w:rPr>
                <w:rFonts w:ascii="Times New Roman" w:hAnsi="Times New Roman"/>
                <w:sz w:val="24"/>
                <w:szCs w:val="24"/>
                <w:lang w:val="da-DK"/>
              </w:rPr>
              <w:t>jf. selskabsska</w:t>
            </w:r>
            <w:r w:rsidRPr="00B901F4">
              <w:rPr>
                <w:rFonts w:ascii="Times New Roman" w:hAnsi="Times New Roman"/>
                <w:sz w:val="24"/>
                <w:szCs w:val="24"/>
                <w:lang w:val="da-DK"/>
              </w:rPr>
              <w:t>t</w:t>
            </w:r>
            <w:r w:rsidRPr="00B901F4">
              <w:rPr>
                <w:rFonts w:ascii="Times New Roman" w:hAnsi="Times New Roman"/>
                <w:sz w:val="24"/>
                <w:szCs w:val="24"/>
                <w:lang w:val="da-DK"/>
              </w:rPr>
              <w:t>telovens § 3, stk. 1, nr. 19, til investeringsse</w:t>
            </w:r>
            <w:r w:rsidRPr="00B901F4">
              <w:rPr>
                <w:rFonts w:ascii="Times New Roman" w:hAnsi="Times New Roman"/>
                <w:sz w:val="24"/>
                <w:szCs w:val="24"/>
                <w:lang w:val="da-DK"/>
              </w:rPr>
              <w:t>l</w:t>
            </w:r>
            <w:r w:rsidRPr="00B901F4">
              <w:rPr>
                <w:rFonts w:ascii="Times New Roman" w:hAnsi="Times New Roman"/>
                <w:sz w:val="24"/>
                <w:szCs w:val="24"/>
                <w:lang w:val="da-DK"/>
              </w:rPr>
              <w:t>skaber,</w:t>
            </w:r>
            <w:r>
              <w:rPr>
                <w:rFonts w:ascii="Times New Roman" w:hAnsi="Times New Roman"/>
                <w:sz w:val="24"/>
                <w:szCs w:val="24"/>
                <w:lang w:val="da-DK"/>
              </w:rPr>
              <w:t xml:space="preserve"> </w:t>
            </w:r>
            <w:r w:rsidRPr="00B901F4">
              <w:rPr>
                <w:rFonts w:ascii="Times New Roman" w:hAnsi="Times New Roman"/>
                <w:sz w:val="24"/>
                <w:szCs w:val="24"/>
                <w:lang w:val="da-DK"/>
              </w:rPr>
              <w:t>jf. aktieavancebeskatningslovens § 19, hvis førstnævnte</w:t>
            </w:r>
            <w:r>
              <w:rPr>
                <w:rFonts w:ascii="Times New Roman" w:hAnsi="Times New Roman"/>
                <w:sz w:val="24"/>
                <w:szCs w:val="24"/>
                <w:lang w:val="da-DK"/>
              </w:rPr>
              <w:t xml:space="preserve"> </w:t>
            </w:r>
            <w:r w:rsidRPr="00B901F4">
              <w:rPr>
                <w:rFonts w:ascii="Times New Roman" w:hAnsi="Times New Roman"/>
                <w:sz w:val="24"/>
                <w:szCs w:val="24"/>
                <w:lang w:val="da-DK"/>
              </w:rPr>
              <w:t>selskab efter dets vedtægter ikke kan investere i aktier eller andele</w:t>
            </w:r>
            <w:r>
              <w:rPr>
                <w:rFonts w:ascii="Times New Roman" w:hAnsi="Times New Roman"/>
                <w:sz w:val="24"/>
                <w:szCs w:val="24"/>
                <w:lang w:val="da-DK"/>
              </w:rPr>
              <w:t xml:space="preserve"> </w:t>
            </w:r>
            <w:r w:rsidRPr="00B901F4">
              <w:rPr>
                <w:rFonts w:ascii="Times New Roman" w:hAnsi="Times New Roman"/>
                <w:sz w:val="24"/>
                <w:szCs w:val="24"/>
                <w:lang w:val="da-DK"/>
              </w:rPr>
              <w:t>i selsk</w:t>
            </w:r>
            <w:r w:rsidRPr="00B901F4">
              <w:rPr>
                <w:rFonts w:ascii="Times New Roman" w:hAnsi="Times New Roman"/>
                <w:sz w:val="24"/>
                <w:szCs w:val="24"/>
                <w:lang w:val="da-DK"/>
              </w:rPr>
              <w:t>a</w:t>
            </w:r>
            <w:r w:rsidRPr="00B901F4">
              <w:rPr>
                <w:rFonts w:ascii="Times New Roman" w:hAnsi="Times New Roman"/>
                <w:sz w:val="24"/>
                <w:szCs w:val="24"/>
                <w:lang w:val="da-DK"/>
              </w:rPr>
              <w:t>ber hjemmehørende her i landet bortset fra akt</w:t>
            </w:r>
            <w:r w:rsidRPr="00B901F4">
              <w:rPr>
                <w:rFonts w:ascii="Times New Roman" w:hAnsi="Times New Roman"/>
                <w:sz w:val="24"/>
                <w:szCs w:val="24"/>
                <w:lang w:val="da-DK"/>
              </w:rPr>
              <w:t>i</w:t>
            </w:r>
            <w:r w:rsidRPr="00B901F4">
              <w:rPr>
                <w:rFonts w:ascii="Times New Roman" w:hAnsi="Times New Roman"/>
                <w:sz w:val="24"/>
                <w:szCs w:val="24"/>
                <w:lang w:val="da-DK"/>
              </w:rPr>
              <w:t>er i det administrationsselskab,</w:t>
            </w:r>
            <w:r>
              <w:rPr>
                <w:rFonts w:ascii="Times New Roman" w:hAnsi="Times New Roman"/>
                <w:sz w:val="24"/>
                <w:szCs w:val="24"/>
                <w:lang w:val="da-DK"/>
              </w:rPr>
              <w:t xml:space="preserve"> </w:t>
            </w:r>
            <w:r w:rsidRPr="00B901F4">
              <w:rPr>
                <w:rFonts w:ascii="Times New Roman" w:hAnsi="Times New Roman"/>
                <w:sz w:val="24"/>
                <w:szCs w:val="24"/>
                <w:lang w:val="da-DK"/>
              </w:rPr>
              <w:t>som forestår selskabets administration. Endvidere</w:t>
            </w:r>
            <w:r>
              <w:rPr>
                <w:rFonts w:ascii="Times New Roman" w:hAnsi="Times New Roman"/>
                <w:sz w:val="24"/>
                <w:szCs w:val="24"/>
                <w:lang w:val="da-DK"/>
              </w:rPr>
              <w:t xml:space="preserve"> </w:t>
            </w:r>
            <w:r w:rsidRPr="00B901F4">
              <w:rPr>
                <w:rFonts w:ascii="Times New Roman" w:hAnsi="Times New Roman"/>
                <w:sz w:val="24"/>
                <w:szCs w:val="24"/>
                <w:lang w:val="da-DK"/>
              </w:rPr>
              <w:t>indeholdes der ikke udbytteskat i udbytte af et investering</w:t>
            </w:r>
            <w:r w:rsidRPr="00B901F4">
              <w:rPr>
                <w:rFonts w:ascii="Times New Roman" w:hAnsi="Times New Roman"/>
                <w:sz w:val="24"/>
                <w:szCs w:val="24"/>
                <w:lang w:val="da-DK"/>
              </w:rPr>
              <w:t>s</w:t>
            </w:r>
            <w:r w:rsidRPr="00B901F4">
              <w:rPr>
                <w:rFonts w:ascii="Times New Roman" w:hAnsi="Times New Roman"/>
                <w:sz w:val="24"/>
                <w:szCs w:val="24"/>
                <w:lang w:val="da-DK"/>
              </w:rPr>
              <w:t>selskabs,</w:t>
            </w:r>
            <w:r>
              <w:rPr>
                <w:rFonts w:ascii="Times New Roman" w:hAnsi="Times New Roman"/>
                <w:sz w:val="24"/>
                <w:szCs w:val="24"/>
                <w:lang w:val="da-DK"/>
              </w:rPr>
              <w:t xml:space="preserve"> </w:t>
            </w:r>
            <w:r w:rsidRPr="00B901F4">
              <w:rPr>
                <w:rFonts w:ascii="Times New Roman" w:hAnsi="Times New Roman"/>
                <w:sz w:val="24"/>
                <w:szCs w:val="24"/>
                <w:lang w:val="da-DK"/>
              </w:rPr>
              <w:t>jf. selskabsskattelovens § 3, stk. 1, nr. 19, egne aktier.</w:t>
            </w:r>
          </w:p>
          <w:p w:rsidR="00BB5D5C" w:rsidRDefault="00BB5D5C" w:rsidP="00BB5D5C">
            <w:pPr>
              <w:spacing w:line="276" w:lineRule="auto"/>
              <w:jc w:val="both"/>
              <w:rPr>
                <w:rFonts w:ascii="Times New Roman" w:hAnsi="Times New Roman"/>
                <w:b/>
                <w:sz w:val="24"/>
                <w:szCs w:val="24"/>
                <w:lang w:val="da-DK"/>
              </w:rPr>
            </w:pPr>
          </w:p>
          <w:p w:rsidR="00BB5D5C" w:rsidRPr="004F582B" w:rsidRDefault="00BB5D5C" w:rsidP="004F582B">
            <w:pPr>
              <w:spacing w:line="276" w:lineRule="auto"/>
              <w:jc w:val="both"/>
              <w:rPr>
                <w:rFonts w:ascii="Times New Roman" w:hAnsi="Times New Roman"/>
                <w:iCs/>
                <w:sz w:val="24"/>
                <w:szCs w:val="24"/>
                <w:lang w:val="da-DK"/>
              </w:rPr>
            </w:pPr>
            <w:r w:rsidRPr="0070671E">
              <w:rPr>
                <w:rFonts w:ascii="Times New Roman" w:hAnsi="Times New Roman"/>
                <w:b/>
                <w:sz w:val="24"/>
                <w:szCs w:val="24"/>
                <w:lang w:val="da-DK"/>
              </w:rPr>
              <w:t>§ 65 C</w:t>
            </w:r>
            <w:r w:rsidRPr="0070671E">
              <w:rPr>
                <w:rFonts w:ascii="Times New Roman" w:hAnsi="Times New Roman"/>
                <w:i/>
                <w:sz w:val="24"/>
                <w:szCs w:val="24"/>
                <w:lang w:val="da-DK"/>
              </w:rPr>
              <w:t xml:space="preserve">. </w:t>
            </w:r>
            <w:r w:rsidRPr="0070671E">
              <w:rPr>
                <w:rFonts w:ascii="Times New Roman" w:hAnsi="Times New Roman"/>
                <w:sz w:val="24"/>
                <w:szCs w:val="24"/>
                <w:lang w:val="da-DK"/>
              </w:rPr>
              <w:t>I forbindelse med enhver udbetaling eller godskrivning af royalty til en person eller et selskab m.v., der er skattepligtig efter § 2, stk. 1, nr. 8, eller selskabsskattelovens § 2, stk. 1, litra g, skal den, for hvis regning udbet</w:t>
            </w:r>
            <w:r w:rsidRPr="0070671E">
              <w:rPr>
                <w:rFonts w:ascii="Times New Roman" w:hAnsi="Times New Roman"/>
                <w:sz w:val="24"/>
                <w:szCs w:val="24"/>
                <w:lang w:val="da-DK"/>
              </w:rPr>
              <w:t>a</w:t>
            </w:r>
            <w:r w:rsidRPr="0070671E">
              <w:rPr>
                <w:rFonts w:ascii="Times New Roman" w:hAnsi="Times New Roman"/>
                <w:sz w:val="24"/>
                <w:szCs w:val="24"/>
                <w:lang w:val="da-DK"/>
              </w:rPr>
              <w:t>lingen eller godskrivningen foretages, indeholde 25 pct. af den samlede royalty. Pligten til at i</w:t>
            </w:r>
            <w:r w:rsidRPr="0070671E">
              <w:rPr>
                <w:rFonts w:ascii="Times New Roman" w:hAnsi="Times New Roman"/>
                <w:sz w:val="24"/>
                <w:szCs w:val="24"/>
                <w:lang w:val="da-DK"/>
              </w:rPr>
              <w:t>n</w:t>
            </w:r>
            <w:r w:rsidRPr="0070671E">
              <w:rPr>
                <w:rFonts w:ascii="Times New Roman" w:hAnsi="Times New Roman"/>
                <w:sz w:val="24"/>
                <w:szCs w:val="24"/>
                <w:lang w:val="da-DK"/>
              </w:rPr>
              <w:t>deholde royaltyskat påhviler personer, dødsboer, selskaber, fonde, foreninger, institutioner m.v., der har hjemting her i landet. Hvis den, for hvis regning udbetaling eller godskrivning foretages, ikke har hjemting her i landet og udbetalingen eller godskrivningen foretages af en dertil b</w:t>
            </w:r>
            <w:r w:rsidRPr="0070671E">
              <w:rPr>
                <w:rFonts w:ascii="Times New Roman" w:hAnsi="Times New Roman"/>
                <w:sz w:val="24"/>
                <w:szCs w:val="24"/>
                <w:lang w:val="da-DK"/>
              </w:rPr>
              <w:t>e</w:t>
            </w:r>
            <w:r w:rsidRPr="0070671E">
              <w:rPr>
                <w:rFonts w:ascii="Times New Roman" w:hAnsi="Times New Roman"/>
                <w:sz w:val="24"/>
                <w:szCs w:val="24"/>
                <w:lang w:val="da-DK"/>
              </w:rPr>
              <w:t>fuldmægtiget, der har hjemting her i landet, p</w:t>
            </w:r>
            <w:r w:rsidRPr="0070671E">
              <w:rPr>
                <w:rFonts w:ascii="Times New Roman" w:hAnsi="Times New Roman"/>
                <w:sz w:val="24"/>
                <w:szCs w:val="24"/>
                <w:lang w:val="da-DK"/>
              </w:rPr>
              <w:t>å</w:t>
            </w:r>
            <w:r w:rsidRPr="0070671E">
              <w:rPr>
                <w:rFonts w:ascii="Times New Roman" w:hAnsi="Times New Roman"/>
                <w:sz w:val="24"/>
                <w:szCs w:val="24"/>
                <w:lang w:val="da-DK"/>
              </w:rPr>
              <w:t>hviler det den befuldmægtigede at foretage i</w:t>
            </w:r>
            <w:r w:rsidRPr="0070671E">
              <w:rPr>
                <w:rFonts w:ascii="Times New Roman" w:hAnsi="Times New Roman"/>
                <w:sz w:val="24"/>
                <w:szCs w:val="24"/>
                <w:lang w:val="da-DK"/>
              </w:rPr>
              <w:t>n</w:t>
            </w:r>
            <w:r w:rsidRPr="0070671E">
              <w:rPr>
                <w:rFonts w:ascii="Times New Roman" w:hAnsi="Times New Roman"/>
                <w:sz w:val="24"/>
                <w:szCs w:val="24"/>
                <w:lang w:val="da-DK"/>
              </w:rPr>
              <w:t xml:space="preserve">deholdelse. Bestemmelsen i § 46, stk. 3, finder tilsvarende anvendelse. Det indeholdte beløb </w:t>
            </w:r>
            <w:r w:rsidRPr="004F582B">
              <w:rPr>
                <w:rFonts w:ascii="Times New Roman" w:hAnsi="Times New Roman"/>
                <w:sz w:val="24"/>
                <w:szCs w:val="24"/>
                <w:lang w:val="da-DK"/>
              </w:rPr>
              <w:t>benævnes »royaltyskat«.</w:t>
            </w:r>
            <w:r w:rsidRPr="004F582B">
              <w:rPr>
                <w:rFonts w:ascii="Times New Roman" w:hAnsi="Times New Roman"/>
                <w:iCs/>
                <w:sz w:val="24"/>
                <w:szCs w:val="24"/>
                <w:lang w:val="da-DK"/>
              </w:rPr>
              <w:t xml:space="preserve"> </w:t>
            </w:r>
          </w:p>
          <w:p w:rsidR="004F582B" w:rsidRPr="004F582B" w:rsidRDefault="004F582B" w:rsidP="004F582B">
            <w:pPr>
              <w:autoSpaceDE w:val="0"/>
              <w:autoSpaceDN w:val="0"/>
              <w:adjustRightInd w:val="0"/>
              <w:spacing w:line="276" w:lineRule="auto"/>
              <w:jc w:val="both"/>
              <w:rPr>
                <w:rFonts w:ascii="Times New Roman" w:hAnsi="Times New Roman"/>
                <w:sz w:val="24"/>
                <w:szCs w:val="24"/>
                <w:lang w:val="da-DK" w:eastAsia="da-DK"/>
              </w:rPr>
            </w:pPr>
            <w:r w:rsidRPr="004F582B">
              <w:rPr>
                <w:rFonts w:ascii="Times New Roman" w:hAnsi="Times New Roman"/>
                <w:iCs/>
                <w:sz w:val="24"/>
                <w:szCs w:val="24"/>
                <w:lang w:val="da-DK"/>
              </w:rPr>
              <w:t>Stk.2.</w:t>
            </w:r>
            <w:r>
              <w:rPr>
                <w:rFonts w:ascii="Times New Roman" w:hAnsi="Times New Roman"/>
                <w:i/>
                <w:iCs/>
                <w:sz w:val="24"/>
                <w:szCs w:val="24"/>
                <w:lang w:val="da-DK"/>
              </w:rPr>
              <w:t xml:space="preserve"> </w:t>
            </w:r>
            <w:r w:rsidRPr="004F582B">
              <w:rPr>
                <w:rFonts w:ascii="Times New Roman" w:hAnsi="Times New Roman"/>
                <w:sz w:val="24"/>
                <w:szCs w:val="24"/>
                <w:lang w:val="da-DK" w:eastAsia="da-DK"/>
              </w:rPr>
              <w:t>Told- og skatteforvalt</w:t>
            </w:r>
            <w:r>
              <w:rPr>
                <w:rFonts w:ascii="Times New Roman" w:hAnsi="Times New Roman"/>
                <w:sz w:val="24"/>
                <w:szCs w:val="24"/>
                <w:lang w:val="da-DK" w:eastAsia="da-DK"/>
              </w:rPr>
              <w:t xml:space="preserve">ningen kan fastsætte regler om, </w:t>
            </w:r>
            <w:r w:rsidRPr="004F582B">
              <w:rPr>
                <w:rFonts w:ascii="Times New Roman" w:hAnsi="Times New Roman"/>
                <w:sz w:val="24"/>
                <w:szCs w:val="24"/>
                <w:lang w:val="da-DK" w:eastAsia="da-DK"/>
              </w:rPr>
              <w:t>at der</w:t>
            </w:r>
            <w:r>
              <w:rPr>
                <w:rFonts w:ascii="Times New Roman" w:hAnsi="Times New Roman"/>
                <w:sz w:val="24"/>
                <w:szCs w:val="24"/>
                <w:lang w:val="da-DK" w:eastAsia="da-DK"/>
              </w:rPr>
              <w:t xml:space="preserve"> enten slet ikke skal foretages </w:t>
            </w:r>
            <w:r w:rsidRPr="004F582B">
              <w:rPr>
                <w:rFonts w:ascii="Times New Roman" w:hAnsi="Times New Roman"/>
                <w:sz w:val="24"/>
                <w:szCs w:val="24"/>
                <w:lang w:val="da-DK" w:eastAsia="da-DK"/>
              </w:rPr>
              <w:t>indeholdel</w:t>
            </w:r>
            <w:r>
              <w:rPr>
                <w:rFonts w:ascii="Times New Roman" w:hAnsi="Times New Roman"/>
                <w:sz w:val="24"/>
                <w:szCs w:val="24"/>
                <w:lang w:val="da-DK" w:eastAsia="da-DK"/>
              </w:rPr>
              <w:t xml:space="preserve">se, eller at der </w:t>
            </w:r>
            <w:r w:rsidRPr="004F582B">
              <w:rPr>
                <w:rFonts w:ascii="Times New Roman" w:hAnsi="Times New Roman"/>
                <w:sz w:val="24"/>
                <w:szCs w:val="24"/>
                <w:lang w:val="da-DK" w:eastAsia="da-DK"/>
              </w:rPr>
              <w:t>skal foretages indeho</w:t>
            </w:r>
            <w:r w:rsidRPr="004F582B">
              <w:rPr>
                <w:rFonts w:ascii="Times New Roman" w:hAnsi="Times New Roman"/>
                <w:sz w:val="24"/>
                <w:szCs w:val="24"/>
                <w:lang w:val="da-DK" w:eastAsia="da-DK"/>
              </w:rPr>
              <w:t>l</w:t>
            </w:r>
            <w:r w:rsidRPr="004F582B">
              <w:rPr>
                <w:rFonts w:ascii="Times New Roman" w:hAnsi="Times New Roman"/>
                <w:sz w:val="24"/>
                <w:szCs w:val="24"/>
                <w:lang w:val="da-DK" w:eastAsia="da-DK"/>
              </w:rPr>
              <w:t>delse me</w:t>
            </w:r>
            <w:r>
              <w:rPr>
                <w:rFonts w:ascii="Times New Roman" w:hAnsi="Times New Roman"/>
                <w:sz w:val="24"/>
                <w:szCs w:val="24"/>
                <w:lang w:val="da-DK" w:eastAsia="da-DK"/>
              </w:rPr>
              <w:t xml:space="preserve">d en sats, der er mindre end 25 </w:t>
            </w:r>
            <w:r w:rsidRPr="004F582B">
              <w:rPr>
                <w:rFonts w:ascii="Times New Roman" w:hAnsi="Times New Roman"/>
                <w:sz w:val="24"/>
                <w:szCs w:val="24"/>
                <w:lang w:val="da-DK" w:eastAsia="da-DK"/>
              </w:rPr>
              <w:t>pct., hvis Danmark og den stat, hvor royaltymodtag</w:t>
            </w:r>
            <w:r w:rsidRPr="004F582B">
              <w:rPr>
                <w:rFonts w:ascii="Times New Roman" w:hAnsi="Times New Roman"/>
                <w:sz w:val="24"/>
                <w:szCs w:val="24"/>
                <w:lang w:val="da-DK" w:eastAsia="da-DK"/>
              </w:rPr>
              <w:t>e</w:t>
            </w:r>
            <w:r>
              <w:rPr>
                <w:rFonts w:ascii="Times New Roman" w:hAnsi="Times New Roman"/>
                <w:sz w:val="24"/>
                <w:szCs w:val="24"/>
                <w:lang w:val="da-DK" w:eastAsia="da-DK"/>
              </w:rPr>
              <w:t xml:space="preserve">ren er </w:t>
            </w:r>
            <w:r w:rsidRPr="004F582B">
              <w:rPr>
                <w:rFonts w:ascii="Times New Roman" w:hAnsi="Times New Roman"/>
                <w:sz w:val="24"/>
                <w:szCs w:val="24"/>
                <w:lang w:val="da-DK" w:eastAsia="da-DK"/>
              </w:rPr>
              <w:t>hjemmehørende, i en dobbeltbeskatning</w:t>
            </w:r>
            <w:r w:rsidRPr="004F582B">
              <w:rPr>
                <w:rFonts w:ascii="Times New Roman" w:hAnsi="Times New Roman"/>
                <w:sz w:val="24"/>
                <w:szCs w:val="24"/>
                <w:lang w:val="da-DK" w:eastAsia="da-DK"/>
              </w:rPr>
              <w:t>s</w:t>
            </w:r>
            <w:r w:rsidRPr="004F582B">
              <w:rPr>
                <w:rFonts w:ascii="Times New Roman" w:hAnsi="Times New Roman"/>
                <w:sz w:val="24"/>
                <w:szCs w:val="24"/>
                <w:lang w:val="da-DK" w:eastAsia="da-DK"/>
              </w:rPr>
              <w:t>over</w:t>
            </w:r>
            <w:r>
              <w:rPr>
                <w:rFonts w:ascii="Times New Roman" w:hAnsi="Times New Roman"/>
                <w:sz w:val="24"/>
                <w:szCs w:val="24"/>
                <w:lang w:val="da-DK" w:eastAsia="da-DK"/>
              </w:rPr>
              <w:t xml:space="preserve">enskomst har </w:t>
            </w:r>
            <w:r w:rsidRPr="004F582B">
              <w:rPr>
                <w:rFonts w:ascii="Times New Roman" w:hAnsi="Times New Roman"/>
                <w:sz w:val="24"/>
                <w:szCs w:val="24"/>
                <w:lang w:val="da-DK" w:eastAsia="da-DK"/>
              </w:rPr>
              <w:t>aftalt, at royaltybetalinger fra kilder her i landet til modtage</w:t>
            </w:r>
            <w:r>
              <w:rPr>
                <w:rFonts w:ascii="Times New Roman" w:hAnsi="Times New Roman"/>
                <w:sz w:val="24"/>
                <w:szCs w:val="24"/>
                <w:lang w:val="da-DK" w:eastAsia="da-DK"/>
              </w:rPr>
              <w:t xml:space="preserve">re </w:t>
            </w:r>
            <w:r w:rsidRPr="004F582B">
              <w:rPr>
                <w:rFonts w:ascii="Times New Roman" w:hAnsi="Times New Roman"/>
                <w:sz w:val="24"/>
                <w:szCs w:val="24"/>
                <w:lang w:val="da-DK" w:eastAsia="da-DK"/>
              </w:rPr>
              <w:t>i den pågælde</w:t>
            </w:r>
            <w:r w:rsidRPr="004F582B">
              <w:rPr>
                <w:rFonts w:ascii="Times New Roman" w:hAnsi="Times New Roman"/>
                <w:sz w:val="24"/>
                <w:szCs w:val="24"/>
                <w:lang w:val="da-DK" w:eastAsia="da-DK"/>
              </w:rPr>
              <w:t>n</w:t>
            </w:r>
            <w:r w:rsidRPr="004F582B">
              <w:rPr>
                <w:rFonts w:ascii="Times New Roman" w:hAnsi="Times New Roman"/>
                <w:sz w:val="24"/>
                <w:szCs w:val="24"/>
                <w:lang w:val="da-DK" w:eastAsia="da-DK"/>
              </w:rPr>
              <w:t>de stat ikke kan beskattes eller kun beskat</w:t>
            </w:r>
            <w:r>
              <w:rPr>
                <w:rFonts w:ascii="Times New Roman" w:hAnsi="Times New Roman"/>
                <w:sz w:val="24"/>
                <w:szCs w:val="24"/>
                <w:lang w:val="da-DK" w:eastAsia="da-DK"/>
              </w:rPr>
              <w:t xml:space="preserve">tes </w:t>
            </w:r>
            <w:r w:rsidRPr="004F582B">
              <w:rPr>
                <w:rFonts w:ascii="Times New Roman" w:hAnsi="Times New Roman"/>
                <w:sz w:val="24"/>
                <w:szCs w:val="24"/>
                <w:lang w:val="da-DK" w:eastAsia="da-DK"/>
              </w:rPr>
              <w:t>med en sats, der er lavere end 25 pct.</w:t>
            </w:r>
          </w:p>
          <w:p w:rsidR="00BB5D5C" w:rsidRPr="0070671E" w:rsidRDefault="00BB5D5C" w:rsidP="004F582B">
            <w:pPr>
              <w:spacing w:line="276" w:lineRule="auto"/>
              <w:jc w:val="both"/>
              <w:rPr>
                <w:rFonts w:ascii="Times New Roman" w:hAnsi="Times New Roman"/>
                <w:b/>
                <w:sz w:val="24"/>
                <w:szCs w:val="24"/>
                <w:lang w:val="da-DK"/>
              </w:rPr>
            </w:pPr>
          </w:p>
          <w:p w:rsidR="00BB5D5C" w:rsidRDefault="00BB5D5C" w:rsidP="004F582B">
            <w:pPr>
              <w:spacing w:line="276" w:lineRule="auto"/>
              <w:jc w:val="both"/>
              <w:rPr>
                <w:rFonts w:ascii="Times New Roman" w:hAnsi="Times New Roman"/>
                <w:sz w:val="24"/>
                <w:szCs w:val="24"/>
                <w:lang w:val="da-DK"/>
              </w:rPr>
            </w:pPr>
            <w:r w:rsidRPr="0070671E">
              <w:rPr>
                <w:rFonts w:ascii="Times New Roman" w:hAnsi="Times New Roman"/>
                <w:b/>
                <w:sz w:val="24"/>
                <w:szCs w:val="24"/>
                <w:lang w:val="da-DK"/>
              </w:rPr>
              <w:t>§ 65 D</w:t>
            </w:r>
            <w:r w:rsidRPr="0070671E">
              <w:rPr>
                <w:rFonts w:ascii="Times New Roman" w:hAnsi="Times New Roman"/>
                <w:i/>
                <w:sz w:val="24"/>
                <w:szCs w:val="24"/>
                <w:lang w:val="da-DK"/>
              </w:rPr>
              <w:t xml:space="preserve">. </w:t>
            </w:r>
            <w:r w:rsidRPr="0070671E">
              <w:rPr>
                <w:rFonts w:ascii="Times New Roman" w:hAnsi="Times New Roman"/>
                <w:sz w:val="24"/>
                <w:szCs w:val="24"/>
                <w:lang w:val="da-DK"/>
              </w:rPr>
              <w:t>I forbindelse med enhver udbetaling eller godskrivning af renter til et selskab m.v., der er skattepligtigt efter selskabsskattelovens § 2, stk. 1, litra d, skal den, for hvis regning u</w:t>
            </w:r>
            <w:r w:rsidRPr="0070671E">
              <w:rPr>
                <w:rFonts w:ascii="Times New Roman" w:hAnsi="Times New Roman"/>
                <w:sz w:val="24"/>
                <w:szCs w:val="24"/>
                <w:lang w:val="da-DK"/>
              </w:rPr>
              <w:t>d</w:t>
            </w:r>
            <w:r w:rsidRPr="0070671E">
              <w:rPr>
                <w:rFonts w:ascii="Times New Roman" w:hAnsi="Times New Roman"/>
                <w:sz w:val="24"/>
                <w:szCs w:val="24"/>
                <w:lang w:val="da-DK"/>
              </w:rPr>
              <w:t>betalingen eller godskrivningen foretages, ind</w:t>
            </w:r>
            <w:r w:rsidRPr="0070671E">
              <w:rPr>
                <w:rFonts w:ascii="Times New Roman" w:hAnsi="Times New Roman"/>
                <w:sz w:val="24"/>
                <w:szCs w:val="24"/>
                <w:lang w:val="da-DK"/>
              </w:rPr>
              <w:t>e</w:t>
            </w:r>
            <w:r w:rsidRPr="0070671E">
              <w:rPr>
                <w:rFonts w:ascii="Times New Roman" w:hAnsi="Times New Roman"/>
                <w:sz w:val="24"/>
                <w:szCs w:val="24"/>
                <w:lang w:val="da-DK"/>
              </w:rPr>
              <w:t>holde 25 pct. af den samlede rente. Det ind</w:t>
            </w:r>
            <w:r w:rsidRPr="0070671E">
              <w:rPr>
                <w:rFonts w:ascii="Times New Roman" w:hAnsi="Times New Roman"/>
                <w:sz w:val="24"/>
                <w:szCs w:val="24"/>
                <w:lang w:val="da-DK"/>
              </w:rPr>
              <w:t>e</w:t>
            </w:r>
            <w:r w:rsidRPr="0070671E">
              <w:rPr>
                <w:rFonts w:ascii="Times New Roman" w:hAnsi="Times New Roman"/>
                <w:sz w:val="24"/>
                <w:szCs w:val="24"/>
                <w:lang w:val="da-DK"/>
              </w:rPr>
              <w:t>holdte beløb benævnes »renteskat«. Pligten til at indeholde renteskat påhviler selskaber, fonde og foreninger, der har hjemting her i landet. Hvis den, for hvis regning udbetaling eller godskri</w:t>
            </w:r>
            <w:r w:rsidRPr="0070671E">
              <w:rPr>
                <w:rFonts w:ascii="Times New Roman" w:hAnsi="Times New Roman"/>
                <w:sz w:val="24"/>
                <w:szCs w:val="24"/>
                <w:lang w:val="da-DK"/>
              </w:rPr>
              <w:t>v</w:t>
            </w:r>
            <w:r w:rsidRPr="0070671E">
              <w:rPr>
                <w:rFonts w:ascii="Times New Roman" w:hAnsi="Times New Roman"/>
                <w:sz w:val="24"/>
                <w:szCs w:val="24"/>
                <w:lang w:val="da-DK"/>
              </w:rPr>
              <w:t>ning foretages, ikke har hjemting her i landet og udbetalingen eller godskrivningen foretages af en dertil befuldmægtiget, der har hjemting her i landet, påhviler det den befuldmægtigede at foretage indeholdelse.</w:t>
            </w:r>
            <w:r w:rsidRPr="0070671E">
              <w:rPr>
                <w:rFonts w:ascii="Times New Roman" w:hAnsi="Times New Roman"/>
                <w:b/>
                <w:bCs/>
                <w:sz w:val="24"/>
                <w:szCs w:val="24"/>
                <w:lang w:val="da-DK"/>
              </w:rPr>
              <w:t xml:space="preserve"> </w:t>
            </w:r>
            <w:r w:rsidRPr="0070671E">
              <w:rPr>
                <w:rFonts w:ascii="Times New Roman" w:hAnsi="Times New Roman"/>
                <w:sz w:val="24"/>
                <w:szCs w:val="24"/>
                <w:lang w:val="da-DK"/>
              </w:rPr>
              <w:t>Bestemmelsen i § 46, stk. 3, finder tilsvarende anvendelse.</w:t>
            </w:r>
          </w:p>
          <w:p w:rsidR="004F582B" w:rsidRDefault="004F582B" w:rsidP="004F582B">
            <w:pPr>
              <w:spacing w:line="276" w:lineRule="auto"/>
              <w:ind w:right="1"/>
              <w:jc w:val="both"/>
              <w:rPr>
                <w:rFonts w:ascii="Times New Roman" w:hAnsi="Times New Roman"/>
                <w:b/>
                <w:bCs/>
                <w:sz w:val="24"/>
                <w:szCs w:val="24"/>
                <w:lang w:val="da-DK"/>
              </w:rPr>
            </w:pPr>
            <w:r w:rsidRPr="0098376C">
              <w:rPr>
                <w:rFonts w:ascii="Times New Roman" w:hAnsi="Times New Roman"/>
                <w:b/>
                <w:bCs/>
                <w:sz w:val="24"/>
                <w:szCs w:val="24"/>
                <w:lang w:val="da-DK"/>
              </w:rPr>
              <w:t>---</w:t>
            </w:r>
          </w:p>
          <w:p w:rsidR="004F582B" w:rsidRPr="004F582B" w:rsidRDefault="004F582B" w:rsidP="004F582B">
            <w:pPr>
              <w:autoSpaceDE w:val="0"/>
              <w:autoSpaceDN w:val="0"/>
              <w:adjustRightInd w:val="0"/>
              <w:spacing w:line="276" w:lineRule="auto"/>
              <w:jc w:val="both"/>
              <w:rPr>
                <w:rFonts w:ascii="Times New Roman" w:hAnsi="Times New Roman"/>
                <w:sz w:val="24"/>
                <w:szCs w:val="24"/>
                <w:lang w:val="da-DK" w:eastAsia="da-DK"/>
              </w:rPr>
            </w:pPr>
            <w:r w:rsidRPr="004F582B">
              <w:rPr>
                <w:rFonts w:ascii="Times New Roman" w:hAnsi="Times New Roman"/>
                <w:bCs/>
                <w:sz w:val="24"/>
                <w:szCs w:val="24"/>
                <w:lang w:val="da-DK"/>
              </w:rPr>
              <w:t>Stk.</w:t>
            </w:r>
            <w:r>
              <w:rPr>
                <w:rFonts w:ascii="Times New Roman" w:hAnsi="Times New Roman"/>
                <w:bCs/>
                <w:sz w:val="24"/>
                <w:szCs w:val="24"/>
                <w:lang w:val="da-DK"/>
              </w:rPr>
              <w:t xml:space="preserve"> </w:t>
            </w:r>
            <w:r w:rsidRPr="004F582B">
              <w:rPr>
                <w:rFonts w:ascii="Times New Roman" w:hAnsi="Times New Roman"/>
                <w:bCs/>
                <w:sz w:val="24"/>
                <w:szCs w:val="24"/>
                <w:lang w:val="da-DK"/>
              </w:rPr>
              <w:t>3.</w:t>
            </w:r>
            <w:r w:rsidRPr="004F582B">
              <w:rPr>
                <w:rFonts w:ascii="Times New Roman" w:hAnsi="Times New Roman"/>
                <w:sz w:val="24"/>
                <w:szCs w:val="24"/>
                <w:lang w:val="da-DK" w:eastAsia="da-DK"/>
              </w:rPr>
              <w:t xml:space="preserve"> I forbi</w:t>
            </w:r>
            <w:r>
              <w:rPr>
                <w:rFonts w:ascii="Times New Roman" w:hAnsi="Times New Roman"/>
                <w:sz w:val="24"/>
                <w:szCs w:val="24"/>
                <w:lang w:val="da-DK" w:eastAsia="da-DK"/>
              </w:rPr>
              <w:t xml:space="preserve">ndelse med enhver indfrielse af </w:t>
            </w:r>
            <w:r w:rsidRPr="004F582B">
              <w:rPr>
                <w:rFonts w:ascii="Times New Roman" w:hAnsi="Times New Roman"/>
                <w:sz w:val="24"/>
                <w:szCs w:val="24"/>
                <w:lang w:val="da-DK" w:eastAsia="da-DK"/>
              </w:rPr>
              <w:t>gæld til et selskab</w:t>
            </w:r>
            <w:r>
              <w:rPr>
                <w:rFonts w:ascii="Times New Roman" w:hAnsi="Times New Roman"/>
                <w:sz w:val="24"/>
                <w:szCs w:val="24"/>
                <w:lang w:val="da-DK" w:eastAsia="da-DK"/>
              </w:rPr>
              <w:t xml:space="preserve"> m.v., der er skattepligtigt </w:t>
            </w:r>
            <w:r w:rsidRPr="004F582B">
              <w:rPr>
                <w:rFonts w:ascii="Times New Roman" w:hAnsi="Times New Roman"/>
                <w:sz w:val="24"/>
                <w:szCs w:val="24"/>
                <w:lang w:val="da-DK" w:eastAsia="da-DK"/>
              </w:rPr>
              <w:t>efter selskabsskattelo</w:t>
            </w:r>
            <w:r>
              <w:rPr>
                <w:rFonts w:ascii="Times New Roman" w:hAnsi="Times New Roman"/>
                <w:sz w:val="24"/>
                <w:szCs w:val="24"/>
                <w:lang w:val="da-DK" w:eastAsia="da-DK"/>
              </w:rPr>
              <w:t xml:space="preserve">vens § 2, </w:t>
            </w:r>
            <w:r w:rsidRPr="004F582B">
              <w:rPr>
                <w:rFonts w:ascii="Times New Roman" w:hAnsi="Times New Roman"/>
                <w:sz w:val="24"/>
                <w:szCs w:val="24"/>
                <w:lang w:val="da-DK" w:eastAsia="da-DK"/>
              </w:rPr>
              <w:t>stk. 1, litra h, skal den, for hvis regning indfrielsen foreta</w:t>
            </w:r>
            <w:r>
              <w:rPr>
                <w:rFonts w:ascii="Times New Roman" w:hAnsi="Times New Roman"/>
                <w:sz w:val="24"/>
                <w:szCs w:val="24"/>
                <w:lang w:val="da-DK" w:eastAsia="da-DK"/>
              </w:rPr>
              <w:t xml:space="preserve">ges, </w:t>
            </w:r>
            <w:r w:rsidRPr="004F582B">
              <w:rPr>
                <w:rFonts w:ascii="Times New Roman" w:hAnsi="Times New Roman"/>
                <w:sz w:val="24"/>
                <w:szCs w:val="24"/>
                <w:lang w:val="da-DK" w:eastAsia="da-DK"/>
              </w:rPr>
              <w:t>indeholde 25 pct. af den skattepligtige gevinst. Reg</w:t>
            </w:r>
            <w:r>
              <w:rPr>
                <w:rFonts w:ascii="Times New Roman" w:hAnsi="Times New Roman"/>
                <w:sz w:val="24"/>
                <w:szCs w:val="24"/>
                <w:lang w:val="da-DK" w:eastAsia="da-DK"/>
              </w:rPr>
              <w:t xml:space="preserve">lerne i </w:t>
            </w:r>
            <w:r w:rsidRPr="004F582B">
              <w:rPr>
                <w:rFonts w:ascii="Times New Roman" w:hAnsi="Times New Roman"/>
                <w:sz w:val="24"/>
                <w:szCs w:val="24"/>
                <w:lang w:val="da-DK" w:eastAsia="da-DK"/>
              </w:rPr>
              <w:t>stk. 1 og 2 finder tilsvarende anve</w:t>
            </w:r>
            <w:r w:rsidRPr="004F582B">
              <w:rPr>
                <w:rFonts w:ascii="Times New Roman" w:hAnsi="Times New Roman"/>
                <w:sz w:val="24"/>
                <w:szCs w:val="24"/>
                <w:lang w:val="da-DK" w:eastAsia="da-DK"/>
              </w:rPr>
              <w:t>n</w:t>
            </w:r>
            <w:r w:rsidRPr="004F582B">
              <w:rPr>
                <w:rFonts w:ascii="Times New Roman" w:hAnsi="Times New Roman"/>
                <w:sz w:val="24"/>
                <w:szCs w:val="24"/>
                <w:lang w:val="da-DK" w:eastAsia="da-DK"/>
              </w:rPr>
              <w:t>delse.</w:t>
            </w:r>
            <w:r w:rsidRPr="004F582B">
              <w:rPr>
                <w:rFonts w:ascii="Times New Roman" w:hAnsi="Times New Roman"/>
                <w:bCs/>
                <w:sz w:val="24"/>
                <w:szCs w:val="24"/>
                <w:lang w:val="da-DK"/>
              </w:rPr>
              <w:t xml:space="preserve"> </w:t>
            </w:r>
          </w:p>
          <w:p w:rsidR="004F582B" w:rsidRPr="004F582B" w:rsidRDefault="004F582B" w:rsidP="004F582B">
            <w:pPr>
              <w:spacing w:line="276" w:lineRule="auto"/>
              <w:jc w:val="both"/>
              <w:rPr>
                <w:rFonts w:ascii="Times New Roman" w:hAnsi="Times New Roman"/>
                <w:i/>
                <w:sz w:val="24"/>
                <w:szCs w:val="24"/>
                <w:lang w:val="da-DK"/>
              </w:rPr>
            </w:pPr>
          </w:p>
          <w:p w:rsidR="003D5492" w:rsidRDefault="003D5492"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771FED">
            <w:pPr>
              <w:tabs>
                <w:tab w:val="left" w:pos="0"/>
                <w:tab w:val="left" w:pos="284"/>
              </w:tabs>
              <w:spacing w:line="276" w:lineRule="auto"/>
              <w:jc w:val="both"/>
              <w:rPr>
                <w:rFonts w:asciiTheme="majorBidi" w:hAnsiTheme="majorBidi" w:cstheme="majorBidi"/>
                <w:bCs/>
                <w:iCs/>
                <w:color w:val="000000"/>
                <w:sz w:val="24"/>
                <w:szCs w:val="24"/>
                <w:lang w:val="da-DK"/>
              </w:rPr>
            </w:pPr>
          </w:p>
          <w:p w:rsidR="00771FED" w:rsidRDefault="00771FED" w:rsidP="00771FED">
            <w:pPr>
              <w:tabs>
                <w:tab w:val="left" w:pos="0"/>
                <w:tab w:val="left" w:pos="284"/>
              </w:tabs>
              <w:spacing w:line="276" w:lineRule="auto"/>
              <w:jc w:val="both"/>
              <w:rPr>
                <w:rFonts w:asciiTheme="majorBidi" w:hAnsiTheme="majorBidi" w:cstheme="majorBidi"/>
                <w:bCs/>
                <w:iCs/>
                <w:color w:val="000000"/>
                <w:sz w:val="24"/>
                <w:szCs w:val="24"/>
                <w:lang w:val="da-DK"/>
              </w:rPr>
            </w:pPr>
          </w:p>
          <w:p w:rsidR="00771FED" w:rsidRDefault="00771FED" w:rsidP="00771FED">
            <w:pPr>
              <w:tabs>
                <w:tab w:val="left" w:pos="0"/>
                <w:tab w:val="left" w:pos="284"/>
              </w:tabs>
              <w:spacing w:line="276" w:lineRule="auto"/>
              <w:jc w:val="both"/>
              <w:rPr>
                <w:rFonts w:asciiTheme="majorBidi" w:hAnsiTheme="majorBidi" w:cstheme="majorBidi"/>
                <w:bCs/>
                <w:iCs/>
                <w:color w:val="000000"/>
                <w:sz w:val="24"/>
                <w:szCs w:val="24"/>
                <w:lang w:val="da-DK"/>
              </w:rPr>
            </w:pPr>
          </w:p>
          <w:p w:rsidR="00771FED" w:rsidRDefault="00771FED" w:rsidP="00771FED">
            <w:pPr>
              <w:tabs>
                <w:tab w:val="left" w:pos="0"/>
                <w:tab w:val="left" w:pos="284"/>
              </w:tabs>
              <w:spacing w:line="276" w:lineRule="auto"/>
              <w:jc w:val="both"/>
              <w:rPr>
                <w:rFonts w:asciiTheme="majorBidi" w:hAnsiTheme="majorBidi" w:cstheme="majorBidi"/>
                <w:bCs/>
                <w:iCs/>
                <w:color w:val="000000"/>
                <w:sz w:val="24"/>
                <w:szCs w:val="24"/>
                <w:lang w:val="da-DK"/>
              </w:rPr>
            </w:pPr>
          </w:p>
          <w:p w:rsidR="00771FED" w:rsidRDefault="00771FED" w:rsidP="00771FED">
            <w:pPr>
              <w:tabs>
                <w:tab w:val="left" w:pos="0"/>
                <w:tab w:val="left" w:pos="284"/>
              </w:tabs>
              <w:spacing w:line="276" w:lineRule="auto"/>
              <w:jc w:val="both"/>
              <w:rPr>
                <w:rFonts w:asciiTheme="majorBidi" w:hAnsiTheme="majorBidi" w:cstheme="majorBidi"/>
                <w:bCs/>
                <w:iCs/>
                <w:color w:val="000000"/>
                <w:sz w:val="24"/>
                <w:szCs w:val="24"/>
                <w:lang w:val="da-DK"/>
              </w:rPr>
            </w:pPr>
            <w:r>
              <w:rPr>
                <w:rFonts w:asciiTheme="majorBidi" w:hAnsiTheme="majorBidi" w:cstheme="majorBidi"/>
                <w:b/>
                <w:bCs/>
                <w:iCs/>
                <w:color w:val="000000"/>
                <w:sz w:val="24"/>
                <w:szCs w:val="24"/>
                <w:lang w:val="da-DK"/>
              </w:rPr>
              <w:t xml:space="preserve">§ 73 E. </w:t>
            </w:r>
            <w:r w:rsidRPr="00771FED">
              <w:rPr>
                <w:rFonts w:asciiTheme="majorBidi" w:hAnsiTheme="majorBidi" w:cstheme="majorBidi"/>
                <w:bCs/>
                <w:iCs/>
                <w:color w:val="000000"/>
                <w:sz w:val="24"/>
                <w:szCs w:val="24"/>
                <w:lang w:val="da-DK"/>
              </w:rPr>
              <w:t>Personer kan få henstand med betaling af skatter beregnet efter ejendomsavancebeska</w:t>
            </w:r>
            <w:r w:rsidRPr="00771FED">
              <w:rPr>
                <w:rFonts w:asciiTheme="majorBidi" w:hAnsiTheme="majorBidi" w:cstheme="majorBidi"/>
                <w:bCs/>
                <w:iCs/>
                <w:color w:val="000000"/>
                <w:sz w:val="24"/>
                <w:szCs w:val="24"/>
                <w:lang w:val="da-DK"/>
              </w:rPr>
              <w:t>t</w:t>
            </w:r>
            <w:r w:rsidRPr="00771FED">
              <w:rPr>
                <w:rFonts w:asciiTheme="majorBidi" w:hAnsiTheme="majorBidi" w:cstheme="majorBidi"/>
                <w:bCs/>
                <w:iCs/>
                <w:color w:val="000000"/>
                <w:sz w:val="24"/>
                <w:szCs w:val="24"/>
                <w:lang w:val="da-DK"/>
              </w:rPr>
              <w:t>ningslovens § 6 B eller afskrivningslovens § 40 D samt skatter og arbejdsmarkedsbidrag bere</w:t>
            </w:r>
            <w:r w:rsidRPr="00771FED">
              <w:rPr>
                <w:rFonts w:asciiTheme="majorBidi" w:hAnsiTheme="majorBidi" w:cstheme="majorBidi"/>
                <w:bCs/>
                <w:iCs/>
                <w:color w:val="000000"/>
                <w:sz w:val="24"/>
                <w:szCs w:val="24"/>
                <w:lang w:val="da-DK"/>
              </w:rPr>
              <w:t>g</w:t>
            </w:r>
            <w:r w:rsidRPr="00771FED">
              <w:rPr>
                <w:rFonts w:asciiTheme="majorBidi" w:hAnsiTheme="majorBidi" w:cstheme="majorBidi"/>
                <w:bCs/>
                <w:iCs/>
                <w:color w:val="000000"/>
                <w:sz w:val="24"/>
                <w:szCs w:val="24"/>
                <w:lang w:val="da-DK"/>
              </w:rPr>
              <w:t>net efter ligningslovens § 28, når skattebere</w:t>
            </w:r>
            <w:r w:rsidRPr="00771FED">
              <w:rPr>
                <w:rFonts w:asciiTheme="majorBidi" w:hAnsiTheme="majorBidi" w:cstheme="majorBidi"/>
                <w:bCs/>
                <w:iCs/>
                <w:color w:val="000000"/>
                <w:sz w:val="24"/>
                <w:szCs w:val="24"/>
                <w:lang w:val="da-DK"/>
              </w:rPr>
              <w:t>g</w:t>
            </w:r>
            <w:r w:rsidRPr="00771FED">
              <w:rPr>
                <w:rFonts w:asciiTheme="majorBidi" w:hAnsiTheme="majorBidi" w:cstheme="majorBidi"/>
                <w:bCs/>
                <w:iCs/>
                <w:color w:val="000000"/>
                <w:sz w:val="24"/>
                <w:szCs w:val="24"/>
                <w:lang w:val="da-DK"/>
              </w:rPr>
              <w:t>ningen skyldes ophør af skattepligt efter § 1, skift af skattemæssigt hjemsted efter beste</w:t>
            </w:r>
            <w:r w:rsidRPr="00771FED">
              <w:rPr>
                <w:rFonts w:asciiTheme="majorBidi" w:hAnsiTheme="majorBidi" w:cstheme="majorBidi"/>
                <w:bCs/>
                <w:iCs/>
                <w:color w:val="000000"/>
                <w:sz w:val="24"/>
                <w:szCs w:val="24"/>
                <w:lang w:val="da-DK"/>
              </w:rPr>
              <w:t>m</w:t>
            </w:r>
            <w:r w:rsidRPr="00771FED">
              <w:rPr>
                <w:rFonts w:asciiTheme="majorBidi" w:hAnsiTheme="majorBidi" w:cstheme="majorBidi"/>
                <w:bCs/>
                <w:iCs/>
                <w:color w:val="000000"/>
                <w:sz w:val="24"/>
                <w:szCs w:val="24"/>
                <w:lang w:val="da-DK"/>
              </w:rPr>
              <w:t>melserne i en dobbeltbeskatningsoverenskomst til en fremmed stat, Færøerne eller Grønland eller ophør af skattepligt efter § 2, stk. 1, nr. 1-3 eller nr. 7, eller § 2, stk. 2.</w:t>
            </w:r>
          </w:p>
          <w:p w:rsidR="004C66BE" w:rsidRPr="00771FED" w:rsidRDefault="004C66BE" w:rsidP="00771FED">
            <w:pPr>
              <w:tabs>
                <w:tab w:val="left" w:pos="0"/>
                <w:tab w:val="left" w:pos="284"/>
              </w:tabs>
              <w:spacing w:line="276" w:lineRule="auto"/>
              <w:jc w:val="both"/>
              <w:rPr>
                <w:rFonts w:asciiTheme="majorBidi" w:hAnsiTheme="majorBidi" w:cstheme="majorBidi"/>
                <w:bCs/>
                <w:iCs/>
                <w:color w:val="000000"/>
                <w:sz w:val="24"/>
                <w:szCs w:val="24"/>
                <w:lang w:val="da-DK"/>
              </w:rPr>
            </w:pPr>
            <w:r>
              <w:rPr>
                <w:rFonts w:asciiTheme="majorBidi" w:hAnsiTheme="majorBidi" w:cstheme="majorBidi"/>
                <w:bCs/>
                <w:iCs/>
                <w:color w:val="000000"/>
                <w:sz w:val="24"/>
                <w:szCs w:val="24"/>
                <w:lang w:val="da-DK"/>
              </w:rPr>
              <w:t>---</w:t>
            </w:r>
          </w:p>
          <w:p w:rsidR="004C66BE" w:rsidRPr="004C66BE" w:rsidRDefault="004C66BE" w:rsidP="004C66BE">
            <w:pPr>
              <w:tabs>
                <w:tab w:val="left" w:pos="0"/>
                <w:tab w:val="left" w:pos="284"/>
              </w:tabs>
              <w:spacing w:line="276" w:lineRule="auto"/>
              <w:jc w:val="both"/>
              <w:rPr>
                <w:rFonts w:asciiTheme="majorBidi" w:hAnsiTheme="majorBidi" w:cstheme="majorBidi"/>
                <w:bCs/>
                <w:iCs/>
                <w:color w:val="000000"/>
                <w:sz w:val="24"/>
                <w:szCs w:val="24"/>
                <w:lang w:val="da-DK"/>
              </w:rPr>
            </w:pPr>
            <w:r>
              <w:rPr>
                <w:rFonts w:asciiTheme="majorBidi" w:hAnsiTheme="majorBidi" w:cstheme="majorBidi"/>
                <w:bCs/>
                <w:i/>
                <w:iCs/>
                <w:color w:val="000000"/>
                <w:sz w:val="24"/>
                <w:szCs w:val="24"/>
                <w:lang w:val="da-DK"/>
              </w:rPr>
              <w:t xml:space="preserve">Stk. 4. </w:t>
            </w:r>
            <w:r w:rsidRPr="004C66BE">
              <w:rPr>
                <w:rFonts w:asciiTheme="majorBidi" w:hAnsiTheme="majorBidi" w:cstheme="majorBidi"/>
                <w:bCs/>
                <w:iCs/>
                <w:color w:val="000000"/>
                <w:sz w:val="24"/>
                <w:szCs w:val="24"/>
                <w:lang w:val="da-DK"/>
              </w:rPr>
              <w:t>Henstandsbeløbet forfalder til betaling, når aktiverne afstås eller den skattepligtige dør. Ved henstand med betaling af skatter beregnet efter ligningslovens § 28 forfalder henstandsb</w:t>
            </w:r>
            <w:r w:rsidRPr="004C66BE">
              <w:rPr>
                <w:rFonts w:asciiTheme="majorBidi" w:hAnsiTheme="majorBidi" w:cstheme="majorBidi"/>
                <w:bCs/>
                <w:iCs/>
                <w:color w:val="000000"/>
                <w:sz w:val="24"/>
                <w:szCs w:val="24"/>
                <w:lang w:val="da-DK"/>
              </w:rPr>
              <w:t>e</w:t>
            </w:r>
            <w:r w:rsidRPr="004C66BE">
              <w:rPr>
                <w:rFonts w:asciiTheme="majorBidi" w:hAnsiTheme="majorBidi" w:cstheme="majorBidi"/>
                <w:bCs/>
                <w:iCs/>
                <w:color w:val="000000"/>
                <w:sz w:val="24"/>
                <w:szCs w:val="24"/>
                <w:lang w:val="da-DK"/>
              </w:rPr>
              <w:t>løbet, når købe- eller tegningsretterne afstås eller udnyttes, eller den skattepligtige dør. He</w:t>
            </w:r>
            <w:r w:rsidRPr="004C66BE">
              <w:rPr>
                <w:rFonts w:asciiTheme="majorBidi" w:hAnsiTheme="majorBidi" w:cstheme="majorBidi"/>
                <w:bCs/>
                <w:iCs/>
                <w:color w:val="000000"/>
                <w:sz w:val="24"/>
                <w:szCs w:val="24"/>
                <w:lang w:val="da-DK"/>
              </w:rPr>
              <w:t>n</w:t>
            </w:r>
            <w:r w:rsidRPr="004C66BE">
              <w:rPr>
                <w:rFonts w:asciiTheme="majorBidi" w:hAnsiTheme="majorBidi" w:cstheme="majorBidi"/>
                <w:bCs/>
                <w:iCs/>
                <w:color w:val="000000"/>
                <w:sz w:val="24"/>
                <w:szCs w:val="24"/>
                <w:lang w:val="da-DK"/>
              </w:rPr>
              <w:t>standsbeløbet fragår i den slutskat, der indgår ved opgørelsen af restskat og overskydende skat efter §§ 60-62, jf. § 62 A.</w:t>
            </w:r>
          </w:p>
          <w:p w:rsidR="00771FED" w:rsidRPr="002F4B11" w:rsidRDefault="00771FED" w:rsidP="002F4B11">
            <w:pPr>
              <w:spacing w:line="276" w:lineRule="auto"/>
              <w:ind w:right="1"/>
              <w:rPr>
                <w:rFonts w:asciiTheme="majorBidi" w:hAnsiTheme="majorBidi" w:cstheme="majorBidi"/>
                <w:bCs/>
                <w:sz w:val="24"/>
                <w:szCs w:val="24"/>
                <w:lang w:val="da-DK"/>
              </w:rPr>
            </w:pPr>
          </w:p>
        </w:tc>
        <w:tc>
          <w:tcPr>
            <w:tcW w:w="0" w:type="auto"/>
          </w:tcPr>
          <w:p w:rsidR="00845FF1" w:rsidRPr="002F4B11" w:rsidRDefault="00845FF1" w:rsidP="002F4B11">
            <w:pPr>
              <w:spacing w:line="276" w:lineRule="auto"/>
              <w:jc w:val="center"/>
              <w:rPr>
                <w:rFonts w:asciiTheme="majorBidi" w:eastAsia="Arial Unicode MS" w:hAnsiTheme="majorBidi" w:cstheme="majorBidi"/>
                <w:b/>
                <w:bCs/>
                <w:color w:val="000000"/>
                <w:sz w:val="24"/>
                <w:szCs w:val="24"/>
                <w:lang w:val="da-DK"/>
              </w:rPr>
            </w:pPr>
            <w:r w:rsidRPr="002F4B11">
              <w:rPr>
                <w:rFonts w:asciiTheme="majorBidi" w:eastAsia="Arial Unicode MS" w:hAnsiTheme="majorBidi" w:cstheme="majorBidi"/>
                <w:b/>
                <w:bCs/>
                <w:color w:val="000000"/>
                <w:sz w:val="24"/>
                <w:szCs w:val="24"/>
                <w:lang w:val="da-DK"/>
              </w:rPr>
              <w:t>§ 1</w:t>
            </w:r>
          </w:p>
          <w:p w:rsidR="009E2055" w:rsidRPr="002F4B11" w:rsidRDefault="009E2055" w:rsidP="002F4B11">
            <w:pPr>
              <w:spacing w:line="276" w:lineRule="auto"/>
              <w:jc w:val="both"/>
              <w:rPr>
                <w:rFonts w:asciiTheme="majorBidi" w:hAnsiTheme="majorBidi" w:cstheme="majorBidi"/>
                <w:color w:val="000000"/>
                <w:sz w:val="24"/>
                <w:szCs w:val="24"/>
                <w:lang w:val="da-DK"/>
              </w:rPr>
            </w:pPr>
            <w:r w:rsidRPr="002F4B11">
              <w:rPr>
                <w:rStyle w:val="Fodnotehenvisning"/>
                <w:rFonts w:asciiTheme="majorBidi" w:eastAsia="Arial Unicode MS" w:hAnsiTheme="majorBidi" w:cstheme="majorBidi"/>
                <w:color w:val="000000"/>
                <w:sz w:val="24"/>
                <w:szCs w:val="24"/>
                <w:lang w:val="da-DK"/>
              </w:rPr>
              <w:t>I</w:t>
            </w:r>
            <w:r w:rsidRPr="002F4B11">
              <w:rPr>
                <w:rFonts w:asciiTheme="majorBidi" w:hAnsiTheme="majorBidi" w:cstheme="majorBidi"/>
                <w:color w:val="000000"/>
                <w:sz w:val="24"/>
                <w:szCs w:val="24"/>
                <w:lang w:val="da-DK"/>
              </w:rPr>
              <w:t xml:space="preserve"> kildeskatteloven, jf. lovbekendtgørelse nr. 1403 af 7. december 2010, som ændret senest ved § 3 i lov nr. 274 af 26. marts 2014, foretages følgende ændringer:</w:t>
            </w:r>
          </w:p>
          <w:p w:rsidR="009E2055" w:rsidRPr="002F4B11" w:rsidRDefault="009E2055" w:rsidP="002F4B11">
            <w:pPr>
              <w:spacing w:line="276" w:lineRule="auto"/>
              <w:jc w:val="both"/>
              <w:rPr>
                <w:rFonts w:asciiTheme="majorBidi" w:hAnsiTheme="majorBidi" w:cstheme="majorBidi"/>
                <w:color w:val="000000"/>
                <w:sz w:val="24"/>
                <w:szCs w:val="24"/>
                <w:lang w:val="da-DK"/>
              </w:rPr>
            </w:pP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
                <w:bCs/>
                <w:color w:val="000000"/>
                <w:sz w:val="24"/>
                <w:szCs w:val="24"/>
                <w:lang w:val="da-DK"/>
              </w:rPr>
              <w:t>1.</w:t>
            </w:r>
            <w:r w:rsidRPr="002F4B11">
              <w:rPr>
                <w:rFonts w:asciiTheme="majorBidi" w:hAnsiTheme="majorBidi" w:cstheme="majorBidi"/>
                <w:bCs/>
                <w:iCs/>
                <w:color w:val="000000"/>
                <w:sz w:val="24"/>
                <w:szCs w:val="24"/>
                <w:lang w:val="da-DK"/>
              </w:rPr>
              <w:t xml:space="preserve"> </w:t>
            </w:r>
            <w:r w:rsidRPr="002F4B11">
              <w:rPr>
                <w:rFonts w:asciiTheme="majorBidi" w:hAnsiTheme="majorBidi" w:cstheme="majorBidi"/>
                <w:bCs/>
                <w:i/>
                <w:iCs/>
                <w:color w:val="000000"/>
                <w:sz w:val="24"/>
                <w:szCs w:val="24"/>
                <w:lang w:val="da-DK"/>
              </w:rPr>
              <w:t>§ 8 A, stk. 2,</w:t>
            </w:r>
            <w:r w:rsidRPr="002F4B11">
              <w:rPr>
                <w:rFonts w:asciiTheme="majorBidi" w:hAnsiTheme="majorBidi" w:cstheme="majorBidi"/>
                <w:bCs/>
                <w:iCs/>
                <w:color w:val="000000"/>
                <w:sz w:val="24"/>
                <w:szCs w:val="24"/>
                <w:lang w:val="da-DK"/>
              </w:rPr>
              <w:t xml:space="preserve"> ophæves.</w:t>
            </w:r>
          </w:p>
          <w:p w:rsidR="009E2055"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Pr="002F4B11"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
                <w:iCs/>
                <w:color w:val="000000"/>
                <w:sz w:val="24"/>
                <w:szCs w:val="24"/>
                <w:lang w:val="da-DK"/>
              </w:rPr>
              <w:t xml:space="preserve">2. </w:t>
            </w:r>
            <w:r w:rsidRPr="002F4B11">
              <w:rPr>
                <w:rFonts w:asciiTheme="majorBidi" w:hAnsiTheme="majorBidi" w:cstheme="majorBidi"/>
                <w:bCs/>
                <w:i/>
                <w:iCs/>
                <w:color w:val="000000"/>
                <w:sz w:val="24"/>
                <w:szCs w:val="24"/>
                <w:lang w:val="da-DK"/>
              </w:rPr>
              <w:t>§ 10</w:t>
            </w:r>
            <w:r w:rsidRPr="002F4B11">
              <w:rPr>
                <w:rFonts w:asciiTheme="majorBidi" w:hAnsiTheme="majorBidi" w:cstheme="majorBidi"/>
                <w:bCs/>
                <w:iCs/>
                <w:color w:val="000000"/>
                <w:sz w:val="24"/>
                <w:szCs w:val="24"/>
                <w:lang w:val="da-DK"/>
              </w:rPr>
              <w:t xml:space="preserve"> affattes således:   </w:t>
            </w: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Cs/>
                <w:iCs/>
                <w:color w:val="000000"/>
                <w:sz w:val="24"/>
                <w:szCs w:val="24"/>
                <w:lang w:val="da-DK"/>
              </w:rPr>
              <w:t>”</w:t>
            </w:r>
            <w:r w:rsidRPr="002F4B11">
              <w:rPr>
                <w:rFonts w:asciiTheme="majorBidi" w:hAnsiTheme="majorBidi" w:cstheme="majorBidi"/>
                <w:b/>
                <w:iCs/>
                <w:color w:val="000000"/>
                <w:sz w:val="24"/>
                <w:szCs w:val="24"/>
                <w:lang w:val="da-DK"/>
              </w:rPr>
              <w:t>§ 10.</w:t>
            </w:r>
            <w:r w:rsidRPr="002F4B11">
              <w:rPr>
                <w:rFonts w:asciiTheme="majorBidi" w:hAnsiTheme="majorBidi" w:cstheme="majorBidi"/>
                <w:bCs/>
                <w:iCs/>
                <w:color w:val="000000"/>
                <w:sz w:val="24"/>
                <w:szCs w:val="24"/>
                <w:lang w:val="da-DK"/>
              </w:rPr>
              <w:t xml:space="preserve"> Hvis en person ophører med at være ska</w:t>
            </w:r>
            <w:r w:rsidRPr="002F4B11">
              <w:rPr>
                <w:rFonts w:asciiTheme="majorBidi" w:hAnsiTheme="majorBidi" w:cstheme="majorBidi"/>
                <w:bCs/>
                <w:iCs/>
                <w:color w:val="000000"/>
                <w:sz w:val="24"/>
                <w:szCs w:val="24"/>
                <w:lang w:val="da-DK"/>
              </w:rPr>
              <w:t>t</w:t>
            </w:r>
            <w:r w:rsidRPr="002F4B11">
              <w:rPr>
                <w:rFonts w:asciiTheme="majorBidi" w:hAnsiTheme="majorBidi" w:cstheme="majorBidi"/>
                <w:bCs/>
                <w:iCs/>
                <w:color w:val="000000"/>
                <w:sz w:val="24"/>
                <w:szCs w:val="24"/>
                <w:lang w:val="da-DK"/>
              </w:rPr>
              <w:t>tepligtig efter § 1, uden at det er tale om død</w:t>
            </w:r>
            <w:r w:rsidRPr="002F4B11">
              <w:rPr>
                <w:rFonts w:asciiTheme="majorBidi" w:hAnsiTheme="majorBidi" w:cstheme="majorBidi"/>
                <w:bCs/>
                <w:iCs/>
                <w:color w:val="000000"/>
                <w:sz w:val="24"/>
                <w:szCs w:val="24"/>
                <w:lang w:val="da-DK"/>
              </w:rPr>
              <w:t>s</w:t>
            </w:r>
            <w:r w:rsidRPr="002F4B11">
              <w:rPr>
                <w:rFonts w:asciiTheme="majorBidi" w:hAnsiTheme="majorBidi" w:cstheme="majorBidi"/>
                <w:bCs/>
                <w:iCs/>
                <w:color w:val="000000"/>
                <w:sz w:val="24"/>
                <w:szCs w:val="24"/>
                <w:lang w:val="da-DK"/>
              </w:rPr>
              <w:t>fald, eller en person efter bestemmelserne i en dobbeltbeskatningsoverenskomst bliver hje</w:t>
            </w:r>
            <w:r w:rsidRPr="002F4B11">
              <w:rPr>
                <w:rFonts w:asciiTheme="majorBidi" w:hAnsiTheme="majorBidi" w:cstheme="majorBidi"/>
                <w:bCs/>
                <w:iCs/>
                <w:color w:val="000000"/>
                <w:sz w:val="24"/>
                <w:szCs w:val="24"/>
                <w:lang w:val="da-DK"/>
              </w:rPr>
              <w:t>m</w:t>
            </w:r>
            <w:r w:rsidRPr="002F4B11">
              <w:rPr>
                <w:rFonts w:asciiTheme="majorBidi" w:hAnsiTheme="majorBidi" w:cstheme="majorBidi"/>
                <w:bCs/>
                <w:iCs/>
                <w:color w:val="000000"/>
                <w:sz w:val="24"/>
                <w:szCs w:val="24"/>
                <w:lang w:val="da-DK"/>
              </w:rPr>
              <w:t>mehørende i en fremmed stat, på Færøerne eller i Grønland, anses aktiver, som ikke fortsat er o</w:t>
            </w:r>
            <w:r w:rsidRPr="002F4B11">
              <w:rPr>
                <w:rFonts w:asciiTheme="majorBidi" w:hAnsiTheme="majorBidi" w:cstheme="majorBidi"/>
                <w:bCs/>
                <w:iCs/>
                <w:color w:val="000000"/>
                <w:sz w:val="24"/>
                <w:szCs w:val="24"/>
                <w:lang w:val="da-DK"/>
              </w:rPr>
              <w:t>m</w:t>
            </w:r>
            <w:r w:rsidRPr="002F4B11">
              <w:rPr>
                <w:rFonts w:asciiTheme="majorBidi" w:hAnsiTheme="majorBidi" w:cstheme="majorBidi"/>
                <w:bCs/>
                <w:iCs/>
                <w:color w:val="000000"/>
                <w:sz w:val="24"/>
                <w:szCs w:val="24"/>
                <w:lang w:val="da-DK"/>
              </w:rPr>
              <w:t>fattet af dansk beskatning, for afhændet på fr</w:t>
            </w:r>
            <w:r w:rsidRPr="002F4B11">
              <w:rPr>
                <w:rFonts w:asciiTheme="majorBidi" w:hAnsiTheme="majorBidi" w:cstheme="majorBidi"/>
                <w:bCs/>
                <w:iCs/>
                <w:color w:val="000000"/>
                <w:sz w:val="24"/>
                <w:szCs w:val="24"/>
                <w:lang w:val="da-DK"/>
              </w:rPr>
              <w:t>a</w:t>
            </w:r>
            <w:r w:rsidRPr="002F4B11">
              <w:rPr>
                <w:rFonts w:asciiTheme="majorBidi" w:hAnsiTheme="majorBidi" w:cstheme="majorBidi"/>
                <w:bCs/>
                <w:iCs/>
                <w:color w:val="000000"/>
                <w:sz w:val="24"/>
                <w:szCs w:val="24"/>
                <w:lang w:val="da-DK"/>
              </w:rPr>
              <w:t>flytningstidspunktet. Aktiverne anses for afhæ</w:t>
            </w:r>
            <w:r w:rsidRPr="002F4B11">
              <w:rPr>
                <w:rFonts w:asciiTheme="majorBidi" w:hAnsiTheme="majorBidi" w:cstheme="majorBidi"/>
                <w:bCs/>
                <w:iCs/>
                <w:color w:val="000000"/>
                <w:sz w:val="24"/>
                <w:szCs w:val="24"/>
                <w:lang w:val="da-DK"/>
              </w:rPr>
              <w:t>n</w:t>
            </w:r>
            <w:r w:rsidRPr="002F4B11">
              <w:rPr>
                <w:rFonts w:asciiTheme="majorBidi" w:hAnsiTheme="majorBidi" w:cstheme="majorBidi"/>
                <w:bCs/>
                <w:iCs/>
                <w:color w:val="000000"/>
                <w:sz w:val="24"/>
                <w:szCs w:val="24"/>
                <w:lang w:val="da-DK"/>
              </w:rPr>
              <w:t xml:space="preserve">det til handelsværdien på fraflytningspunktet. </w:t>
            </w: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Cs/>
                <w:i/>
                <w:color w:val="000000"/>
                <w:sz w:val="24"/>
                <w:szCs w:val="24"/>
                <w:lang w:val="da-DK"/>
              </w:rPr>
              <w:t xml:space="preserve">Stk. 2. </w:t>
            </w:r>
            <w:r w:rsidRPr="002F4B11">
              <w:rPr>
                <w:rFonts w:asciiTheme="majorBidi" w:hAnsiTheme="majorBidi" w:cstheme="majorBidi"/>
                <w:bCs/>
                <w:iCs/>
                <w:color w:val="000000"/>
                <w:sz w:val="24"/>
                <w:szCs w:val="24"/>
                <w:lang w:val="da-DK"/>
              </w:rPr>
              <w:t>Hvis en person, der er skattepligtig efter § 2, overfører aktiver til en fremmed stat, Færøe</w:t>
            </w:r>
            <w:r w:rsidRPr="002F4B11">
              <w:rPr>
                <w:rFonts w:asciiTheme="majorBidi" w:hAnsiTheme="majorBidi" w:cstheme="majorBidi"/>
                <w:bCs/>
                <w:iCs/>
                <w:color w:val="000000"/>
                <w:sz w:val="24"/>
                <w:szCs w:val="24"/>
                <w:lang w:val="da-DK"/>
              </w:rPr>
              <w:t>r</w:t>
            </w:r>
            <w:r w:rsidRPr="002F4B11">
              <w:rPr>
                <w:rFonts w:asciiTheme="majorBidi" w:hAnsiTheme="majorBidi" w:cstheme="majorBidi"/>
                <w:bCs/>
                <w:iCs/>
                <w:color w:val="000000"/>
                <w:sz w:val="24"/>
                <w:szCs w:val="24"/>
                <w:lang w:val="da-DK"/>
              </w:rPr>
              <w:t>ne eller Grønland, således at aktiverne efter overførslen ikke længere er omfattet af dansk beskatning, anses aktiverne for afhændet på overførselstidspunktet. Aktiverne anses for a</w:t>
            </w:r>
            <w:r w:rsidRPr="002F4B11">
              <w:rPr>
                <w:rFonts w:asciiTheme="majorBidi" w:hAnsiTheme="majorBidi" w:cstheme="majorBidi"/>
                <w:bCs/>
                <w:iCs/>
                <w:color w:val="000000"/>
                <w:sz w:val="24"/>
                <w:szCs w:val="24"/>
                <w:lang w:val="da-DK"/>
              </w:rPr>
              <w:t>f</w:t>
            </w:r>
            <w:r w:rsidRPr="002F4B11">
              <w:rPr>
                <w:rFonts w:asciiTheme="majorBidi" w:hAnsiTheme="majorBidi" w:cstheme="majorBidi"/>
                <w:bCs/>
                <w:iCs/>
                <w:color w:val="000000"/>
                <w:sz w:val="24"/>
                <w:szCs w:val="24"/>
                <w:lang w:val="da-DK"/>
              </w:rPr>
              <w:t>hændet til handelsværdien på overførselstid</w:t>
            </w:r>
            <w:r w:rsidRPr="002F4B11">
              <w:rPr>
                <w:rFonts w:asciiTheme="majorBidi" w:hAnsiTheme="majorBidi" w:cstheme="majorBidi"/>
                <w:bCs/>
                <w:iCs/>
                <w:color w:val="000000"/>
                <w:sz w:val="24"/>
                <w:szCs w:val="24"/>
                <w:lang w:val="da-DK"/>
              </w:rPr>
              <w:t>s</w:t>
            </w:r>
            <w:r w:rsidRPr="002F4B11">
              <w:rPr>
                <w:rFonts w:asciiTheme="majorBidi" w:hAnsiTheme="majorBidi" w:cstheme="majorBidi"/>
                <w:bCs/>
                <w:iCs/>
                <w:color w:val="000000"/>
                <w:sz w:val="24"/>
                <w:szCs w:val="24"/>
                <w:lang w:val="da-DK"/>
              </w:rPr>
              <w:t>punktet.</w:t>
            </w:r>
            <w:r w:rsidR="008B6FB0" w:rsidRPr="008B6FB0">
              <w:rPr>
                <w:rFonts w:asciiTheme="majorBidi" w:hAnsiTheme="majorBidi" w:cstheme="majorBidi"/>
                <w:bCs/>
                <w:iCs/>
                <w:color w:val="000000"/>
                <w:sz w:val="24"/>
                <w:szCs w:val="24"/>
                <w:lang w:val="da-DK"/>
              </w:rPr>
              <w:t xml:space="preserve">  </w:t>
            </w: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Cs/>
                <w:i/>
                <w:color w:val="000000"/>
                <w:sz w:val="24"/>
                <w:szCs w:val="24"/>
                <w:lang w:val="da-DK"/>
              </w:rPr>
              <w:t>Stk. 3.</w:t>
            </w:r>
            <w:r w:rsidRPr="002F4B11">
              <w:rPr>
                <w:rFonts w:asciiTheme="majorBidi" w:hAnsiTheme="majorBidi" w:cstheme="majorBidi"/>
                <w:bCs/>
                <w:color w:val="000000"/>
                <w:sz w:val="24"/>
                <w:szCs w:val="24"/>
                <w:lang w:val="da-DK"/>
              </w:rPr>
              <w:t xml:space="preserve"> Stk. 1 og 2 finder ikke anvendelse på a</w:t>
            </w:r>
            <w:r w:rsidRPr="002F4B11">
              <w:rPr>
                <w:rFonts w:asciiTheme="majorBidi" w:hAnsiTheme="majorBidi" w:cstheme="majorBidi"/>
                <w:bCs/>
                <w:color w:val="000000"/>
                <w:sz w:val="24"/>
                <w:szCs w:val="24"/>
                <w:lang w:val="da-DK"/>
              </w:rPr>
              <w:t>k</w:t>
            </w:r>
            <w:r w:rsidRPr="002F4B11">
              <w:rPr>
                <w:rFonts w:asciiTheme="majorBidi" w:hAnsiTheme="majorBidi" w:cstheme="majorBidi"/>
                <w:bCs/>
                <w:color w:val="000000"/>
                <w:sz w:val="24"/>
                <w:szCs w:val="24"/>
                <w:lang w:val="da-DK"/>
              </w:rPr>
              <w:t xml:space="preserve">tiver, der er </w:t>
            </w:r>
            <w:r w:rsidRPr="002F4B11">
              <w:rPr>
                <w:rFonts w:asciiTheme="majorBidi" w:hAnsiTheme="majorBidi" w:cstheme="majorBidi"/>
                <w:bCs/>
                <w:iCs/>
                <w:color w:val="000000"/>
                <w:sz w:val="24"/>
                <w:szCs w:val="24"/>
                <w:lang w:val="da-DK"/>
              </w:rPr>
              <w:t>omfattet af aktieavancebeskatning</w:t>
            </w:r>
            <w:r w:rsidRPr="002F4B11">
              <w:rPr>
                <w:rFonts w:asciiTheme="majorBidi" w:hAnsiTheme="majorBidi" w:cstheme="majorBidi"/>
                <w:bCs/>
                <w:iCs/>
                <w:color w:val="000000"/>
                <w:sz w:val="24"/>
                <w:szCs w:val="24"/>
                <w:lang w:val="da-DK"/>
              </w:rPr>
              <w:t>s</w:t>
            </w:r>
            <w:r w:rsidRPr="002F4B11">
              <w:rPr>
                <w:rFonts w:asciiTheme="majorBidi" w:hAnsiTheme="majorBidi" w:cstheme="majorBidi"/>
                <w:bCs/>
                <w:iCs/>
                <w:color w:val="000000"/>
                <w:sz w:val="24"/>
                <w:szCs w:val="24"/>
                <w:lang w:val="da-DK"/>
              </w:rPr>
              <w:t>lovens § 38 eller kursgevinstlovens § 37.”</w:t>
            </w: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
                <w:bCs/>
                <w:iCs/>
                <w:color w:val="000000"/>
                <w:sz w:val="24"/>
                <w:szCs w:val="24"/>
                <w:lang w:val="da-DK"/>
              </w:rPr>
              <w:t>3.</w:t>
            </w:r>
            <w:r w:rsidRPr="002F4B11">
              <w:rPr>
                <w:rFonts w:asciiTheme="majorBidi" w:hAnsiTheme="majorBidi" w:cstheme="majorBidi"/>
                <w:bCs/>
                <w:iCs/>
                <w:color w:val="000000"/>
                <w:sz w:val="24"/>
                <w:szCs w:val="24"/>
                <w:lang w:val="da-DK"/>
              </w:rPr>
              <w:t xml:space="preserve"> I </w:t>
            </w:r>
            <w:r w:rsidRPr="002F4B11">
              <w:rPr>
                <w:rFonts w:asciiTheme="majorBidi" w:hAnsiTheme="majorBidi" w:cstheme="majorBidi"/>
                <w:bCs/>
                <w:i/>
                <w:iCs/>
                <w:color w:val="000000"/>
                <w:sz w:val="24"/>
                <w:szCs w:val="24"/>
                <w:lang w:val="da-DK"/>
              </w:rPr>
              <w:t>§ 65, stk. 8, 2. pkt.,</w:t>
            </w:r>
            <w:r w:rsidRPr="002F4B11">
              <w:rPr>
                <w:rFonts w:asciiTheme="majorBidi" w:hAnsiTheme="majorBidi" w:cstheme="majorBidi"/>
                <w:bCs/>
                <w:iCs/>
                <w:color w:val="000000"/>
                <w:sz w:val="24"/>
                <w:szCs w:val="24"/>
                <w:lang w:val="da-DK"/>
              </w:rPr>
              <w:t xml:space="preserve"> og </w:t>
            </w:r>
            <w:r w:rsidRPr="002F4B11">
              <w:rPr>
                <w:rFonts w:asciiTheme="majorBidi" w:hAnsiTheme="majorBidi" w:cstheme="majorBidi"/>
                <w:bCs/>
                <w:i/>
                <w:iCs/>
                <w:color w:val="000000"/>
                <w:sz w:val="24"/>
                <w:szCs w:val="24"/>
                <w:lang w:val="da-DK"/>
              </w:rPr>
              <w:t>stk. 10, 1. pkt.,</w:t>
            </w:r>
            <w:r w:rsidRPr="002F4B11">
              <w:rPr>
                <w:rFonts w:asciiTheme="majorBidi" w:hAnsiTheme="majorBidi" w:cstheme="majorBidi"/>
                <w:bCs/>
                <w:iCs/>
                <w:color w:val="000000"/>
                <w:sz w:val="24"/>
                <w:szCs w:val="24"/>
                <w:lang w:val="da-DK"/>
              </w:rPr>
              <w:t xml:space="preserve"> ændres ”aktieavancebeskatningslovens § 19” til: ”se</w:t>
            </w:r>
            <w:r w:rsidRPr="002F4B11">
              <w:rPr>
                <w:rFonts w:asciiTheme="majorBidi" w:hAnsiTheme="majorBidi" w:cstheme="majorBidi"/>
                <w:bCs/>
                <w:iCs/>
                <w:color w:val="000000"/>
                <w:sz w:val="24"/>
                <w:szCs w:val="24"/>
                <w:lang w:val="da-DK"/>
              </w:rPr>
              <w:t>l</w:t>
            </w:r>
            <w:r w:rsidRPr="002F4B11">
              <w:rPr>
                <w:rFonts w:asciiTheme="majorBidi" w:hAnsiTheme="majorBidi" w:cstheme="majorBidi"/>
                <w:bCs/>
                <w:iCs/>
                <w:color w:val="000000"/>
                <w:sz w:val="24"/>
                <w:szCs w:val="24"/>
                <w:lang w:val="da-DK"/>
              </w:rPr>
              <w:t>skabsskattelovens § 3, stk. 1, nr. 19”.</w:t>
            </w:r>
          </w:p>
          <w:p w:rsidR="009E2055"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901F4" w:rsidRPr="002F4B11" w:rsidRDefault="00B901F4"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
                <w:bCs/>
                <w:iCs/>
                <w:color w:val="000000"/>
                <w:sz w:val="24"/>
                <w:szCs w:val="24"/>
                <w:lang w:val="da-DK"/>
              </w:rPr>
              <w:t>4.</w:t>
            </w:r>
            <w:r w:rsidRPr="002F4B11">
              <w:rPr>
                <w:rFonts w:asciiTheme="majorBidi" w:hAnsiTheme="majorBidi" w:cstheme="majorBidi"/>
                <w:bCs/>
                <w:iCs/>
                <w:color w:val="000000"/>
                <w:sz w:val="24"/>
                <w:szCs w:val="24"/>
                <w:lang w:val="da-DK"/>
              </w:rPr>
              <w:t xml:space="preserve"> I </w:t>
            </w:r>
            <w:r w:rsidRPr="002F4B11">
              <w:rPr>
                <w:rFonts w:asciiTheme="majorBidi" w:hAnsiTheme="majorBidi" w:cstheme="majorBidi"/>
                <w:bCs/>
                <w:i/>
                <w:iCs/>
                <w:color w:val="000000"/>
                <w:sz w:val="24"/>
                <w:szCs w:val="24"/>
                <w:lang w:val="da-DK"/>
              </w:rPr>
              <w:t xml:space="preserve">§ 65 C, stk. 1, 1. pkt., </w:t>
            </w:r>
            <w:r w:rsidRPr="002F4B11">
              <w:rPr>
                <w:rFonts w:asciiTheme="majorBidi" w:hAnsiTheme="majorBidi" w:cstheme="majorBidi"/>
                <w:bCs/>
                <w:iCs/>
                <w:color w:val="000000"/>
                <w:sz w:val="24"/>
                <w:szCs w:val="24"/>
                <w:lang w:val="da-DK"/>
              </w:rPr>
              <w:t>og</w:t>
            </w:r>
            <w:r w:rsidRPr="002F4B11">
              <w:rPr>
                <w:rFonts w:asciiTheme="majorBidi" w:hAnsiTheme="majorBidi" w:cstheme="majorBidi"/>
                <w:bCs/>
                <w:i/>
                <w:iCs/>
                <w:color w:val="000000"/>
                <w:sz w:val="24"/>
                <w:szCs w:val="24"/>
                <w:lang w:val="da-DK"/>
              </w:rPr>
              <w:t xml:space="preserve"> stk. 2, </w:t>
            </w:r>
            <w:r w:rsidRPr="002F4B11">
              <w:rPr>
                <w:rFonts w:asciiTheme="majorBidi" w:hAnsiTheme="majorBidi" w:cstheme="majorBidi"/>
                <w:bCs/>
                <w:color w:val="000000"/>
                <w:sz w:val="24"/>
                <w:szCs w:val="24"/>
                <w:lang w:val="da-DK"/>
              </w:rPr>
              <w:t xml:space="preserve">samt i </w:t>
            </w:r>
            <w:r w:rsidRPr="002F4B11">
              <w:rPr>
                <w:rFonts w:asciiTheme="majorBidi" w:hAnsiTheme="majorBidi" w:cstheme="majorBidi"/>
                <w:bCs/>
                <w:i/>
                <w:iCs/>
                <w:color w:val="000000"/>
                <w:sz w:val="24"/>
                <w:szCs w:val="24"/>
                <w:lang w:val="da-DK"/>
              </w:rPr>
              <w:t xml:space="preserve">§ 65 D, stk. 1,1, pkt., </w:t>
            </w:r>
            <w:r w:rsidRPr="002F4B11">
              <w:rPr>
                <w:rFonts w:asciiTheme="majorBidi" w:hAnsiTheme="majorBidi" w:cstheme="majorBidi"/>
                <w:bCs/>
                <w:iCs/>
                <w:color w:val="000000"/>
                <w:sz w:val="24"/>
                <w:szCs w:val="24"/>
                <w:lang w:val="da-DK"/>
              </w:rPr>
              <w:t>og</w:t>
            </w:r>
            <w:r w:rsidRPr="002F4B11">
              <w:rPr>
                <w:rFonts w:asciiTheme="majorBidi" w:hAnsiTheme="majorBidi" w:cstheme="majorBidi"/>
                <w:bCs/>
                <w:i/>
                <w:iCs/>
                <w:color w:val="000000"/>
                <w:sz w:val="24"/>
                <w:szCs w:val="24"/>
                <w:lang w:val="da-DK"/>
              </w:rPr>
              <w:t xml:space="preserve"> stk. 3, 1. pkt., </w:t>
            </w:r>
            <w:r w:rsidRPr="002F4B11">
              <w:rPr>
                <w:rFonts w:asciiTheme="majorBidi" w:hAnsiTheme="majorBidi" w:cstheme="majorBidi"/>
                <w:bCs/>
                <w:iCs/>
                <w:color w:val="000000"/>
                <w:sz w:val="24"/>
                <w:szCs w:val="24"/>
                <w:lang w:val="da-DK"/>
              </w:rPr>
              <w:t>ændres ”25 pct.” til: ”22 pct.”</w:t>
            </w:r>
          </w:p>
          <w:p w:rsidR="009E2055"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4F582B" w:rsidRDefault="004F582B"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4F582B" w:rsidRDefault="004F582B"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4F582B" w:rsidRDefault="004F582B"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4F582B" w:rsidRDefault="004F582B"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4F582B" w:rsidRDefault="004F582B"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4F582B" w:rsidRDefault="004F582B"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4F582B" w:rsidRDefault="004F582B"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4F582B" w:rsidRDefault="004F582B"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4F582B" w:rsidRDefault="004F582B"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4F582B" w:rsidRDefault="004F582B"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4F582B" w:rsidRDefault="004F582B"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4F582B" w:rsidRDefault="004F582B"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4F582B" w:rsidRDefault="004F582B"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4F582B" w:rsidRDefault="004F582B"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4F582B" w:rsidRDefault="004F582B"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BB5D5C" w:rsidRPr="002F4B11" w:rsidRDefault="00BB5D5C" w:rsidP="002F4B11">
            <w:pPr>
              <w:tabs>
                <w:tab w:val="left" w:pos="0"/>
                <w:tab w:val="left" w:pos="284"/>
              </w:tabs>
              <w:spacing w:line="276" w:lineRule="auto"/>
              <w:jc w:val="both"/>
              <w:rPr>
                <w:rFonts w:asciiTheme="majorBidi" w:hAnsiTheme="majorBidi" w:cstheme="majorBidi"/>
                <w:bCs/>
                <w:iCs/>
                <w:color w:val="000000"/>
                <w:sz w:val="24"/>
                <w:szCs w:val="24"/>
                <w:lang w:val="da-DK"/>
              </w:rPr>
            </w:pP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
                <w:iCs/>
                <w:color w:val="000000"/>
                <w:sz w:val="24"/>
                <w:szCs w:val="24"/>
                <w:lang w:val="da-DK"/>
              </w:rPr>
              <w:t xml:space="preserve">5. </w:t>
            </w:r>
            <w:r w:rsidRPr="002F4B11">
              <w:rPr>
                <w:rFonts w:asciiTheme="majorBidi" w:hAnsiTheme="majorBidi" w:cstheme="majorBidi"/>
                <w:bCs/>
                <w:iCs/>
                <w:color w:val="000000"/>
                <w:sz w:val="24"/>
                <w:szCs w:val="24"/>
                <w:lang w:val="da-DK"/>
              </w:rPr>
              <w:t>Efter § 73 A indsættes:</w:t>
            </w:r>
            <w:r w:rsidRPr="002F4B11">
              <w:rPr>
                <w:rFonts w:asciiTheme="majorBidi" w:hAnsiTheme="majorBidi" w:cstheme="majorBidi"/>
                <w:b/>
                <w:iCs/>
                <w:color w:val="000000"/>
                <w:sz w:val="24"/>
                <w:szCs w:val="24"/>
                <w:lang w:val="da-DK"/>
              </w:rPr>
              <w:t xml:space="preserve"> </w:t>
            </w: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Cs/>
                <w:iCs/>
                <w:color w:val="000000"/>
                <w:sz w:val="24"/>
                <w:szCs w:val="24"/>
                <w:lang w:val="da-DK"/>
              </w:rPr>
              <w:t>”</w:t>
            </w:r>
            <w:r w:rsidRPr="002F4B11">
              <w:rPr>
                <w:rFonts w:asciiTheme="majorBidi" w:hAnsiTheme="majorBidi" w:cstheme="majorBidi"/>
                <w:b/>
                <w:iCs/>
                <w:color w:val="000000"/>
                <w:sz w:val="24"/>
                <w:szCs w:val="24"/>
                <w:lang w:val="da-DK"/>
              </w:rPr>
              <w:t>§ 73 B.</w:t>
            </w:r>
            <w:r w:rsidRPr="002F4B11">
              <w:rPr>
                <w:rFonts w:asciiTheme="majorBidi" w:hAnsiTheme="majorBidi" w:cstheme="majorBidi"/>
                <w:iCs/>
                <w:color w:val="000000"/>
                <w:sz w:val="24"/>
                <w:szCs w:val="24"/>
                <w:lang w:val="da-DK"/>
              </w:rPr>
              <w:t xml:space="preserve"> Personer, der er skattemæssigt hjemm</w:t>
            </w:r>
            <w:r w:rsidRPr="002F4B11">
              <w:rPr>
                <w:rFonts w:asciiTheme="majorBidi" w:hAnsiTheme="majorBidi" w:cstheme="majorBidi"/>
                <w:iCs/>
                <w:color w:val="000000"/>
                <w:sz w:val="24"/>
                <w:szCs w:val="24"/>
                <w:lang w:val="da-DK"/>
              </w:rPr>
              <w:t>e</w:t>
            </w:r>
            <w:r w:rsidRPr="002F4B11">
              <w:rPr>
                <w:rFonts w:asciiTheme="majorBidi" w:hAnsiTheme="majorBidi" w:cstheme="majorBidi"/>
                <w:iCs/>
                <w:color w:val="000000"/>
                <w:sz w:val="24"/>
                <w:szCs w:val="24"/>
                <w:lang w:val="da-DK"/>
              </w:rPr>
              <w:t>hørende i et land, der er medlem af EU/EØS, herunder efter en dobbeltbeskatningsoveren</w:t>
            </w:r>
            <w:r w:rsidRPr="002F4B11">
              <w:rPr>
                <w:rFonts w:asciiTheme="majorBidi" w:hAnsiTheme="majorBidi" w:cstheme="majorBidi"/>
                <w:iCs/>
                <w:color w:val="000000"/>
                <w:sz w:val="24"/>
                <w:szCs w:val="24"/>
                <w:lang w:val="da-DK"/>
              </w:rPr>
              <w:t>s</w:t>
            </w:r>
            <w:r w:rsidRPr="002F4B11">
              <w:rPr>
                <w:rFonts w:asciiTheme="majorBidi" w:hAnsiTheme="majorBidi" w:cstheme="majorBidi"/>
                <w:iCs/>
                <w:color w:val="000000"/>
                <w:sz w:val="24"/>
                <w:szCs w:val="24"/>
                <w:lang w:val="da-DK"/>
              </w:rPr>
              <w:t>komst, kan vælge henstand med betaling af den skat, der beregnes efter § 10, når skatten vedr</w:t>
            </w:r>
            <w:r w:rsidRPr="002F4B11">
              <w:rPr>
                <w:rFonts w:asciiTheme="majorBidi" w:hAnsiTheme="majorBidi" w:cstheme="majorBidi"/>
                <w:iCs/>
                <w:color w:val="000000"/>
                <w:sz w:val="24"/>
                <w:szCs w:val="24"/>
                <w:lang w:val="da-DK"/>
              </w:rPr>
              <w:t>ø</w:t>
            </w:r>
            <w:r w:rsidRPr="002F4B11">
              <w:rPr>
                <w:rFonts w:asciiTheme="majorBidi" w:hAnsiTheme="majorBidi" w:cstheme="majorBidi"/>
                <w:iCs/>
                <w:color w:val="000000"/>
                <w:sz w:val="24"/>
                <w:szCs w:val="24"/>
                <w:lang w:val="da-DK"/>
              </w:rPr>
              <w:t xml:space="preserve">rer </w:t>
            </w:r>
            <w:r w:rsidRPr="002F4B11">
              <w:rPr>
                <w:rFonts w:asciiTheme="majorBidi" w:hAnsiTheme="majorBidi" w:cstheme="majorBidi"/>
                <w:bCs/>
                <w:iCs/>
                <w:color w:val="000000"/>
                <w:sz w:val="24"/>
                <w:szCs w:val="24"/>
                <w:lang w:val="da-DK"/>
              </w:rPr>
              <w:t>aktiver, der overføres til eller befinder sig i et land, der er medlem af EU/EØS.</w:t>
            </w: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Cs/>
                <w:i/>
                <w:iCs/>
                <w:color w:val="000000"/>
                <w:sz w:val="24"/>
                <w:szCs w:val="24"/>
                <w:lang w:val="da-DK"/>
              </w:rPr>
              <w:t>Stk. 2.</w:t>
            </w:r>
            <w:r w:rsidRPr="002F4B11">
              <w:rPr>
                <w:rFonts w:asciiTheme="majorBidi" w:hAnsiTheme="majorBidi" w:cstheme="majorBidi"/>
                <w:bCs/>
                <w:iCs/>
                <w:color w:val="000000"/>
                <w:sz w:val="24"/>
                <w:szCs w:val="24"/>
                <w:lang w:val="da-DK"/>
              </w:rPr>
              <w:t xml:space="preserve"> Henstand efter stk. 1 er betinget af, at personen rettidigt indgiver selvangivelse til told- og skatteforvaltningen for det indkomstår, hvori aktivet udgår af dansk beskatning. Valg af he</w:t>
            </w:r>
            <w:r w:rsidRPr="002F4B11">
              <w:rPr>
                <w:rFonts w:asciiTheme="majorBidi" w:hAnsiTheme="majorBidi" w:cstheme="majorBidi"/>
                <w:bCs/>
                <w:iCs/>
                <w:color w:val="000000"/>
                <w:sz w:val="24"/>
                <w:szCs w:val="24"/>
                <w:lang w:val="da-DK"/>
              </w:rPr>
              <w:t>n</w:t>
            </w:r>
            <w:r w:rsidRPr="002F4B11">
              <w:rPr>
                <w:rFonts w:asciiTheme="majorBidi" w:hAnsiTheme="majorBidi" w:cstheme="majorBidi"/>
                <w:bCs/>
                <w:iCs/>
                <w:color w:val="000000"/>
                <w:sz w:val="24"/>
                <w:szCs w:val="24"/>
                <w:lang w:val="da-DK"/>
              </w:rPr>
              <w:t>stand skal meddeles sammen med selvangive</w:t>
            </w:r>
            <w:r w:rsidRPr="002F4B11">
              <w:rPr>
                <w:rFonts w:asciiTheme="majorBidi" w:hAnsiTheme="majorBidi" w:cstheme="majorBidi"/>
                <w:bCs/>
                <w:iCs/>
                <w:color w:val="000000"/>
                <w:sz w:val="24"/>
                <w:szCs w:val="24"/>
                <w:lang w:val="da-DK"/>
              </w:rPr>
              <w:t>l</w:t>
            </w:r>
            <w:r w:rsidRPr="002F4B11">
              <w:rPr>
                <w:rFonts w:asciiTheme="majorBidi" w:hAnsiTheme="majorBidi" w:cstheme="majorBidi"/>
                <w:bCs/>
                <w:iCs/>
                <w:color w:val="000000"/>
                <w:sz w:val="24"/>
                <w:szCs w:val="24"/>
                <w:lang w:val="da-DK"/>
              </w:rPr>
              <w:t xml:space="preserve">sen. Gives der udsættelse med indgivelse af selvangivelsen efter skattekontrollovens § 4, stk. 4, skal selvangivelse og meddelelse om henstand være indgivet inden denne frist. </w:t>
            </w:r>
          </w:p>
          <w:p w:rsidR="009E2055" w:rsidRPr="002F4B11" w:rsidRDefault="009E2055" w:rsidP="002F4B11">
            <w:pPr>
              <w:tabs>
                <w:tab w:val="left" w:pos="0"/>
                <w:tab w:val="left" w:pos="284"/>
              </w:tabs>
              <w:spacing w:line="276" w:lineRule="auto"/>
              <w:jc w:val="both"/>
              <w:rPr>
                <w:rFonts w:asciiTheme="majorBidi" w:hAnsiTheme="majorBidi" w:cstheme="majorBidi"/>
                <w:b/>
                <w:iCs/>
                <w:color w:val="000000"/>
                <w:sz w:val="24"/>
                <w:szCs w:val="24"/>
                <w:lang w:val="da-DK"/>
              </w:rPr>
            </w:pPr>
            <w:r w:rsidRPr="002F4B11">
              <w:rPr>
                <w:rFonts w:asciiTheme="majorBidi" w:hAnsiTheme="majorBidi" w:cstheme="majorBidi"/>
                <w:bCs/>
                <w:i/>
                <w:iCs/>
                <w:color w:val="000000"/>
                <w:sz w:val="24"/>
                <w:szCs w:val="24"/>
                <w:lang w:val="da-DK"/>
              </w:rPr>
              <w:t>Stk. 3.</w:t>
            </w:r>
            <w:r w:rsidRPr="002F4B11">
              <w:rPr>
                <w:rFonts w:asciiTheme="majorBidi" w:hAnsiTheme="majorBidi" w:cstheme="majorBidi"/>
                <w:bCs/>
                <w:iCs/>
                <w:color w:val="000000"/>
                <w:sz w:val="24"/>
                <w:szCs w:val="24"/>
                <w:lang w:val="da-DK"/>
              </w:rPr>
              <w:t xml:space="preserve"> Told- og skatteforvaltningen kan se bort fra overskridelse af fristen for indgivelse af sel</w:t>
            </w:r>
            <w:r w:rsidRPr="002F4B11">
              <w:rPr>
                <w:rFonts w:asciiTheme="majorBidi" w:hAnsiTheme="majorBidi" w:cstheme="majorBidi"/>
                <w:bCs/>
                <w:iCs/>
                <w:color w:val="000000"/>
                <w:sz w:val="24"/>
                <w:szCs w:val="24"/>
                <w:lang w:val="da-DK"/>
              </w:rPr>
              <w:t>v</w:t>
            </w:r>
            <w:r w:rsidRPr="002F4B11">
              <w:rPr>
                <w:rFonts w:asciiTheme="majorBidi" w:hAnsiTheme="majorBidi" w:cstheme="majorBidi"/>
                <w:bCs/>
                <w:iCs/>
                <w:color w:val="000000"/>
                <w:sz w:val="24"/>
                <w:szCs w:val="24"/>
                <w:lang w:val="da-DK"/>
              </w:rPr>
              <w:t xml:space="preserve">angivelse og meddelelse, jf. stk. 2. </w:t>
            </w:r>
          </w:p>
          <w:p w:rsidR="009E2055" w:rsidRPr="002F4B11" w:rsidRDefault="009E2055" w:rsidP="002F4B11">
            <w:pPr>
              <w:tabs>
                <w:tab w:val="left" w:pos="0"/>
                <w:tab w:val="left" w:pos="284"/>
              </w:tabs>
              <w:spacing w:line="276" w:lineRule="auto"/>
              <w:jc w:val="both"/>
              <w:rPr>
                <w:rFonts w:asciiTheme="majorBidi" w:hAnsiTheme="majorBidi" w:cstheme="majorBidi"/>
                <w:b/>
                <w:iCs/>
                <w:color w:val="000000"/>
                <w:sz w:val="24"/>
                <w:szCs w:val="24"/>
                <w:lang w:val="da-DK"/>
              </w:rPr>
            </w:pP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
                <w:iCs/>
                <w:color w:val="000000"/>
                <w:sz w:val="24"/>
                <w:szCs w:val="24"/>
                <w:lang w:val="da-DK"/>
              </w:rPr>
              <w:t>§ 73 C</w:t>
            </w:r>
            <w:r w:rsidRPr="002F4B11">
              <w:rPr>
                <w:rFonts w:asciiTheme="majorBidi" w:hAnsiTheme="majorBidi" w:cstheme="majorBidi"/>
                <w:bCs/>
                <w:iCs/>
                <w:color w:val="000000"/>
                <w:sz w:val="24"/>
                <w:szCs w:val="24"/>
                <w:lang w:val="da-DK"/>
              </w:rPr>
              <w:t>.</w:t>
            </w:r>
            <w:r w:rsidRPr="002F4B11">
              <w:rPr>
                <w:rFonts w:asciiTheme="majorBidi" w:hAnsiTheme="majorBidi" w:cstheme="majorBidi"/>
                <w:b/>
                <w:iCs/>
                <w:color w:val="000000"/>
                <w:sz w:val="24"/>
                <w:szCs w:val="24"/>
                <w:lang w:val="da-DK"/>
              </w:rPr>
              <w:t xml:space="preserve"> </w:t>
            </w:r>
            <w:r w:rsidRPr="002F4B11">
              <w:rPr>
                <w:rFonts w:asciiTheme="majorBidi" w:hAnsiTheme="majorBidi" w:cstheme="majorBidi"/>
                <w:bCs/>
                <w:iCs/>
                <w:color w:val="000000"/>
                <w:sz w:val="24"/>
                <w:szCs w:val="24"/>
                <w:lang w:val="da-DK"/>
              </w:rPr>
              <w:t>Ved henstand efter § 73 B etableres der en henstandssaldo. Henstandssaldoen udgøres af den beregnede skat for de aktiver, der er udgået af dansk beskatning i indkomståret.</w:t>
            </w: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Cs/>
                <w:i/>
                <w:color w:val="000000"/>
                <w:sz w:val="24"/>
                <w:szCs w:val="24"/>
                <w:lang w:val="da-DK"/>
              </w:rPr>
              <w:t xml:space="preserve">Stk. 2. </w:t>
            </w:r>
            <w:r w:rsidRPr="002F4B11">
              <w:rPr>
                <w:rFonts w:asciiTheme="majorBidi" w:hAnsiTheme="majorBidi" w:cstheme="majorBidi"/>
                <w:bCs/>
                <w:iCs/>
                <w:color w:val="000000"/>
                <w:sz w:val="24"/>
                <w:szCs w:val="24"/>
                <w:lang w:val="da-DK"/>
              </w:rPr>
              <w:t>Henstandsbeløbet skal afdrages i takt med, at der af de aktiver, som henstandssaldoen vedrører, oppebæres indtægt, herunder realiser</w:t>
            </w:r>
            <w:r w:rsidRPr="002F4B11">
              <w:rPr>
                <w:rFonts w:asciiTheme="majorBidi" w:hAnsiTheme="majorBidi" w:cstheme="majorBidi"/>
                <w:bCs/>
                <w:iCs/>
                <w:color w:val="000000"/>
                <w:sz w:val="24"/>
                <w:szCs w:val="24"/>
                <w:lang w:val="da-DK"/>
              </w:rPr>
              <w:t>e</w:t>
            </w:r>
            <w:r w:rsidRPr="002F4B11">
              <w:rPr>
                <w:rFonts w:asciiTheme="majorBidi" w:hAnsiTheme="majorBidi" w:cstheme="majorBidi"/>
                <w:bCs/>
                <w:iCs/>
                <w:color w:val="000000"/>
                <w:sz w:val="24"/>
                <w:szCs w:val="24"/>
                <w:lang w:val="da-DK"/>
              </w:rPr>
              <w:t>de gevinster ved en afståelse m.v., som skulle have været medregnet ved opgørelsen af den skattepligtige indkomst, hvis aktivet fortsat ha</w:t>
            </w:r>
            <w:r w:rsidRPr="002F4B11">
              <w:rPr>
                <w:rFonts w:asciiTheme="majorBidi" w:hAnsiTheme="majorBidi" w:cstheme="majorBidi"/>
                <w:bCs/>
                <w:iCs/>
                <w:color w:val="000000"/>
                <w:sz w:val="24"/>
                <w:szCs w:val="24"/>
                <w:lang w:val="da-DK"/>
              </w:rPr>
              <w:t>v</w:t>
            </w:r>
            <w:r w:rsidRPr="002F4B11">
              <w:rPr>
                <w:rFonts w:asciiTheme="majorBidi" w:hAnsiTheme="majorBidi" w:cstheme="majorBidi"/>
                <w:bCs/>
                <w:iCs/>
                <w:color w:val="000000"/>
                <w:sz w:val="24"/>
                <w:szCs w:val="24"/>
                <w:lang w:val="da-DK"/>
              </w:rPr>
              <w:t>de været omfattet af dansk beskatning. Overfør</w:t>
            </w:r>
            <w:r w:rsidRPr="002F4B11">
              <w:rPr>
                <w:rFonts w:asciiTheme="majorBidi" w:hAnsiTheme="majorBidi" w:cstheme="majorBidi"/>
                <w:bCs/>
                <w:iCs/>
                <w:color w:val="000000"/>
                <w:sz w:val="24"/>
                <w:szCs w:val="24"/>
                <w:lang w:val="da-DK"/>
              </w:rPr>
              <w:t>s</w:t>
            </w:r>
            <w:r w:rsidRPr="002F4B11">
              <w:rPr>
                <w:rFonts w:asciiTheme="majorBidi" w:hAnsiTheme="majorBidi" w:cstheme="majorBidi"/>
                <w:bCs/>
                <w:iCs/>
                <w:color w:val="000000"/>
                <w:sz w:val="24"/>
                <w:szCs w:val="24"/>
                <w:lang w:val="da-DK"/>
              </w:rPr>
              <w:t>ler, der ville have været omfattet af § 73 B, stk. 1, hvis der var tale om en overførsel fra Da</w:t>
            </w:r>
            <w:r w:rsidRPr="002F4B11">
              <w:rPr>
                <w:rFonts w:asciiTheme="majorBidi" w:hAnsiTheme="majorBidi" w:cstheme="majorBidi"/>
                <w:bCs/>
                <w:iCs/>
                <w:color w:val="000000"/>
                <w:sz w:val="24"/>
                <w:szCs w:val="24"/>
                <w:lang w:val="da-DK"/>
              </w:rPr>
              <w:t>n</w:t>
            </w:r>
            <w:r w:rsidRPr="002F4B11">
              <w:rPr>
                <w:rFonts w:asciiTheme="majorBidi" w:hAnsiTheme="majorBidi" w:cstheme="majorBidi"/>
                <w:bCs/>
                <w:iCs/>
                <w:color w:val="000000"/>
                <w:sz w:val="24"/>
                <w:szCs w:val="24"/>
                <w:lang w:val="da-DK"/>
              </w:rPr>
              <w:t>mark, medfører ikke, at aktiverne anses for a</w:t>
            </w:r>
            <w:r w:rsidRPr="002F4B11">
              <w:rPr>
                <w:rFonts w:asciiTheme="majorBidi" w:hAnsiTheme="majorBidi" w:cstheme="majorBidi"/>
                <w:bCs/>
                <w:iCs/>
                <w:color w:val="000000"/>
                <w:sz w:val="24"/>
                <w:szCs w:val="24"/>
                <w:lang w:val="da-DK"/>
              </w:rPr>
              <w:t>f</w:t>
            </w:r>
            <w:r w:rsidRPr="002F4B11">
              <w:rPr>
                <w:rFonts w:asciiTheme="majorBidi" w:hAnsiTheme="majorBidi" w:cstheme="majorBidi"/>
                <w:bCs/>
                <w:iCs/>
                <w:color w:val="000000"/>
                <w:sz w:val="24"/>
                <w:szCs w:val="24"/>
                <w:lang w:val="da-DK"/>
              </w:rPr>
              <w:t>stået. Afdrag efter 1. pkt. opgøres som skatt</w:t>
            </w:r>
            <w:r w:rsidRPr="002F4B11">
              <w:rPr>
                <w:rFonts w:asciiTheme="majorBidi" w:hAnsiTheme="majorBidi" w:cstheme="majorBidi"/>
                <w:bCs/>
                <w:iCs/>
                <w:color w:val="000000"/>
                <w:sz w:val="24"/>
                <w:szCs w:val="24"/>
                <w:lang w:val="da-DK"/>
              </w:rPr>
              <w:t>e</w:t>
            </w:r>
            <w:r w:rsidRPr="002F4B11">
              <w:rPr>
                <w:rFonts w:asciiTheme="majorBidi" w:hAnsiTheme="majorBidi" w:cstheme="majorBidi"/>
                <w:bCs/>
                <w:iCs/>
                <w:color w:val="000000"/>
                <w:sz w:val="24"/>
                <w:szCs w:val="24"/>
                <w:lang w:val="da-DK"/>
              </w:rPr>
              <w:t>værdien af den opgjorte indtægt beregnet efter reglerne for begrænset skattepligtige med fast driftssted i Danmark. Der skal dog pr. indkoms</w:t>
            </w:r>
            <w:r w:rsidRPr="002F4B11">
              <w:rPr>
                <w:rFonts w:asciiTheme="majorBidi" w:hAnsiTheme="majorBidi" w:cstheme="majorBidi"/>
                <w:bCs/>
                <w:iCs/>
                <w:color w:val="000000"/>
                <w:sz w:val="24"/>
                <w:szCs w:val="24"/>
                <w:lang w:val="da-DK"/>
              </w:rPr>
              <w:t>t</w:t>
            </w:r>
            <w:r w:rsidRPr="002F4B11">
              <w:rPr>
                <w:rFonts w:asciiTheme="majorBidi" w:hAnsiTheme="majorBidi" w:cstheme="majorBidi"/>
                <w:bCs/>
                <w:iCs/>
                <w:color w:val="000000"/>
                <w:sz w:val="24"/>
                <w:szCs w:val="24"/>
                <w:lang w:val="da-DK"/>
              </w:rPr>
              <w:t>år mindst betales et afdrag opgjort som 1/7 af det henstandsbeløb, der udgjorde saldoen ved he</w:t>
            </w:r>
            <w:r w:rsidRPr="002F4B11">
              <w:rPr>
                <w:rFonts w:asciiTheme="majorBidi" w:hAnsiTheme="majorBidi" w:cstheme="majorBidi"/>
                <w:bCs/>
                <w:iCs/>
                <w:color w:val="000000"/>
                <w:sz w:val="24"/>
                <w:szCs w:val="24"/>
                <w:lang w:val="da-DK"/>
              </w:rPr>
              <w:t>n</w:t>
            </w:r>
            <w:r w:rsidRPr="002F4B11">
              <w:rPr>
                <w:rFonts w:asciiTheme="majorBidi" w:hAnsiTheme="majorBidi" w:cstheme="majorBidi"/>
                <w:bCs/>
                <w:iCs/>
                <w:color w:val="000000"/>
                <w:sz w:val="24"/>
                <w:szCs w:val="24"/>
                <w:lang w:val="da-DK"/>
              </w:rPr>
              <w:t>standssaldoens etablering. Henstandssaldoen nedskrives med afdragsbeløbet, når det er betalt, idet saldoen dog ikke kan afdrages til et mindre beløb end 0 kr. Ved afståelse af et eller flere identiske aktiver, hvoraf ikke alle er omfattet af henstandsordningen, anses de aktiver, som er omfattet af henstandsordningen, for afstået først.</w:t>
            </w:r>
            <w:r w:rsidR="008B6FB0">
              <w:rPr>
                <w:rFonts w:asciiTheme="majorBidi" w:hAnsiTheme="majorBidi" w:cstheme="majorBidi"/>
                <w:bCs/>
                <w:iCs/>
                <w:color w:val="000000"/>
                <w:sz w:val="24"/>
                <w:szCs w:val="24"/>
                <w:lang w:val="da-DK"/>
              </w:rPr>
              <w:t xml:space="preserve"> </w:t>
            </w: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Cs/>
                <w:i/>
                <w:color w:val="000000"/>
                <w:sz w:val="24"/>
                <w:szCs w:val="24"/>
                <w:lang w:val="da-DK"/>
              </w:rPr>
              <w:t xml:space="preserve">Stk. 3. </w:t>
            </w:r>
            <w:r w:rsidRPr="002F4B11">
              <w:rPr>
                <w:rFonts w:asciiTheme="majorBidi" w:hAnsiTheme="majorBidi" w:cstheme="majorBidi"/>
                <w:bCs/>
                <w:iCs/>
                <w:color w:val="000000"/>
                <w:sz w:val="24"/>
                <w:szCs w:val="24"/>
                <w:lang w:val="da-DK"/>
              </w:rPr>
              <w:t>Bliver et aktiv, der er omfattet af en he</w:t>
            </w:r>
            <w:r w:rsidRPr="002F4B11">
              <w:rPr>
                <w:rFonts w:asciiTheme="majorBidi" w:hAnsiTheme="majorBidi" w:cstheme="majorBidi"/>
                <w:bCs/>
                <w:iCs/>
                <w:color w:val="000000"/>
                <w:sz w:val="24"/>
                <w:szCs w:val="24"/>
                <w:lang w:val="da-DK"/>
              </w:rPr>
              <w:t>n</w:t>
            </w:r>
            <w:r w:rsidRPr="002F4B11">
              <w:rPr>
                <w:rFonts w:asciiTheme="majorBidi" w:hAnsiTheme="majorBidi" w:cstheme="majorBidi"/>
                <w:bCs/>
                <w:iCs/>
                <w:color w:val="000000"/>
                <w:sz w:val="24"/>
                <w:szCs w:val="24"/>
                <w:lang w:val="da-DK"/>
              </w:rPr>
              <w:t>stand efter § 73 B, på ny omfattet af dansk b</w:t>
            </w:r>
            <w:r w:rsidRPr="002F4B11">
              <w:rPr>
                <w:rFonts w:asciiTheme="majorBidi" w:hAnsiTheme="majorBidi" w:cstheme="majorBidi"/>
                <w:bCs/>
                <w:iCs/>
                <w:color w:val="000000"/>
                <w:sz w:val="24"/>
                <w:szCs w:val="24"/>
                <w:lang w:val="da-DK"/>
              </w:rPr>
              <w:t>e</w:t>
            </w:r>
            <w:r w:rsidRPr="002F4B11">
              <w:rPr>
                <w:rFonts w:asciiTheme="majorBidi" w:hAnsiTheme="majorBidi" w:cstheme="majorBidi"/>
                <w:bCs/>
                <w:iCs/>
                <w:color w:val="000000"/>
                <w:sz w:val="24"/>
                <w:szCs w:val="24"/>
                <w:lang w:val="da-DK"/>
              </w:rPr>
              <w:t>skatning, og er der på dette tidspunkt fortsat en henstandssaldo, eller er alle de aktiver, som en henstandssaldo vedrører, afstået, og henstår der herefter fortsat en saldo, skal det resterende he</w:t>
            </w:r>
            <w:r w:rsidRPr="002F4B11">
              <w:rPr>
                <w:rFonts w:asciiTheme="majorBidi" w:hAnsiTheme="majorBidi" w:cstheme="majorBidi"/>
                <w:bCs/>
                <w:iCs/>
                <w:color w:val="000000"/>
                <w:sz w:val="24"/>
                <w:szCs w:val="24"/>
                <w:lang w:val="da-DK"/>
              </w:rPr>
              <w:t>n</w:t>
            </w:r>
            <w:r w:rsidRPr="002F4B11">
              <w:rPr>
                <w:rFonts w:asciiTheme="majorBidi" w:hAnsiTheme="majorBidi" w:cstheme="majorBidi"/>
                <w:bCs/>
                <w:iCs/>
                <w:color w:val="000000"/>
                <w:sz w:val="24"/>
                <w:szCs w:val="24"/>
                <w:lang w:val="da-DK"/>
              </w:rPr>
              <w:t xml:space="preserve">standsbeløb afdrages efter reglerne i stk. 2, idet stk. 4-8 finder tilsvarende anvendelse. </w:t>
            </w: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Cs/>
                <w:i/>
                <w:color w:val="000000"/>
                <w:sz w:val="24"/>
                <w:szCs w:val="24"/>
                <w:lang w:val="da-DK"/>
              </w:rPr>
              <w:t>Stk. 4.</w:t>
            </w:r>
            <w:r w:rsidRPr="002F4B11">
              <w:rPr>
                <w:rFonts w:asciiTheme="majorBidi" w:hAnsiTheme="majorBidi" w:cstheme="majorBidi"/>
                <w:bCs/>
                <w:iCs/>
                <w:color w:val="000000"/>
                <w:sz w:val="24"/>
                <w:szCs w:val="24"/>
                <w:lang w:val="da-DK"/>
              </w:rPr>
              <w:t xml:space="preserve"> Bliver en person, der har fået henstand efter § 73 B, efterfølgende skattemæssigt hje</w:t>
            </w:r>
            <w:r w:rsidRPr="002F4B11">
              <w:rPr>
                <w:rFonts w:asciiTheme="majorBidi" w:hAnsiTheme="majorBidi" w:cstheme="majorBidi"/>
                <w:bCs/>
                <w:iCs/>
                <w:color w:val="000000"/>
                <w:sz w:val="24"/>
                <w:szCs w:val="24"/>
                <w:lang w:val="da-DK"/>
              </w:rPr>
              <w:t>m</w:t>
            </w:r>
            <w:r w:rsidRPr="002F4B11">
              <w:rPr>
                <w:rFonts w:asciiTheme="majorBidi" w:hAnsiTheme="majorBidi" w:cstheme="majorBidi"/>
                <w:bCs/>
                <w:iCs/>
                <w:color w:val="000000"/>
                <w:sz w:val="24"/>
                <w:szCs w:val="24"/>
                <w:lang w:val="da-DK"/>
              </w:rPr>
              <w:t>mehørende i et land, der ikke er medlem af EU/EØS, herunder efter en dobbeltbeskatning</w:t>
            </w:r>
            <w:r w:rsidRPr="002F4B11">
              <w:rPr>
                <w:rFonts w:asciiTheme="majorBidi" w:hAnsiTheme="majorBidi" w:cstheme="majorBidi"/>
                <w:bCs/>
                <w:iCs/>
                <w:color w:val="000000"/>
                <w:sz w:val="24"/>
                <w:szCs w:val="24"/>
                <w:lang w:val="da-DK"/>
              </w:rPr>
              <w:t>s</w:t>
            </w:r>
            <w:r w:rsidRPr="002F4B11">
              <w:rPr>
                <w:rFonts w:asciiTheme="majorBidi" w:hAnsiTheme="majorBidi" w:cstheme="majorBidi"/>
                <w:bCs/>
                <w:iCs/>
                <w:color w:val="000000"/>
                <w:sz w:val="24"/>
                <w:szCs w:val="24"/>
                <w:lang w:val="da-DK"/>
              </w:rPr>
              <w:t xml:space="preserve">overenskomst, sidestilles dette med en afståelse til handelsværdien af de aktiver, der er omfattet af henstanden efter § 73 B, forudsat at aktiverne ikke </w:t>
            </w:r>
            <w:r w:rsidR="00345526">
              <w:rPr>
                <w:rFonts w:asciiTheme="majorBidi" w:hAnsiTheme="majorBidi" w:cstheme="majorBidi"/>
                <w:bCs/>
                <w:iCs/>
                <w:color w:val="000000"/>
                <w:sz w:val="24"/>
                <w:szCs w:val="24"/>
                <w:lang w:val="da-DK"/>
              </w:rPr>
              <w:t>befinder sig</w:t>
            </w:r>
            <w:r w:rsidR="00345526" w:rsidRPr="002F4B11">
              <w:rPr>
                <w:rFonts w:asciiTheme="majorBidi" w:hAnsiTheme="majorBidi" w:cstheme="majorBidi"/>
                <w:bCs/>
                <w:iCs/>
                <w:color w:val="000000"/>
                <w:sz w:val="24"/>
                <w:szCs w:val="24"/>
                <w:lang w:val="da-DK"/>
              </w:rPr>
              <w:t xml:space="preserve"> </w:t>
            </w:r>
            <w:r w:rsidRPr="002F4B11">
              <w:rPr>
                <w:rFonts w:asciiTheme="majorBidi" w:hAnsiTheme="majorBidi" w:cstheme="majorBidi"/>
                <w:bCs/>
                <w:iCs/>
                <w:color w:val="000000"/>
                <w:sz w:val="24"/>
                <w:szCs w:val="24"/>
                <w:lang w:val="da-DK"/>
              </w:rPr>
              <w:t>eller kommer til at befinde sig i et land, der er medlem af EU/EØS. Bliver akt</w:t>
            </w:r>
            <w:r w:rsidRPr="002F4B11">
              <w:rPr>
                <w:rFonts w:asciiTheme="majorBidi" w:hAnsiTheme="majorBidi" w:cstheme="majorBidi"/>
                <w:bCs/>
                <w:iCs/>
                <w:color w:val="000000"/>
                <w:sz w:val="24"/>
                <w:szCs w:val="24"/>
                <w:lang w:val="da-DK"/>
              </w:rPr>
              <w:t>i</w:t>
            </w:r>
            <w:r w:rsidRPr="002F4B11">
              <w:rPr>
                <w:rFonts w:asciiTheme="majorBidi" w:hAnsiTheme="majorBidi" w:cstheme="majorBidi"/>
                <w:bCs/>
                <w:iCs/>
                <w:color w:val="000000"/>
                <w:sz w:val="24"/>
                <w:szCs w:val="24"/>
                <w:lang w:val="da-DK"/>
              </w:rPr>
              <w:t xml:space="preserve">ver, der er omfattet af henstanden efter § 73 B, overført til et land, der ikke er medlem af EU/EØS, sidestilles dette med en afståelse til handelsværdien på overførselstidspunktet. </w:t>
            </w: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Cs/>
                <w:i/>
                <w:iCs/>
                <w:color w:val="000000"/>
                <w:sz w:val="24"/>
                <w:szCs w:val="24"/>
                <w:lang w:val="da-DK"/>
              </w:rPr>
              <w:t>Stk. 5.</w:t>
            </w:r>
            <w:r w:rsidRPr="002F4B11">
              <w:rPr>
                <w:rFonts w:asciiTheme="majorBidi" w:hAnsiTheme="majorBidi" w:cstheme="majorBidi"/>
                <w:bCs/>
                <w:iCs/>
                <w:color w:val="000000"/>
                <w:sz w:val="24"/>
                <w:szCs w:val="24"/>
                <w:lang w:val="da-DK"/>
              </w:rPr>
              <w:t xml:space="preserve"> Ved personens død forfalder de</w:t>
            </w:r>
            <w:r w:rsidR="0058689A">
              <w:rPr>
                <w:rFonts w:asciiTheme="majorBidi" w:hAnsiTheme="majorBidi" w:cstheme="majorBidi"/>
                <w:bCs/>
                <w:iCs/>
                <w:color w:val="000000"/>
                <w:sz w:val="24"/>
                <w:szCs w:val="24"/>
                <w:lang w:val="da-DK"/>
              </w:rPr>
              <w:t>t</w:t>
            </w:r>
            <w:r w:rsidRPr="002F4B11">
              <w:rPr>
                <w:rFonts w:asciiTheme="majorBidi" w:hAnsiTheme="majorBidi" w:cstheme="majorBidi"/>
                <w:bCs/>
                <w:iCs/>
                <w:color w:val="000000"/>
                <w:sz w:val="24"/>
                <w:szCs w:val="24"/>
                <w:lang w:val="da-DK"/>
              </w:rPr>
              <w:t xml:space="preserve"> restere</w:t>
            </w:r>
            <w:r w:rsidRPr="002F4B11">
              <w:rPr>
                <w:rFonts w:asciiTheme="majorBidi" w:hAnsiTheme="majorBidi" w:cstheme="majorBidi"/>
                <w:bCs/>
                <w:iCs/>
                <w:color w:val="000000"/>
                <w:sz w:val="24"/>
                <w:szCs w:val="24"/>
                <w:lang w:val="da-DK"/>
              </w:rPr>
              <w:t>n</w:t>
            </w:r>
            <w:r w:rsidRPr="002F4B11">
              <w:rPr>
                <w:rFonts w:asciiTheme="majorBidi" w:hAnsiTheme="majorBidi" w:cstheme="majorBidi"/>
                <w:bCs/>
                <w:iCs/>
                <w:color w:val="000000"/>
                <w:sz w:val="24"/>
                <w:szCs w:val="24"/>
                <w:lang w:val="da-DK"/>
              </w:rPr>
              <w:t xml:space="preserve">de </w:t>
            </w:r>
            <w:r w:rsidR="0058689A">
              <w:rPr>
                <w:rFonts w:asciiTheme="majorBidi" w:hAnsiTheme="majorBidi" w:cstheme="majorBidi"/>
                <w:bCs/>
                <w:iCs/>
                <w:color w:val="000000"/>
                <w:sz w:val="24"/>
                <w:szCs w:val="24"/>
                <w:lang w:val="da-DK"/>
              </w:rPr>
              <w:t>beløb</w:t>
            </w:r>
            <w:r w:rsidRPr="002F4B11">
              <w:rPr>
                <w:rFonts w:asciiTheme="majorBidi" w:hAnsiTheme="majorBidi" w:cstheme="majorBidi"/>
                <w:bCs/>
                <w:iCs/>
                <w:color w:val="000000"/>
                <w:sz w:val="24"/>
                <w:szCs w:val="24"/>
                <w:lang w:val="da-DK"/>
              </w:rPr>
              <w:t xml:space="preserve"> på henstandssaldoen til betaling.</w:t>
            </w: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Cs/>
                <w:i/>
                <w:color w:val="000000"/>
                <w:sz w:val="24"/>
                <w:szCs w:val="24"/>
                <w:lang w:val="da-DK"/>
              </w:rPr>
              <w:t>Stk. 6.</w:t>
            </w:r>
            <w:r w:rsidRPr="002F4B11">
              <w:rPr>
                <w:rFonts w:asciiTheme="majorBidi" w:hAnsiTheme="majorBidi" w:cstheme="majorBidi"/>
                <w:bCs/>
                <w:iCs/>
                <w:color w:val="000000"/>
                <w:sz w:val="24"/>
                <w:szCs w:val="24"/>
                <w:lang w:val="da-DK"/>
              </w:rPr>
              <w:t xml:space="preserve"> Personen skal indgive selvangivelse for hvert år, hvor der er en positiv henstandssaldo. Samtidig med indsendelse af denne selvangive</w:t>
            </w:r>
            <w:r w:rsidRPr="002F4B11">
              <w:rPr>
                <w:rFonts w:asciiTheme="majorBidi" w:hAnsiTheme="majorBidi" w:cstheme="majorBidi"/>
                <w:bCs/>
                <w:iCs/>
                <w:color w:val="000000"/>
                <w:sz w:val="24"/>
                <w:szCs w:val="24"/>
                <w:lang w:val="da-DK"/>
              </w:rPr>
              <w:t>l</w:t>
            </w:r>
            <w:r w:rsidRPr="002F4B11">
              <w:rPr>
                <w:rFonts w:asciiTheme="majorBidi" w:hAnsiTheme="majorBidi" w:cstheme="majorBidi"/>
                <w:bCs/>
                <w:iCs/>
                <w:color w:val="000000"/>
                <w:sz w:val="24"/>
                <w:szCs w:val="24"/>
                <w:lang w:val="da-DK"/>
              </w:rPr>
              <w:t>se skal der gives oplysninger om, i hvilket land personen er skattemæssigt hjemmehørende ult</w:t>
            </w:r>
            <w:r w:rsidRPr="002F4B11">
              <w:rPr>
                <w:rFonts w:asciiTheme="majorBidi" w:hAnsiTheme="majorBidi" w:cstheme="majorBidi"/>
                <w:bCs/>
                <w:iCs/>
                <w:color w:val="000000"/>
                <w:sz w:val="24"/>
                <w:szCs w:val="24"/>
                <w:lang w:val="da-DK"/>
              </w:rPr>
              <w:t>i</w:t>
            </w:r>
            <w:r w:rsidRPr="002F4B11">
              <w:rPr>
                <w:rFonts w:asciiTheme="majorBidi" w:hAnsiTheme="majorBidi" w:cstheme="majorBidi"/>
                <w:bCs/>
                <w:iCs/>
                <w:color w:val="000000"/>
                <w:sz w:val="24"/>
                <w:szCs w:val="24"/>
                <w:lang w:val="da-DK"/>
              </w:rPr>
              <w:t>mo indkomståret og i hvilket land de aktiver, der er omfattet af en henstand efter § 73 B, befinder sig ultimo indkomståret. Selvangivelsesfristen er den i skattekontrollovens § 4, stk. 1, jf. stk. 4, angivne frist, idet skattekontrollovens § 4, stk. 3, finder tilsvarende anvendelse. Indgives selvang</w:t>
            </w:r>
            <w:r w:rsidRPr="002F4B11">
              <w:rPr>
                <w:rFonts w:asciiTheme="majorBidi" w:hAnsiTheme="majorBidi" w:cstheme="majorBidi"/>
                <w:bCs/>
                <w:iCs/>
                <w:color w:val="000000"/>
                <w:sz w:val="24"/>
                <w:szCs w:val="24"/>
                <w:lang w:val="da-DK"/>
              </w:rPr>
              <w:t>i</w:t>
            </w:r>
            <w:r w:rsidRPr="002F4B11">
              <w:rPr>
                <w:rFonts w:asciiTheme="majorBidi" w:hAnsiTheme="majorBidi" w:cstheme="majorBidi"/>
                <w:bCs/>
                <w:iCs/>
                <w:color w:val="000000"/>
                <w:sz w:val="24"/>
                <w:szCs w:val="24"/>
                <w:lang w:val="da-DK"/>
              </w:rPr>
              <w:t>velsen ikke rettidigt, bortfalder henstanden, og det beløb, der står på henstandssaldoen, forfalder til betaling. Told- og skatteforvaltningen kan se bort fra overskridelse af fristen for indgivelse af selvangivelse.</w:t>
            </w: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Cs/>
                <w:i/>
                <w:color w:val="000000"/>
                <w:sz w:val="24"/>
                <w:szCs w:val="24"/>
                <w:lang w:val="da-DK"/>
              </w:rPr>
              <w:t>Stk. 7.</w:t>
            </w:r>
            <w:r w:rsidRPr="002F4B11">
              <w:rPr>
                <w:rFonts w:asciiTheme="majorBidi" w:hAnsiTheme="majorBidi" w:cstheme="majorBidi"/>
                <w:bCs/>
                <w:iCs/>
                <w:color w:val="000000"/>
                <w:sz w:val="24"/>
                <w:szCs w:val="24"/>
                <w:lang w:val="da-DK"/>
              </w:rPr>
              <w:t xml:space="preserve"> Fristen for betaling af beløb omfattet af stk. 2 og 5 er den 1. september i kalenderåret efter overførselsåret eller ved forskudt indkoms</w:t>
            </w:r>
            <w:r w:rsidRPr="002F4B11">
              <w:rPr>
                <w:rFonts w:asciiTheme="majorBidi" w:hAnsiTheme="majorBidi" w:cstheme="majorBidi"/>
                <w:bCs/>
                <w:iCs/>
                <w:color w:val="000000"/>
                <w:sz w:val="24"/>
                <w:szCs w:val="24"/>
                <w:lang w:val="da-DK"/>
              </w:rPr>
              <w:t>t</w:t>
            </w:r>
            <w:r w:rsidRPr="002F4B11">
              <w:rPr>
                <w:rFonts w:asciiTheme="majorBidi" w:hAnsiTheme="majorBidi" w:cstheme="majorBidi"/>
                <w:bCs/>
                <w:iCs/>
                <w:color w:val="000000"/>
                <w:sz w:val="24"/>
                <w:szCs w:val="24"/>
                <w:lang w:val="da-DK"/>
              </w:rPr>
              <w:t xml:space="preserve">år den 1. september </w:t>
            </w:r>
            <w:r w:rsidR="0058689A">
              <w:rPr>
                <w:rFonts w:asciiTheme="majorBidi" w:hAnsiTheme="majorBidi" w:cstheme="majorBidi"/>
                <w:bCs/>
                <w:iCs/>
                <w:color w:val="000000"/>
                <w:sz w:val="24"/>
                <w:szCs w:val="24"/>
                <w:lang w:val="da-DK"/>
              </w:rPr>
              <w:t xml:space="preserve">i </w:t>
            </w:r>
            <w:r w:rsidRPr="002F4B11">
              <w:rPr>
                <w:rFonts w:asciiTheme="majorBidi" w:hAnsiTheme="majorBidi" w:cstheme="majorBidi"/>
                <w:bCs/>
                <w:iCs/>
                <w:color w:val="000000"/>
                <w:sz w:val="24"/>
                <w:szCs w:val="24"/>
                <w:lang w:val="da-DK"/>
              </w:rPr>
              <w:t>kalenderåret, som det fo</w:t>
            </w:r>
            <w:r w:rsidRPr="002F4B11">
              <w:rPr>
                <w:rFonts w:asciiTheme="majorBidi" w:hAnsiTheme="majorBidi" w:cstheme="majorBidi"/>
                <w:bCs/>
                <w:iCs/>
                <w:color w:val="000000"/>
                <w:sz w:val="24"/>
                <w:szCs w:val="24"/>
                <w:lang w:val="da-DK"/>
              </w:rPr>
              <w:t>r</w:t>
            </w:r>
            <w:r w:rsidRPr="002F4B11">
              <w:rPr>
                <w:rFonts w:asciiTheme="majorBidi" w:hAnsiTheme="majorBidi" w:cstheme="majorBidi"/>
                <w:bCs/>
                <w:iCs/>
                <w:color w:val="000000"/>
                <w:sz w:val="24"/>
                <w:szCs w:val="24"/>
                <w:lang w:val="da-DK"/>
              </w:rPr>
              <w:t>skudte indkomstår træder i stedet for. Betaling senest den 20. i den måned, hvori beløbet efter 1. pkt. forfalder til betaling, anses for rettidig. Bet</w:t>
            </w:r>
            <w:r w:rsidRPr="002F4B11">
              <w:rPr>
                <w:rFonts w:asciiTheme="majorBidi" w:hAnsiTheme="majorBidi" w:cstheme="majorBidi"/>
                <w:bCs/>
                <w:iCs/>
                <w:color w:val="000000"/>
                <w:sz w:val="24"/>
                <w:szCs w:val="24"/>
                <w:lang w:val="da-DK"/>
              </w:rPr>
              <w:t>a</w:t>
            </w:r>
            <w:r w:rsidRPr="002F4B11">
              <w:rPr>
                <w:rFonts w:asciiTheme="majorBidi" w:hAnsiTheme="majorBidi" w:cstheme="majorBidi"/>
                <w:bCs/>
                <w:iCs/>
                <w:color w:val="000000"/>
                <w:sz w:val="24"/>
                <w:szCs w:val="24"/>
                <w:lang w:val="da-DK"/>
              </w:rPr>
              <w:t>les beløbet ikke rettidigt, finder § 63, 1. pkt., anvendelse.</w:t>
            </w:r>
          </w:p>
          <w:p w:rsidR="009E2055" w:rsidRPr="002F4B11" w:rsidRDefault="009E2055"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Cs/>
                <w:i/>
                <w:iCs/>
                <w:color w:val="000000"/>
                <w:sz w:val="24"/>
                <w:szCs w:val="24"/>
                <w:lang w:val="da-DK"/>
              </w:rPr>
              <w:t>Stk. 8.</w:t>
            </w:r>
            <w:r w:rsidRPr="002F4B11">
              <w:rPr>
                <w:rFonts w:asciiTheme="majorBidi" w:hAnsiTheme="majorBidi" w:cstheme="majorBidi"/>
                <w:bCs/>
                <w:iCs/>
                <w:color w:val="000000"/>
                <w:sz w:val="24"/>
                <w:szCs w:val="24"/>
                <w:lang w:val="da-DK"/>
              </w:rPr>
              <w:t xml:space="preserve"> Henstandsbeløbet forrentes med en rent</w:t>
            </w:r>
            <w:r w:rsidRPr="002F4B11">
              <w:rPr>
                <w:rFonts w:asciiTheme="majorBidi" w:hAnsiTheme="majorBidi" w:cstheme="majorBidi"/>
                <w:bCs/>
                <w:iCs/>
                <w:color w:val="000000"/>
                <w:sz w:val="24"/>
                <w:szCs w:val="24"/>
                <w:lang w:val="da-DK"/>
              </w:rPr>
              <w:t>e</w:t>
            </w:r>
            <w:r w:rsidRPr="002F4B11">
              <w:rPr>
                <w:rFonts w:asciiTheme="majorBidi" w:hAnsiTheme="majorBidi" w:cstheme="majorBidi"/>
                <w:bCs/>
                <w:iCs/>
                <w:color w:val="000000"/>
                <w:sz w:val="24"/>
                <w:szCs w:val="24"/>
                <w:lang w:val="da-DK"/>
              </w:rPr>
              <w:t>sats på 1 procentpoint over Nationalbankens diskonto, dog mindst med 3 pct. p.a. Fristen for betaling af renten er den 1. september i kalende</w:t>
            </w:r>
            <w:r w:rsidRPr="002F4B11">
              <w:rPr>
                <w:rFonts w:asciiTheme="majorBidi" w:hAnsiTheme="majorBidi" w:cstheme="majorBidi"/>
                <w:bCs/>
                <w:iCs/>
                <w:color w:val="000000"/>
                <w:sz w:val="24"/>
                <w:szCs w:val="24"/>
                <w:lang w:val="da-DK"/>
              </w:rPr>
              <w:t>r</w:t>
            </w:r>
            <w:r w:rsidRPr="002F4B11">
              <w:rPr>
                <w:rFonts w:asciiTheme="majorBidi" w:hAnsiTheme="majorBidi" w:cstheme="majorBidi"/>
                <w:bCs/>
                <w:iCs/>
                <w:color w:val="000000"/>
                <w:sz w:val="24"/>
                <w:szCs w:val="24"/>
                <w:lang w:val="da-DK"/>
              </w:rPr>
              <w:t>året efter overførselsåret eller ved forskudt in</w:t>
            </w:r>
            <w:r w:rsidRPr="002F4B11">
              <w:rPr>
                <w:rFonts w:asciiTheme="majorBidi" w:hAnsiTheme="majorBidi" w:cstheme="majorBidi"/>
                <w:bCs/>
                <w:iCs/>
                <w:color w:val="000000"/>
                <w:sz w:val="24"/>
                <w:szCs w:val="24"/>
                <w:lang w:val="da-DK"/>
              </w:rPr>
              <w:t>d</w:t>
            </w:r>
            <w:r w:rsidRPr="002F4B11">
              <w:rPr>
                <w:rFonts w:asciiTheme="majorBidi" w:hAnsiTheme="majorBidi" w:cstheme="majorBidi"/>
                <w:bCs/>
                <w:iCs/>
                <w:color w:val="000000"/>
                <w:sz w:val="24"/>
                <w:szCs w:val="24"/>
                <w:lang w:val="da-DK"/>
              </w:rPr>
              <w:t>komstår den 1. september i kalenderåret, som det forskudte indkomstår træder i stedet for. Betaling senest den 20. i den måned, hvori beløbet efter 1. pkt. forfalder til betaling, anses for rettidig. Bet</w:t>
            </w:r>
            <w:r w:rsidRPr="002F4B11">
              <w:rPr>
                <w:rFonts w:asciiTheme="majorBidi" w:hAnsiTheme="majorBidi" w:cstheme="majorBidi"/>
                <w:bCs/>
                <w:iCs/>
                <w:color w:val="000000"/>
                <w:sz w:val="24"/>
                <w:szCs w:val="24"/>
                <w:lang w:val="da-DK"/>
              </w:rPr>
              <w:t>a</w:t>
            </w:r>
            <w:r w:rsidRPr="002F4B11">
              <w:rPr>
                <w:rFonts w:asciiTheme="majorBidi" w:hAnsiTheme="majorBidi" w:cstheme="majorBidi"/>
                <w:bCs/>
                <w:iCs/>
                <w:color w:val="000000"/>
                <w:sz w:val="24"/>
                <w:szCs w:val="24"/>
                <w:lang w:val="da-DK"/>
              </w:rPr>
              <w:t>les beløbet ikke rettidigt, finder § 63, 1. pkt., anvendelse.”</w:t>
            </w:r>
          </w:p>
          <w:p w:rsidR="003D5492" w:rsidRDefault="003D5492" w:rsidP="002F4B11">
            <w:pPr>
              <w:spacing w:line="276" w:lineRule="auto"/>
              <w:ind w:right="1"/>
              <w:rPr>
                <w:rFonts w:asciiTheme="majorBidi" w:hAnsiTheme="majorBidi" w:cstheme="majorBidi"/>
                <w:bCs/>
                <w:sz w:val="24"/>
                <w:szCs w:val="24"/>
                <w:lang w:val="da-DK"/>
              </w:rPr>
            </w:pPr>
          </w:p>
          <w:p w:rsidR="00771FED" w:rsidRPr="00771FED" w:rsidRDefault="00771FED" w:rsidP="00771FED">
            <w:pPr>
              <w:tabs>
                <w:tab w:val="left" w:pos="0"/>
                <w:tab w:val="left" w:pos="284"/>
              </w:tabs>
              <w:spacing w:line="276" w:lineRule="auto"/>
              <w:jc w:val="both"/>
              <w:rPr>
                <w:rFonts w:asciiTheme="majorBidi" w:hAnsiTheme="majorBidi" w:cstheme="majorBidi"/>
                <w:bCs/>
                <w:iCs/>
                <w:color w:val="000000"/>
                <w:sz w:val="24"/>
                <w:szCs w:val="24"/>
                <w:lang w:val="da-DK"/>
              </w:rPr>
            </w:pPr>
            <w:r w:rsidRPr="00771FED">
              <w:rPr>
                <w:rFonts w:asciiTheme="majorBidi" w:hAnsiTheme="majorBidi" w:cstheme="majorBidi"/>
                <w:b/>
                <w:bCs/>
                <w:iCs/>
                <w:color w:val="000000"/>
                <w:sz w:val="24"/>
                <w:szCs w:val="24"/>
                <w:lang w:val="da-DK"/>
              </w:rPr>
              <w:t>6.</w:t>
            </w:r>
            <w:r w:rsidRPr="00771FED">
              <w:rPr>
                <w:rFonts w:asciiTheme="majorBidi" w:hAnsiTheme="majorBidi" w:cstheme="majorBidi"/>
                <w:bCs/>
                <w:iCs/>
                <w:color w:val="000000"/>
                <w:sz w:val="24"/>
                <w:szCs w:val="24"/>
                <w:lang w:val="da-DK"/>
              </w:rPr>
              <w:t xml:space="preserve"> I </w:t>
            </w:r>
            <w:r w:rsidRPr="00771FED">
              <w:rPr>
                <w:rFonts w:asciiTheme="majorBidi" w:hAnsiTheme="majorBidi" w:cstheme="majorBidi"/>
                <w:bCs/>
                <w:i/>
                <w:iCs/>
                <w:color w:val="000000"/>
                <w:sz w:val="24"/>
                <w:szCs w:val="24"/>
                <w:lang w:val="da-DK"/>
              </w:rPr>
              <w:t>§ 73 E, stk. 1,</w:t>
            </w:r>
            <w:r w:rsidRPr="00771FED">
              <w:rPr>
                <w:rFonts w:asciiTheme="majorBidi" w:hAnsiTheme="majorBidi" w:cstheme="majorBidi"/>
                <w:bCs/>
                <w:iCs/>
                <w:color w:val="000000"/>
                <w:sz w:val="24"/>
                <w:szCs w:val="24"/>
                <w:lang w:val="da-DK"/>
              </w:rPr>
              <w:t xml:space="preserve"> udgår ”skatter beregnet efter ejendomsavancebeskatningslovens § 6 B eller afskrivningslovens § 40 D samt”.</w:t>
            </w:r>
          </w:p>
          <w:p w:rsidR="00771FED" w:rsidRDefault="00771FED" w:rsidP="002F4B11">
            <w:pPr>
              <w:spacing w:line="276" w:lineRule="auto"/>
              <w:ind w:right="1"/>
              <w:rPr>
                <w:rFonts w:asciiTheme="majorBidi" w:hAnsiTheme="majorBidi" w:cstheme="majorBidi"/>
                <w:bCs/>
                <w:sz w:val="24"/>
                <w:szCs w:val="24"/>
                <w:lang w:val="da-DK"/>
              </w:rPr>
            </w:pPr>
          </w:p>
          <w:p w:rsidR="00771FED" w:rsidRDefault="00771FED" w:rsidP="002F4B11">
            <w:pPr>
              <w:spacing w:line="276" w:lineRule="auto"/>
              <w:ind w:right="1"/>
              <w:rPr>
                <w:rFonts w:asciiTheme="majorBidi" w:hAnsiTheme="majorBidi" w:cstheme="majorBidi"/>
                <w:bCs/>
                <w:sz w:val="24"/>
                <w:szCs w:val="24"/>
                <w:lang w:val="da-DK"/>
              </w:rPr>
            </w:pPr>
          </w:p>
          <w:p w:rsidR="004C66BE" w:rsidRDefault="004C66BE" w:rsidP="002F4B11">
            <w:pPr>
              <w:spacing w:line="276" w:lineRule="auto"/>
              <w:ind w:right="1"/>
              <w:rPr>
                <w:rFonts w:asciiTheme="majorBidi" w:hAnsiTheme="majorBidi" w:cstheme="majorBidi"/>
                <w:bCs/>
                <w:sz w:val="24"/>
                <w:szCs w:val="24"/>
                <w:lang w:val="da-DK"/>
              </w:rPr>
            </w:pPr>
          </w:p>
          <w:p w:rsidR="004C66BE" w:rsidRDefault="004C66BE" w:rsidP="002F4B11">
            <w:pPr>
              <w:spacing w:line="276" w:lineRule="auto"/>
              <w:ind w:right="1"/>
              <w:rPr>
                <w:rFonts w:asciiTheme="majorBidi" w:hAnsiTheme="majorBidi" w:cstheme="majorBidi"/>
                <w:bCs/>
                <w:sz w:val="24"/>
                <w:szCs w:val="24"/>
                <w:lang w:val="da-DK"/>
              </w:rPr>
            </w:pPr>
          </w:p>
          <w:p w:rsidR="004C66BE" w:rsidRDefault="004C66BE" w:rsidP="002F4B11">
            <w:pPr>
              <w:spacing w:line="276" w:lineRule="auto"/>
              <w:ind w:right="1"/>
              <w:rPr>
                <w:rFonts w:asciiTheme="majorBidi" w:hAnsiTheme="majorBidi" w:cstheme="majorBidi"/>
                <w:bCs/>
                <w:sz w:val="24"/>
                <w:szCs w:val="24"/>
                <w:lang w:val="da-DK"/>
              </w:rPr>
            </w:pPr>
          </w:p>
          <w:p w:rsidR="004C66BE" w:rsidRDefault="004C66BE" w:rsidP="002F4B11">
            <w:pPr>
              <w:spacing w:line="276" w:lineRule="auto"/>
              <w:ind w:right="1"/>
              <w:rPr>
                <w:rFonts w:asciiTheme="majorBidi" w:hAnsiTheme="majorBidi" w:cstheme="majorBidi"/>
                <w:bCs/>
                <w:sz w:val="24"/>
                <w:szCs w:val="24"/>
                <w:lang w:val="da-DK"/>
              </w:rPr>
            </w:pPr>
          </w:p>
          <w:p w:rsidR="004C66BE" w:rsidRDefault="004C66BE" w:rsidP="002F4B11">
            <w:pPr>
              <w:spacing w:line="276" w:lineRule="auto"/>
              <w:ind w:right="1"/>
              <w:rPr>
                <w:rFonts w:asciiTheme="majorBidi" w:hAnsiTheme="majorBidi" w:cstheme="majorBidi"/>
                <w:bCs/>
                <w:sz w:val="24"/>
                <w:szCs w:val="24"/>
                <w:lang w:val="da-DK"/>
              </w:rPr>
            </w:pPr>
          </w:p>
          <w:p w:rsidR="004C66BE" w:rsidRDefault="004C66BE" w:rsidP="002F4B11">
            <w:pPr>
              <w:spacing w:line="276" w:lineRule="auto"/>
              <w:ind w:right="1"/>
              <w:rPr>
                <w:rFonts w:asciiTheme="majorBidi" w:hAnsiTheme="majorBidi" w:cstheme="majorBidi"/>
                <w:bCs/>
                <w:sz w:val="24"/>
                <w:szCs w:val="24"/>
                <w:lang w:val="da-DK"/>
              </w:rPr>
            </w:pPr>
          </w:p>
          <w:p w:rsidR="004C66BE" w:rsidRDefault="004C66BE" w:rsidP="002F4B11">
            <w:pPr>
              <w:spacing w:line="276" w:lineRule="auto"/>
              <w:ind w:right="1"/>
              <w:rPr>
                <w:rFonts w:asciiTheme="majorBidi" w:hAnsiTheme="majorBidi" w:cstheme="majorBidi"/>
                <w:bCs/>
                <w:sz w:val="24"/>
                <w:szCs w:val="24"/>
                <w:lang w:val="da-DK"/>
              </w:rPr>
            </w:pPr>
          </w:p>
          <w:p w:rsidR="004C66BE" w:rsidRPr="004C66BE" w:rsidRDefault="004C66BE" w:rsidP="0096753D">
            <w:pPr>
              <w:spacing w:line="276" w:lineRule="auto"/>
              <w:ind w:right="1"/>
              <w:rPr>
                <w:rFonts w:asciiTheme="majorBidi" w:hAnsiTheme="majorBidi" w:cstheme="majorBidi"/>
                <w:bCs/>
                <w:i/>
                <w:sz w:val="24"/>
                <w:szCs w:val="24"/>
                <w:lang w:val="da-DK"/>
              </w:rPr>
            </w:pPr>
            <w:r>
              <w:rPr>
                <w:rFonts w:asciiTheme="majorBidi" w:hAnsiTheme="majorBidi" w:cstheme="majorBidi"/>
                <w:b/>
                <w:bCs/>
                <w:sz w:val="24"/>
                <w:szCs w:val="24"/>
                <w:lang w:val="da-DK"/>
              </w:rPr>
              <w:t xml:space="preserve">7. </w:t>
            </w:r>
            <w:r>
              <w:rPr>
                <w:rFonts w:asciiTheme="majorBidi" w:hAnsiTheme="majorBidi" w:cstheme="majorBidi"/>
                <w:bCs/>
                <w:i/>
                <w:sz w:val="24"/>
                <w:szCs w:val="24"/>
                <w:lang w:val="da-DK"/>
              </w:rPr>
              <w:t xml:space="preserve">§ 73, stk. 4, 1. pkt., </w:t>
            </w:r>
            <w:r>
              <w:rPr>
                <w:rFonts w:asciiTheme="majorBidi" w:hAnsiTheme="majorBidi" w:cstheme="majorBidi"/>
                <w:bCs/>
                <w:sz w:val="24"/>
                <w:szCs w:val="24"/>
                <w:lang w:val="da-DK"/>
              </w:rPr>
              <w:t>udgår</w:t>
            </w:r>
            <w:r w:rsidRPr="004C66BE">
              <w:rPr>
                <w:rFonts w:asciiTheme="majorBidi" w:hAnsiTheme="majorBidi" w:cstheme="majorBidi"/>
                <w:bCs/>
                <w:sz w:val="24"/>
                <w:szCs w:val="24"/>
                <w:lang w:val="da-DK"/>
              </w:rPr>
              <w:t>.</w:t>
            </w:r>
          </w:p>
        </w:tc>
      </w:tr>
      <w:tr w:rsidR="003D5492" w:rsidRPr="003B715D" w:rsidTr="004F582B">
        <w:tc>
          <w:tcPr>
            <w:tcW w:w="0" w:type="auto"/>
          </w:tcPr>
          <w:p w:rsidR="00C32D5F" w:rsidRDefault="00C32D5F" w:rsidP="00C32D5F">
            <w:pPr>
              <w:spacing w:line="276" w:lineRule="auto"/>
              <w:ind w:right="1"/>
              <w:jc w:val="center"/>
              <w:rPr>
                <w:rFonts w:ascii="Times New Roman" w:hAnsi="Times New Roman"/>
                <w:b/>
                <w:sz w:val="24"/>
                <w:szCs w:val="24"/>
                <w:lang w:val="da-DK"/>
              </w:rPr>
            </w:pPr>
          </w:p>
          <w:p w:rsidR="00C32D5F" w:rsidRDefault="00C32D5F" w:rsidP="00C32D5F">
            <w:pPr>
              <w:spacing w:line="276" w:lineRule="auto"/>
              <w:ind w:right="1"/>
              <w:jc w:val="center"/>
              <w:rPr>
                <w:rFonts w:ascii="Times New Roman" w:hAnsi="Times New Roman"/>
                <w:b/>
                <w:sz w:val="24"/>
                <w:szCs w:val="24"/>
                <w:lang w:val="da-DK"/>
              </w:rPr>
            </w:pPr>
          </w:p>
          <w:p w:rsidR="0005621F" w:rsidRDefault="0005621F" w:rsidP="00C32D5F">
            <w:pPr>
              <w:spacing w:line="276" w:lineRule="auto"/>
              <w:ind w:right="1"/>
              <w:jc w:val="center"/>
              <w:rPr>
                <w:rFonts w:ascii="Times New Roman" w:hAnsi="Times New Roman"/>
                <w:b/>
                <w:sz w:val="24"/>
                <w:szCs w:val="24"/>
                <w:lang w:val="da-DK"/>
              </w:rPr>
            </w:pPr>
          </w:p>
          <w:p w:rsidR="0005621F" w:rsidRDefault="0005621F" w:rsidP="00C32D5F">
            <w:pPr>
              <w:spacing w:line="276" w:lineRule="auto"/>
              <w:ind w:right="1"/>
              <w:jc w:val="center"/>
              <w:rPr>
                <w:rFonts w:ascii="Times New Roman" w:hAnsi="Times New Roman"/>
                <w:b/>
                <w:sz w:val="24"/>
                <w:szCs w:val="24"/>
                <w:lang w:val="da-DK"/>
              </w:rPr>
            </w:pPr>
          </w:p>
          <w:p w:rsidR="0005621F" w:rsidRDefault="0005621F" w:rsidP="00C32D5F">
            <w:pPr>
              <w:spacing w:line="276" w:lineRule="auto"/>
              <w:ind w:right="1"/>
              <w:jc w:val="center"/>
              <w:rPr>
                <w:rFonts w:ascii="Times New Roman" w:hAnsi="Times New Roman"/>
                <w:b/>
                <w:sz w:val="24"/>
                <w:szCs w:val="24"/>
                <w:lang w:val="da-DK"/>
              </w:rPr>
            </w:pPr>
          </w:p>
          <w:p w:rsidR="0005621F" w:rsidRPr="007B4285" w:rsidRDefault="0005621F" w:rsidP="0005621F">
            <w:pPr>
              <w:spacing w:line="276" w:lineRule="auto"/>
              <w:ind w:right="1"/>
              <w:rPr>
                <w:rFonts w:ascii="Times New Roman" w:hAnsi="Times New Roman"/>
                <w:bCs/>
                <w:sz w:val="24"/>
                <w:szCs w:val="24"/>
                <w:lang w:val="da-DK"/>
              </w:rPr>
            </w:pPr>
            <w:r>
              <w:rPr>
                <w:rFonts w:ascii="Times New Roman" w:hAnsi="Times New Roman"/>
                <w:b/>
                <w:sz w:val="24"/>
                <w:szCs w:val="24"/>
                <w:lang w:val="da-DK"/>
              </w:rPr>
              <w:t xml:space="preserve">§ 25 </w:t>
            </w:r>
            <w:r w:rsidRPr="00A36426">
              <w:rPr>
                <w:rFonts w:ascii="Times New Roman" w:hAnsi="Times New Roman"/>
                <w:bCs/>
                <w:sz w:val="24"/>
                <w:szCs w:val="24"/>
                <w:lang w:val="da-DK"/>
              </w:rPr>
              <w:t>---</w:t>
            </w:r>
            <w:r w:rsidRPr="007B4285">
              <w:rPr>
                <w:rFonts w:ascii="Times New Roman" w:hAnsi="Times New Roman"/>
                <w:bCs/>
                <w:sz w:val="24"/>
                <w:szCs w:val="24"/>
                <w:lang w:val="da-DK"/>
              </w:rPr>
              <w:t xml:space="preserve"> </w:t>
            </w:r>
          </w:p>
          <w:p w:rsidR="0005621F" w:rsidRPr="00A36426" w:rsidRDefault="0005621F" w:rsidP="0005621F">
            <w:pPr>
              <w:spacing w:line="276" w:lineRule="auto"/>
              <w:ind w:right="1"/>
              <w:rPr>
                <w:rFonts w:ascii="Times New Roman" w:hAnsi="Times New Roman"/>
                <w:bCs/>
                <w:sz w:val="24"/>
                <w:szCs w:val="24"/>
                <w:lang w:val="da-DK"/>
              </w:rPr>
            </w:pPr>
            <w:r w:rsidRPr="00B901F4">
              <w:rPr>
                <w:rFonts w:ascii="Times New Roman" w:hAnsi="Times New Roman"/>
                <w:bCs/>
                <w:i/>
                <w:sz w:val="24"/>
                <w:szCs w:val="24"/>
                <w:lang w:val="da-DK"/>
              </w:rPr>
              <w:t>Stk. 2.</w:t>
            </w:r>
            <w:r>
              <w:rPr>
                <w:rFonts w:ascii="Times New Roman" w:hAnsi="Times New Roman"/>
                <w:bCs/>
                <w:sz w:val="24"/>
                <w:szCs w:val="24"/>
                <w:lang w:val="da-DK"/>
              </w:rPr>
              <w:t xml:space="preserve"> </w:t>
            </w:r>
            <w:r w:rsidRPr="00A36426">
              <w:rPr>
                <w:rFonts w:ascii="Times New Roman" w:hAnsi="Times New Roman"/>
                <w:bCs/>
                <w:sz w:val="24"/>
                <w:szCs w:val="24"/>
                <w:lang w:val="da-DK"/>
              </w:rPr>
              <w:t>Skattepligtige omfattet af § 12 kan ved opgørelsen af gevinst og tab på obligationer, der er optaget til handel på et reguleret marked, vælge at anvende lagerprincippet, jf. § 33, stk. 1, i stedet for realisationsprincippet. Valget træffes samlet for alle obligationer, der er opt</w:t>
            </w:r>
            <w:r w:rsidRPr="00A36426">
              <w:rPr>
                <w:rFonts w:ascii="Times New Roman" w:hAnsi="Times New Roman"/>
                <w:bCs/>
                <w:sz w:val="24"/>
                <w:szCs w:val="24"/>
                <w:lang w:val="da-DK"/>
              </w:rPr>
              <w:t>a</w:t>
            </w:r>
            <w:r w:rsidRPr="00A36426">
              <w:rPr>
                <w:rFonts w:ascii="Times New Roman" w:hAnsi="Times New Roman"/>
                <w:bCs/>
                <w:sz w:val="24"/>
                <w:szCs w:val="24"/>
                <w:lang w:val="da-DK"/>
              </w:rPr>
              <w:t>get til handel på et reguleret marked. Når lage</w:t>
            </w:r>
            <w:r w:rsidRPr="00A36426">
              <w:rPr>
                <w:rFonts w:ascii="Times New Roman" w:hAnsi="Times New Roman"/>
                <w:bCs/>
                <w:sz w:val="24"/>
                <w:szCs w:val="24"/>
                <w:lang w:val="da-DK"/>
              </w:rPr>
              <w:t>r</w:t>
            </w:r>
            <w:r w:rsidRPr="00A36426">
              <w:rPr>
                <w:rFonts w:ascii="Times New Roman" w:hAnsi="Times New Roman"/>
                <w:bCs/>
                <w:sz w:val="24"/>
                <w:szCs w:val="24"/>
                <w:lang w:val="da-DK"/>
              </w:rPr>
              <w:t>princippet er valgt, kan denne opgørelsesmåde kun ændres efter tilladelse fra told- og skatt</w:t>
            </w:r>
            <w:r w:rsidRPr="00A36426">
              <w:rPr>
                <w:rFonts w:ascii="Times New Roman" w:hAnsi="Times New Roman"/>
                <w:bCs/>
                <w:sz w:val="24"/>
                <w:szCs w:val="24"/>
                <w:lang w:val="da-DK"/>
              </w:rPr>
              <w:t>e</w:t>
            </w:r>
            <w:r w:rsidRPr="00A36426">
              <w:rPr>
                <w:rFonts w:ascii="Times New Roman" w:hAnsi="Times New Roman"/>
                <w:bCs/>
                <w:sz w:val="24"/>
                <w:szCs w:val="24"/>
                <w:lang w:val="da-DK"/>
              </w:rPr>
              <w:t>forvaltningen.</w:t>
            </w:r>
          </w:p>
          <w:p w:rsidR="0005621F" w:rsidRPr="00A36426" w:rsidRDefault="0005621F" w:rsidP="0005621F">
            <w:pPr>
              <w:spacing w:line="276" w:lineRule="auto"/>
              <w:ind w:right="1"/>
              <w:rPr>
                <w:rFonts w:ascii="Times New Roman" w:hAnsi="Times New Roman"/>
                <w:bCs/>
                <w:sz w:val="24"/>
                <w:szCs w:val="24"/>
                <w:lang w:val="da-DK"/>
              </w:rPr>
            </w:pPr>
            <w:r w:rsidRPr="0098376C">
              <w:rPr>
                <w:rFonts w:ascii="Times New Roman" w:hAnsi="Times New Roman"/>
                <w:b/>
                <w:bCs/>
                <w:sz w:val="24"/>
                <w:szCs w:val="24"/>
                <w:lang w:val="da-DK"/>
              </w:rPr>
              <w:t>---</w:t>
            </w:r>
          </w:p>
          <w:p w:rsidR="0005621F" w:rsidRPr="00A36426" w:rsidRDefault="0005621F" w:rsidP="0005621F">
            <w:pPr>
              <w:spacing w:line="276" w:lineRule="auto"/>
              <w:ind w:right="1"/>
              <w:rPr>
                <w:rFonts w:ascii="Times New Roman" w:hAnsi="Times New Roman"/>
                <w:bCs/>
                <w:sz w:val="24"/>
                <w:szCs w:val="24"/>
                <w:lang w:val="da-DK"/>
              </w:rPr>
            </w:pPr>
            <w:r w:rsidRPr="00B901F4">
              <w:rPr>
                <w:rFonts w:ascii="Times New Roman" w:hAnsi="Times New Roman"/>
                <w:bCs/>
                <w:i/>
                <w:sz w:val="24"/>
                <w:szCs w:val="24"/>
                <w:lang w:val="da-DK"/>
              </w:rPr>
              <w:t>Stk.</w:t>
            </w:r>
            <w:r w:rsidR="00B901F4">
              <w:rPr>
                <w:rFonts w:ascii="Times New Roman" w:hAnsi="Times New Roman"/>
                <w:bCs/>
                <w:i/>
                <w:sz w:val="24"/>
                <w:szCs w:val="24"/>
                <w:lang w:val="da-DK"/>
              </w:rPr>
              <w:t xml:space="preserve"> </w:t>
            </w:r>
            <w:r w:rsidRPr="00B901F4">
              <w:rPr>
                <w:rFonts w:ascii="Times New Roman" w:hAnsi="Times New Roman"/>
                <w:bCs/>
                <w:i/>
                <w:sz w:val="24"/>
                <w:szCs w:val="24"/>
                <w:lang w:val="da-DK"/>
              </w:rPr>
              <w:t>4.</w:t>
            </w:r>
            <w:r w:rsidRPr="00A36426">
              <w:rPr>
                <w:rFonts w:ascii="Times New Roman" w:hAnsi="Times New Roman"/>
                <w:bCs/>
                <w:sz w:val="24"/>
                <w:szCs w:val="24"/>
                <w:lang w:val="da-DK"/>
              </w:rPr>
              <w:t xml:space="preserve"> Skattepligtige omfattet af § 2 kan vælge at anvende lagerprincippet ved opgørelsen af gevinst og tab på fordringer, der ikke er omfattet af stk. 3, 1. pkt., stk. 5 eller stk. 7-10, og ved opgørelsen af gevinst og tab på gæld, der er o</w:t>
            </w:r>
            <w:r w:rsidRPr="00A36426">
              <w:rPr>
                <w:rFonts w:ascii="Times New Roman" w:hAnsi="Times New Roman"/>
                <w:bCs/>
                <w:sz w:val="24"/>
                <w:szCs w:val="24"/>
                <w:lang w:val="da-DK"/>
              </w:rPr>
              <w:t>p</w:t>
            </w:r>
            <w:r w:rsidRPr="00A36426">
              <w:rPr>
                <w:rFonts w:ascii="Times New Roman" w:hAnsi="Times New Roman"/>
                <w:bCs/>
                <w:sz w:val="24"/>
                <w:szCs w:val="24"/>
                <w:lang w:val="da-DK"/>
              </w:rPr>
              <w:t>taget til handel på et reguleret marked og på gæld i fremmed valuta, der ikke er optaget til handel på et reguleret marked. Valget skal træ</w:t>
            </w:r>
            <w:r w:rsidRPr="00A36426">
              <w:rPr>
                <w:rFonts w:ascii="Times New Roman" w:hAnsi="Times New Roman"/>
                <w:bCs/>
                <w:sz w:val="24"/>
                <w:szCs w:val="24"/>
                <w:lang w:val="da-DK"/>
              </w:rPr>
              <w:t>f</w:t>
            </w:r>
            <w:r w:rsidRPr="00A36426">
              <w:rPr>
                <w:rFonts w:ascii="Times New Roman" w:hAnsi="Times New Roman"/>
                <w:bCs/>
                <w:sz w:val="24"/>
                <w:szCs w:val="24"/>
                <w:lang w:val="da-DK"/>
              </w:rPr>
              <w:t>fes samlet for fordringer omfattet af § 4, fo</w:t>
            </w:r>
            <w:r w:rsidRPr="00A36426">
              <w:rPr>
                <w:rFonts w:ascii="Times New Roman" w:hAnsi="Times New Roman"/>
                <w:bCs/>
                <w:sz w:val="24"/>
                <w:szCs w:val="24"/>
                <w:lang w:val="da-DK"/>
              </w:rPr>
              <w:t>r</w:t>
            </w:r>
            <w:r w:rsidRPr="00A36426">
              <w:rPr>
                <w:rFonts w:ascii="Times New Roman" w:hAnsi="Times New Roman"/>
                <w:bCs/>
                <w:sz w:val="24"/>
                <w:szCs w:val="24"/>
                <w:lang w:val="da-DK"/>
              </w:rPr>
              <w:t>dringer, der er erhvervet som vederlag for lev</w:t>
            </w:r>
            <w:r w:rsidRPr="00A36426">
              <w:rPr>
                <w:rFonts w:ascii="Times New Roman" w:hAnsi="Times New Roman"/>
                <w:bCs/>
                <w:sz w:val="24"/>
                <w:szCs w:val="24"/>
                <w:lang w:val="da-DK"/>
              </w:rPr>
              <w:t>e</w:t>
            </w:r>
            <w:r w:rsidRPr="00A36426">
              <w:rPr>
                <w:rFonts w:ascii="Times New Roman" w:hAnsi="Times New Roman"/>
                <w:bCs/>
                <w:sz w:val="24"/>
                <w:szCs w:val="24"/>
                <w:lang w:val="da-DK"/>
              </w:rPr>
              <w:t>rede varer og andre aktiver samt tjenesteydelser, øvrige fordringer, gæld, der er optaget til handel på et reguleret marked, og gæld i fremmed val</w:t>
            </w:r>
            <w:r w:rsidRPr="00A36426">
              <w:rPr>
                <w:rFonts w:ascii="Times New Roman" w:hAnsi="Times New Roman"/>
                <w:bCs/>
                <w:sz w:val="24"/>
                <w:szCs w:val="24"/>
                <w:lang w:val="da-DK"/>
              </w:rPr>
              <w:t>u</w:t>
            </w:r>
            <w:r w:rsidRPr="00A36426">
              <w:rPr>
                <w:rFonts w:ascii="Times New Roman" w:hAnsi="Times New Roman"/>
                <w:bCs/>
                <w:sz w:val="24"/>
                <w:szCs w:val="24"/>
                <w:lang w:val="da-DK"/>
              </w:rPr>
              <w:t xml:space="preserve">ta, der ikke er optaget til handel på et reguleret marked. Når lagerprincippet er valgt, kan denne opgørelsesmåde kun ændres efter tilladelse fra told- og skatteforvaltningen. </w:t>
            </w:r>
          </w:p>
          <w:p w:rsidR="0005621F" w:rsidRPr="0005621F" w:rsidRDefault="0005621F" w:rsidP="0005621F">
            <w:pPr>
              <w:spacing w:line="276" w:lineRule="auto"/>
              <w:ind w:right="1"/>
              <w:rPr>
                <w:rFonts w:ascii="Times New Roman" w:hAnsi="Times New Roman"/>
                <w:bCs/>
                <w:sz w:val="24"/>
                <w:szCs w:val="24"/>
                <w:lang w:val="da-DK"/>
              </w:rPr>
            </w:pPr>
            <w:r w:rsidRPr="0098376C">
              <w:rPr>
                <w:rFonts w:ascii="Times New Roman" w:hAnsi="Times New Roman"/>
                <w:b/>
                <w:bCs/>
                <w:sz w:val="24"/>
                <w:szCs w:val="24"/>
                <w:lang w:val="da-DK"/>
              </w:rPr>
              <w:t>---</w:t>
            </w:r>
          </w:p>
          <w:p w:rsidR="0005621F" w:rsidRPr="0005621F" w:rsidRDefault="0005621F" w:rsidP="0005621F">
            <w:pPr>
              <w:spacing w:line="276" w:lineRule="auto"/>
              <w:ind w:right="1"/>
              <w:rPr>
                <w:rFonts w:ascii="Times New Roman" w:hAnsi="Times New Roman"/>
                <w:bCs/>
                <w:sz w:val="24"/>
                <w:szCs w:val="24"/>
                <w:lang w:val="da-DK"/>
              </w:rPr>
            </w:pPr>
          </w:p>
          <w:p w:rsidR="0005621F" w:rsidRPr="0005621F" w:rsidRDefault="0005621F" w:rsidP="0005621F">
            <w:pPr>
              <w:spacing w:line="276" w:lineRule="auto"/>
              <w:ind w:right="1"/>
              <w:rPr>
                <w:rFonts w:ascii="Times New Roman" w:hAnsi="Times New Roman"/>
                <w:bCs/>
                <w:sz w:val="24"/>
                <w:szCs w:val="24"/>
                <w:lang w:val="da-DK"/>
              </w:rPr>
            </w:pPr>
          </w:p>
          <w:p w:rsidR="0005621F" w:rsidRPr="0005621F" w:rsidRDefault="0005621F" w:rsidP="0005621F">
            <w:pPr>
              <w:spacing w:line="276" w:lineRule="auto"/>
              <w:ind w:right="1"/>
              <w:rPr>
                <w:rFonts w:ascii="Times New Roman" w:hAnsi="Times New Roman"/>
                <w:bCs/>
                <w:sz w:val="24"/>
                <w:szCs w:val="24"/>
                <w:lang w:val="da-DK"/>
              </w:rPr>
            </w:pPr>
          </w:p>
          <w:p w:rsidR="0005621F" w:rsidRPr="0005621F" w:rsidRDefault="0005621F" w:rsidP="0005621F">
            <w:pPr>
              <w:spacing w:line="276" w:lineRule="auto"/>
              <w:ind w:right="1"/>
              <w:rPr>
                <w:rFonts w:ascii="Times New Roman" w:hAnsi="Times New Roman"/>
                <w:bCs/>
                <w:sz w:val="24"/>
                <w:szCs w:val="24"/>
                <w:lang w:val="da-DK"/>
              </w:rPr>
            </w:pPr>
          </w:p>
          <w:p w:rsidR="0005621F" w:rsidRPr="0005621F" w:rsidRDefault="0005621F" w:rsidP="0005621F">
            <w:pPr>
              <w:spacing w:line="276" w:lineRule="auto"/>
              <w:ind w:right="1"/>
              <w:rPr>
                <w:rFonts w:ascii="Times New Roman" w:hAnsi="Times New Roman"/>
                <w:bCs/>
                <w:sz w:val="24"/>
                <w:szCs w:val="24"/>
                <w:lang w:val="da-DK"/>
              </w:rPr>
            </w:pPr>
          </w:p>
          <w:p w:rsidR="0005621F" w:rsidRPr="0005621F" w:rsidRDefault="0005621F" w:rsidP="0005621F">
            <w:pPr>
              <w:spacing w:line="276" w:lineRule="auto"/>
              <w:ind w:right="1"/>
              <w:rPr>
                <w:rFonts w:ascii="Times New Roman" w:hAnsi="Times New Roman"/>
                <w:bCs/>
                <w:sz w:val="24"/>
                <w:szCs w:val="24"/>
                <w:lang w:val="da-DK"/>
              </w:rPr>
            </w:pPr>
          </w:p>
          <w:p w:rsidR="0005621F" w:rsidRPr="0005621F" w:rsidRDefault="0005621F" w:rsidP="0005621F">
            <w:pPr>
              <w:spacing w:line="276" w:lineRule="auto"/>
              <w:ind w:right="1"/>
              <w:rPr>
                <w:rFonts w:ascii="Times New Roman" w:hAnsi="Times New Roman"/>
                <w:bCs/>
                <w:sz w:val="24"/>
                <w:szCs w:val="24"/>
                <w:lang w:val="da-DK"/>
              </w:rPr>
            </w:pPr>
          </w:p>
          <w:p w:rsidR="0005621F" w:rsidRPr="0005621F" w:rsidRDefault="0005621F" w:rsidP="0005621F">
            <w:pPr>
              <w:spacing w:line="276" w:lineRule="auto"/>
              <w:ind w:right="1"/>
              <w:rPr>
                <w:rFonts w:ascii="Times New Roman" w:hAnsi="Times New Roman"/>
                <w:bCs/>
                <w:sz w:val="24"/>
                <w:szCs w:val="24"/>
                <w:lang w:val="da-DK"/>
              </w:rPr>
            </w:pPr>
          </w:p>
          <w:p w:rsidR="0005621F" w:rsidRPr="0005621F" w:rsidRDefault="0005621F" w:rsidP="0005621F">
            <w:pPr>
              <w:spacing w:line="276" w:lineRule="auto"/>
              <w:ind w:right="1"/>
              <w:rPr>
                <w:rFonts w:ascii="Times New Roman" w:hAnsi="Times New Roman"/>
                <w:bCs/>
                <w:sz w:val="24"/>
                <w:szCs w:val="24"/>
                <w:lang w:val="da-DK"/>
              </w:rPr>
            </w:pPr>
          </w:p>
          <w:p w:rsidR="0005621F" w:rsidRDefault="0005621F" w:rsidP="0005621F">
            <w:pPr>
              <w:spacing w:line="276" w:lineRule="auto"/>
              <w:ind w:right="1"/>
              <w:rPr>
                <w:rFonts w:ascii="Times New Roman" w:hAnsi="Times New Roman"/>
                <w:bCs/>
                <w:sz w:val="24"/>
                <w:szCs w:val="24"/>
                <w:lang w:val="da-DK"/>
              </w:rPr>
            </w:pPr>
          </w:p>
          <w:p w:rsidR="00A11EC5" w:rsidRDefault="00A11EC5" w:rsidP="0005621F">
            <w:pPr>
              <w:spacing w:line="276" w:lineRule="auto"/>
              <w:ind w:right="1"/>
              <w:rPr>
                <w:rFonts w:ascii="Times New Roman" w:hAnsi="Times New Roman"/>
                <w:bCs/>
                <w:sz w:val="24"/>
                <w:szCs w:val="24"/>
                <w:lang w:val="da-DK"/>
              </w:rPr>
            </w:pPr>
          </w:p>
          <w:p w:rsidR="00A11EC5" w:rsidRDefault="00A11EC5" w:rsidP="0005621F">
            <w:pPr>
              <w:spacing w:line="276" w:lineRule="auto"/>
              <w:ind w:right="1"/>
              <w:rPr>
                <w:rFonts w:ascii="Times New Roman" w:hAnsi="Times New Roman"/>
                <w:bCs/>
                <w:sz w:val="24"/>
                <w:szCs w:val="24"/>
                <w:lang w:val="da-DK"/>
              </w:rPr>
            </w:pPr>
          </w:p>
          <w:p w:rsidR="00A11EC5" w:rsidRDefault="00A11EC5" w:rsidP="0005621F">
            <w:pPr>
              <w:spacing w:line="276" w:lineRule="auto"/>
              <w:ind w:right="1"/>
              <w:rPr>
                <w:rFonts w:ascii="Times New Roman" w:hAnsi="Times New Roman"/>
                <w:bCs/>
                <w:sz w:val="24"/>
                <w:szCs w:val="24"/>
                <w:lang w:val="da-DK"/>
              </w:rPr>
            </w:pPr>
          </w:p>
          <w:p w:rsidR="00A11EC5" w:rsidRDefault="00A11EC5" w:rsidP="0005621F">
            <w:pPr>
              <w:spacing w:line="276" w:lineRule="auto"/>
              <w:ind w:right="1"/>
              <w:rPr>
                <w:rFonts w:ascii="Times New Roman" w:hAnsi="Times New Roman"/>
                <w:bCs/>
                <w:sz w:val="24"/>
                <w:szCs w:val="24"/>
                <w:lang w:val="da-DK"/>
              </w:rPr>
            </w:pPr>
          </w:p>
          <w:p w:rsidR="00A11EC5" w:rsidRDefault="00A11EC5" w:rsidP="0005621F">
            <w:pPr>
              <w:spacing w:line="276" w:lineRule="auto"/>
              <w:ind w:right="1"/>
              <w:rPr>
                <w:rFonts w:ascii="Times New Roman" w:hAnsi="Times New Roman"/>
                <w:bCs/>
                <w:sz w:val="24"/>
                <w:szCs w:val="24"/>
                <w:lang w:val="da-DK"/>
              </w:rPr>
            </w:pPr>
          </w:p>
          <w:p w:rsidR="00A11EC5" w:rsidRDefault="00A11EC5" w:rsidP="0005621F">
            <w:pPr>
              <w:spacing w:line="276" w:lineRule="auto"/>
              <w:ind w:right="1"/>
              <w:rPr>
                <w:rFonts w:ascii="Times New Roman" w:hAnsi="Times New Roman"/>
                <w:bCs/>
                <w:sz w:val="24"/>
                <w:szCs w:val="24"/>
                <w:lang w:val="da-DK"/>
              </w:rPr>
            </w:pPr>
          </w:p>
          <w:p w:rsidR="00A11EC5" w:rsidRDefault="00A11EC5" w:rsidP="0005621F">
            <w:pPr>
              <w:spacing w:line="276" w:lineRule="auto"/>
              <w:ind w:right="1"/>
              <w:rPr>
                <w:rFonts w:ascii="Times New Roman" w:hAnsi="Times New Roman"/>
                <w:bCs/>
                <w:sz w:val="24"/>
                <w:szCs w:val="24"/>
                <w:lang w:val="da-DK"/>
              </w:rPr>
            </w:pPr>
          </w:p>
          <w:p w:rsidR="00A11EC5" w:rsidRPr="0005621F" w:rsidRDefault="00A11EC5" w:rsidP="0005621F">
            <w:pPr>
              <w:spacing w:line="276" w:lineRule="auto"/>
              <w:ind w:right="1"/>
              <w:rPr>
                <w:rFonts w:ascii="Times New Roman" w:hAnsi="Times New Roman"/>
                <w:bCs/>
                <w:sz w:val="24"/>
                <w:szCs w:val="24"/>
                <w:lang w:val="da-DK"/>
              </w:rPr>
            </w:pPr>
          </w:p>
          <w:p w:rsidR="0005621F" w:rsidRPr="007B4285" w:rsidRDefault="0005621F" w:rsidP="0005621F">
            <w:pPr>
              <w:spacing w:line="276" w:lineRule="auto"/>
              <w:ind w:right="1"/>
              <w:rPr>
                <w:rFonts w:ascii="Times New Roman" w:hAnsi="Times New Roman"/>
                <w:bCs/>
                <w:sz w:val="24"/>
                <w:szCs w:val="24"/>
                <w:lang w:val="da-DK"/>
              </w:rPr>
            </w:pPr>
            <w:r>
              <w:rPr>
                <w:rFonts w:ascii="Times New Roman" w:hAnsi="Times New Roman"/>
                <w:b/>
                <w:sz w:val="24"/>
                <w:szCs w:val="24"/>
                <w:lang w:val="da-DK"/>
              </w:rPr>
              <w:t xml:space="preserve">§ 38 A </w:t>
            </w:r>
            <w:r w:rsidRPr="0098376C">
              <w:rPr>
                <w:rFonts w:ascii="Times New Roman" w:hAnsi="Times New Roman"/>
                <w:bCs/>
                <w:sz w:val="24"/>
                <w:szCs w:val="24"/>
                <w:lang w:val="da-DK"/>
              </w:rPr>
              <w:t>---</w:t>
            </w:r>
            <w:r w:rsidRPr="007B4285">
              <w:rPr>
                <w:rFonts w:ascii="Times New Roman" w:hAnsi="Times New Roman"/>
                <w:bCs/>
                <w:sz w:val="24"/>
                <w:szCs w:val="24"/>
                <w:lang w:val="da-DK"/>
              </w:rPr>
              <w:t xml:space="preserve"> </w:t>
            </w:r>
          </w:p>
          <w:p w:rsidR="0005621F" w:rsidRPr="0005621F" w:rsidRDefault="0005621F" w:rsidP="0005621F">
            <w:pPr>
              <w:spacing w:line="276" w:lineRule="auto"/>
              <w:jc w:val="both"/>
              <w:rPr>
                <w:rFonts w:ascii="Times New Roman" w:hAnsi="Times New Roman"/>
                <w:bCs/>
                <w:color w:val="000000"/>
                <w:sz w:val="24"/>
                <w:szCs w:val="24"/>
                <w:lang w:val="da-DK"/>
              </w:rPr>
            </w:pPr>
            <w:r w:rsidRPr="00B901F4">
              <w:rPr>
                <w:rFonts w:ascii="Times New Roman" w:hAnsi="Times New Roman"/>
                <w:bCs/>
                <w:i/>
                <w:sz w:val="24"/>
                <w:szCs w:val="24"/>
                <w:lang w:val="da-DK"/>
              </w:rPr>
              <w:t>Stk. 2.</w:t>
            </w:r>
            <w:r>
              <w:rPr>
                <w:rFonts w:ascii="Times New Roman" w:hAnsi="Times New Roman"/>
                <w:bCs/>
                <w:sz w:val="24"/>
                <w:szCs w:val="24"/>
                <w:lang w:val="da-DK"/>
              </w:rPr>
              <w:t xml:space="preserve"> </w:t>
            </w:r>
            <w:r w:rsidRPr="0005621F">
              <w:rPr>
                <w:rFonts w:ascii="Times New Roman" w:hAnsi="Times New Roman"/>
                <w:bCs/>
                <w:color w:val="000000"/>
                <w:sz w:val="24"/>
                <w:szCs w:val="24"/>
                <w:lang w:val="da-DK"/>
              </w:rPr>
              <w:t>Ved afståelse eller indfrielse m.v. af fo</w:t>
            </w:r>
            <w:r w:rsidRPr="0005621F">
              <w:rPr>
                <w:rFonts w:ascii="Times New Roman" w:hAnsi="Times New Roman"/>
                <w:bCs/>
                <w:color w:val="000000"/>
                <w:sz w:val="24"/>
                <w:szCs w:val="24"/>
                <w:lang w:val="da-DK"/>
              </w:rPr>
              <w:t>r</w:t>
            </w:r>
            <w:r w:rsidRPr="0005621F">
              <w:rPr>
                <w:rFonts w:ascii="Times New Roman" w:hAnsi="Times New Roman"/>
                <w:bCs/>
                <w:color w:val="000000"/>
                <w:sz w:val="24"/>
                <w:szCs w:val="24"/>
                <w:lang w:val="da-DK"/>
              </w:rPr>
              <w:t>dringer, der indgår på beholdningsoversigten, foretages der en opgørelse af gevinst eller tab. Opgørelsen sker pr. fordring, der er afstået eller indfriet m.v., og foretages på grundlag af fo</w:t>
            </w:r>
            <w:r w:rsidRPr="0005621F">
              <w:rPr>
                <w:rFonts w:ascii="Times New Roman" w:hAnsi="Times New Roman"/>
                <w:bCs/>
                <w:color w:val="000000"/>
                <w:sz w:val="24"/>
                <w:szCs w:val="24"/>
                <w:lang w:val="da-DK"/>
              </w:rPr>
              <w:t>r</w:t>
            </w:r>
            <w:r w:rsidRPr="0005621F">
              <w:rPr>
                <w:rFonts w:ascii="Times New Roman" w:hAnsi="Times New Roman"/>
                <w:bCs/>
                <w:color w:val="000000"/>
                <w:sz w:val="24"/>
                <w:szCs w:val="24"/>
                <w:lang w:val="da-DK"/>
              </w:rPr>
              <w:t>dringens anskaffelsessum og afståelses- eller indfrielsessummen m.v. Ved fordringens a</w:t>
            </w:r>
            <w:r w:rsidRPr="0005621F">
              <w:rPr>
                <w:rFonts w:ascii="Times New Roman" w:hAnsi="Times New Roman"/>
                <w:bCs/>
                <w:color w:val="000000"/>
                <w:sz w:val="24"/>
                <w:szCs w:val="24"/>
                <w:lang w:val="da-DK"/>
              </w:rPr>
              <w:t>n</w:t>
            </w:r>
            <w:r w:rsidRPr="0005621F">
              <w:rPr>
                <w:rFonts w:ascii="Times New Roman" w:hAnsi="Times New Roman"/>
                <w:bCs/>
                <w:color w:val="000000"/>
                <w:sz w:val="24"/>
                <w:szCs w:val="24"/>
                <w:lang w:val="da-DK"/>
              </w:rPr>
              <w:t>skaffelsessum forstås den anskaffelsessum, der indgik ved beregningen efter § 37, stk. 4, idet tab dog højst kan opgøres til forskellen mellem fordringens værdi på fraflytningstidspunktet og afståelses- eller indfrielsessummen m.v. Ved afståelse eller indfrielse m.v. af fordringer, som er registreret i en værdipapircentral inden for samme fondskode eller er udstedt på samme vilkår af samme udsteder, anses de først erhve</w:t>
            </w:r>
            <w:r w:rsidRPr="0005621F">
              <w:rPr>
                <w:rFonts w:ascii="Times New Roman" w:hAnsi="Times New Roman"/>
                <w:bCs/>
                <w:color w:val="000000"/>
                <w:sz w:val="24"/>
                <w:szCs w:val="24"/>
                <w:lang w:val="da-DK"/>
              </w:rPr>
              <w:t>r</w:t>
            </w:r>
            <w:r w:rsidRPr="0005621F">
              <w:rPr>
                <w:rFonts w:ascii="Times New Roman" w:hAnsi="Times New Roman"/>
                <w:bCs/>
                <w:color w:val="000000"/>
                <w:sz w:val="24"/>
                <w:szCs w:val="24"/>
                <w:lang w:val="da-DK"/>
              </w:rPr>
              <w:t>vede fordringer for de først afståede eller indfr</w:t>
            </w:r>
            <w:r w:rsidRPr="0005621F">
              <w:rPr>
                <w:rFonts w:ascii="Times New Roman" w:hAnsi="Times New Roman"/>
                <w:bCs/>
                <w:color w:val="000000"/>
                <w:sz w:val="24"/>
                <w:szCs w:val="24"/>
                <w:lang w:val="da-DK"/>
              </w:rPr>
              <w:t>i</w:t>
            </w:r>
            <w:r w:rsidRPr="0005621F">
              <w:rPr>
                <w:rFonts w:ascii="Times New Roman" w:hAnsi="Times New Roman"/>
                <w:bCs/>
                <w:color w:val="000000"/>
                <w:sz w:val="24"/>
                <w:szCs w:val="24"/>
                <w:lang w:val="da-DK"/>
              </w:rPr>
              <w:t>ede m.v. Ved afståelse eller indfrielse m.v. med gevinst finder reglen i stk. 3 anvendelse, og ved afståelse eller indfrielse m.v. med tab finder reglen i stk. 4 anvendelse. 1.-5. pkt. finder ti</w:t>
            </w:r>
            <w:r w:rsidRPr="0005621F">
              <w:rPr>
                <w:rFonts w:ascii="Times New Roman" w:hAnsi="Times New Roman"/>
                <w:bCs/>
                <w:color w:val="000000"/>
                <w:sz w:val="24"/>
                <w:szCs w:val="24"/>
                <w:lang w:val="da-DK"/>
              </w:rPr>
              <w:t>l</w:t>
            </w:r>
            <w:r w:rsidRPr="0005621F">
              <w:rPr>
                <w:rFonts w:ascii="Times New Roman" w:hAnsi="Times New Roman"/>
                <w:bCs/>
                <w:color w:val="000000"/>
                <w:sz w:val="24"/>
                <w:szCs w:val="24"/>
                <w:lang w:val="da-DK"/>
              </w:rPr>
              <w:t>svarende anvendelse for kontrakter, der indgår på beholdningsoversigten.</w:t>
            </w:r>
          </w:p>
          <w:p w:rsidR="0005621F" w:rsidRPr="0005621F" w:rsidRDefault="0005621F" w:rsidP="0005621F">
            <w:pPr>
              <w:spacing w:line="276" w:lineRule="auto"/>
              <w:jc w:val="both"/>
              <w:rPr>
                <w:rFonts w:ascii="Times New Roman" w:hAnsi="Times New Roman"/>
                <w:bCs/>
                <w:color w:val="000000"/>
                <w:sz w:val="24"/>
                <w:szCs w:val="24"/>
                <w:lang w:val="da-DK"/>
              </w:rPr>
            </w:pPr>
            <w:r w:rsidRPr="00B901F4">
              <w:rPr>
                <w:rFonts w:ascii="Times New Roman" w:hAnsi="Times New Roman"/>
                <w:bCs/>
                <w:i/>
                <w:color w:val="000000"/>
                <w:sz w:val="24"/>
                <w:szCs w:val="24"/>
                <w:lang w:val="da-DK"/>
              </w:rPr>
              <w:t>Stk.</w:t>
            </w:r>
            <w:r w:rsidR="00B901F4" w:rsidRPr="00B901F4">
              <w:rPr>
                <w:rFonts w:ascii="Times New Roman" w:hAnsi="Times New Roman"/>
                <w:bCs/>
                <w:i/>
                <w:color w:val="000000"/>
                <w:sz w:val="24"/>
                <w:szCs w:val="24"/>
                <w:lang w:val="da-DK"/>
              </w:rPr>
              <w:t xml:space="preserve"> </w:t>
            </w:r>
            <w:r w:rsidRPr="00B901F4">
              <w:rPr>
                <w:rFonts w:ascii="Times New Roman" w:hAnsi="Times New Roman"/>
                <w:bCs/>
                <w:i/>
                <w:color w:val="000000"/>
                <w:sz w:val="24"/>
                <w:szCs w:val="24"/>
                <w:lang w:val="da-DK"/>
              </w:rPr>
              <w:t>3.</w:t>
            </w:r>
            <w:r w:rsidRPr="0005621F">
              <w:rPr>
                <w:rFonts w:ascii="Times New Roman" w:hAnsi="Times New Roman"/>
                <w:bCs/>
                <w:color w:val="000000"/>
                <w:sz w:val="24"/>
                <w:szCs w:val="24"/>
                <w:lang w:val="da-DK"/>
              </w:rPr>
              <w:t xml:space="preserve"> Der beregnes skat af den opgjorte gevinst efter reglerne i </w:t>
            </w:r>
            <w:hyperlink r:id="rId10" w:history="1">
              <w:r w:rsidRPr="0005621F">
                <w:rPr>
                  <w:rFonts w:ascii="Times New Roman" w:hAnsi="Times New Roman"/>
                  <w:color w:val="000000"/>
                  <w:sz w:val="24"/>
                  <w:szCs w:val="24"/>
                  <w:lang w:val="da-DK"/>
                </w:rPr>
                <w:t>personskattelovens § 8 a</w:t>
              </w:r>
            </w:hyperlink>
            <w:r w:rsidRPr="0005621F">
              <w:rPr>
                <w:rFonts w:ascii="Times New Roman" w:hAnsi="Times New Roman"/>
                <w:bCs/>
                <w:color w:val="000000"/>
                <w:sz w:val="24"/>
                <w:szCs w:val="24"/>
                <w:lang w:val="da-DK"/>
              </w:rPr>
              <w:t xml:space="preserve">. I den beregnede skat gives der fradrag for skat, der er betalt til fremmed stat, Færøerne eller Grønland efter reglerne i </w:t>
            </w:r>
            <w:hyperlink r:id="rId11" w:history="1">
              <w:r w:rsidRPr="0005621F">
                <w:rPr>
                  <w:rFonts w:ascii="Times New Roman" w:hAnsi="Times New Roman"/>
                  <w:color w:val="000000"/>
                  <w:sz w:val="24"/>
                  <w:szCs w:val="24"/>
                  <w:lang w:val="da-DK"/>
                </w:rPr>
                <w:t>ligningslovens § 33, stk. 1</w:t>
              </w:r>
            </w:hyperlink>
            <w:r w:rsidRPr="0005621F">
              <w:rPr>
                <w:rFonts w:ascii="Times New Roman" w:hAnsi="Times New Roman"/>
                <w:bCs/>
                <w:color w:val="000000"/>
                <w:sz w:val="24"/>
                <w:szCs w:val="24"/>
                <w:lang w:val="da-DK"/>
              </w:rPr>
              <w:t>. Overstiger den beregnede skat den skat, der er betalt i udlandet, forfalder det overskydende beløb til betaling. Henstandssaldoen nedskrives med beløbet, når det er betalt.</w:t>
            </w:r>
          </w:p>
          <w:p w:rsidR="0005621F" w:rsidRPr="0005621F" w:rsidRDefault="0005621F" w:rsidP="0005621F">
            <w:pPr>
              <w:spacing w:line="276" w:lineRule="auto"/>
              <w:jc w:val="both"/>
              <w:rPr>
                <w:rFonts w:ascii="Times New Roman" w:hAnsi="Times New Roman"/>
                <w:bCs/>
                <w:color w:val="000000"/>
                <w:sz w:val="24"/>
                <w:szCs w:val="24"/>
                <w:lang w:val="da-DK"/>
              </w:rPr>
            </w:pPr>
            <w:r w:rsidRPr="00B901F4">
              <w:rPr>
                <w:rFonts w:ascii="Times New Roman" w:hAnsi="Times New Roman"/>
                <w:bCs/>
                <w:i/>
                <w:color w:val="000000"/>
                <w:sz w:val="24"/>
                <w:szCs w:val="24"/>
                <w:lang w:val="da-DK"/>
              </w:rPr>
              <w:t>Stk.</w:t>
            </w:r>
            <w:r w:rsidR="00B901F4" w:rsidRPr="00B901F4">
              <w:rPr>
                <w:rFonts w:ascii="Times New Roman" w:hAnsi="Times New Roman"/>
                <w:bCs/>
                <w:i/>
                <w:color w:val="000000"/>
                <w:sz w:val="24"/>
                <w:szCs w:val="24"/>
                <w:lang w:val="da-DK"/>
              </w:rPr>
              <w:t xml:space="preserve"> </w:t>
            </w:r>
            <w:r w:rsidRPr="00B901F4">
              <w:rPr>
                <w:rFonts w:ascii="Times New Roman" w:hAnsi="Times New Roman"/>
                <w:bCs/>
                <w:i/>
                <w:color w:val="000000"/>
                <w:sz w:val="24"/>
                <w:szCs w:val="24"/>
                <w:lang w:val="da-DK"/>
              </w:rPr>
              <w:t>4.</w:t>
            </w:r>
            <w:r w:rsidRPr="0005621F">
              <w:rPr>
                <w:rFonts w:ascii="Times New Roman" w:hAnsi="Times New Roman"/>
                <w:bCs/>
                <w:color w:val="000000"/>
                <w:sz w:val="24"/>
                <w:szCs w:val="24"/>
                <w:lang w:val="da-DK"/>
              </w:rPr>
              <w:t xml:space="preserve"> Der beregnes en negativ skatteværdi af det opgjorte tab på grundlag af reglerne i </w:t>
            </w:r>
            <w:hyperlink r:id="rId12" w:history="1">
              <w:r w:rsidRPr="0005621F">
                <w:rPr>
                  <w:rFonts w:ascii="Times New Roman" w:hAnsi="Times New Roman"/>
                  <w:color w:val="000000"/>
                  <w:sz w:val="24"/>
                  <w:szCs w:val="24"/>
                  <w:lang w:val="da-DK"/>
                </w:rPr>
                <w:t>pe</w:t>
              </w:r>
              <w:r w:rsidRPr="0005621F">
                <w:rPr>
                  <w:rFonts w:ascii="Times New Roman" w:hAnsi="Times New Roman"/>
                  <w:color w:val="000000"/>
                  <w:sz w:val="24"/>
                  <w:szCs w:val="24"/>
                  <w:lang w:val="da-DK"/>
                </w:rPr>
                <w:t>r</w:t>
              </w:r>
              <w:r w:rsidRPr="0005621F">
                <w:rPr>
                  <w:rFonts w:ascii="Times New Roman" w:hAnsi="Times New Roman"/>
                  <w:color w:val="000000"/>
                  <w:sz w:val="24"/>
                  <w:szCs w:val="24"/>
                  <w:lang w:val="da-DK"/>
                </w:rPr>
                <w:t>sonskattelovens § 8 a</w:t>
              </w:r>
            </w:hyperlink>
            <w:r w:rsidRPr="0005621F">
              <w:rPr>
                <w:rFonts w:ascii="Times New Roman" w:hAnsi="Times New Roman"/>
                <w:bCs/>
                <w:color w:val="000000"/>
                <w:sz w:val="24"/>
                <w:szCs w:val="24"/>
                <w:lang w:val="da-DK"/>
              </w:rPr>
              <w:t>. Henstandssaldoen ne</w:t>
            </w:r>
            <w:r w:rsidRPr="0005621F">
              <w:rPr>
                <w:rFonts w:ascii="Times New Roman" w:hAnsi="Times New Roman"/>
                <w:bCs/>
                <w:color w:val="000000"/>
                <w:sz w:val="24"/>
                <w:szCs w:val="24"/>
                <w:lang w:val="da-DK"/>
              </w:rPr>
              <w:t>d</w:t>
            </w:r>
            <w:r w:rsidRPr="0005621F">
              <w:rPr>
                <w:rFonts w:ascii="Times New Roman" w:hAnsi="Times New Roman"/>
                <w:bCs/>
                <w:color w:val="000000"/>
                <w:sz w:val="24"/>
                <w:szCs w:val="24"/>
                <w:lang w:val="da-DK"/>
              </w:rPr>
              <w:t>skrives med et beløb svarende til den beregnede negative skatteværdi. Kan der efter de ude</w:t>
            </w:r>
            <w:r w:rsidRPr="0005621F">
              <w:rPr>
                <w:rFonts w:ascii="Times New Roman" w:hAnsi="Times New Roman"/>
                <w:bCs/>
                <w:color w:val="000000"/>
                <w:sz w:val="24"/>
                <w:szCs w:val="24"/>
                <w:lang w:val="da-DK"/>
              </w:rPr>
              <w:t>n</w:t>
            </w:r>
            <w:r w:rsidRPr="0005621F">
              <w:rPr>
                <w:rFonts w:ascii="Times New Roman" w:hAnsi="Times New Roman"/>
                <w:bCs/>
                <w:color w:val="000000"/>
                <w:sz w:val="24"/>
                <w:szCs w:val="24"/>
                <w:lang w:val="da-DK"/>
              </w:rPr>
              <w:t>landske regler, som personen er omfattet af, opgøres et tab, som personen har fradrag for i det pågældende land, beregnes der en negativ skatteværdi heraf. Et beløb svarende til den b</w:t>
            </w:r>
            <w:r w:rsidRPr="0005621F">
              <w:rPr>
                <w:rFonts w:ascii="Times New Roman" w:hAnsi="Times New Roman"/>
                <w:bCs/>
                <w:color w:val="000000"/>
                <w:sz w:val="24"/>
                <w:szCs w:val="24"/>
                <w:lang w:val="da-DK"/>
              </w:rPr>
              <w:t>e</w:t>
            </w:r>
            <w:r w:rsidRPr="0005621F">
              <w:rPr>
                <w:rFonts w:ascii="Times New Roman" w:hAnsi="Times New Roman"/>
                <w:bCs/>
                <w:color w:val="000000"/>
                <w:sz w:val="24"/>
                <w:szCs w:val="24"/>
                <w:lang w:val="da-DK"/>
              </w:rPr>
              <w:t>regnede negative skatteværdi forfalder til bet</w:t>
            </w:r>
            <w:r w:rsidRPr="0005621F">
              <w:rPr>
                <w:rFonts w:ascii="Times New Roman" w:hAnsi="Times New Roman"/>
                <w:bCs/>
                <w:color w:val="000000"/>
                <w:sz w:val="24"/>
                <w:szCs w:val="24"/>
                <w:lang w:val="da-DK"/>
              </w:rPr>
              <w:t>a</w:t>
            </w:r>
            <w:r w:rsidRPr="0005621F">
              <w:rPr>
                <w:rFonts w:ascii="Times New Roman" w:hAnsi="Times New Roman"/>
                <w:bCs/>
                <w:color w:val="000000"/>
                <w:sz w:val="24"/>
                <w:szCs w:val="24"/>
                <w:lang w:val="da-DK"/>
              </w:rPr>
              <w:t>ling. Der skal dog højst betales et beløb, der svarer til den negative skatteværdi af det opgjo</w:t>
            </w:r>
            <w:r w:rsidRPr="0005621F">
              <w:rPr>
                <w:rFonts w:ascii="Times New Roman" w:hAnsi="Times New Roman"/>
                <w:bCs/>
                <w:color w:val="000000"/>
                <w:sz w:val="24"/>
                <w:szCs w:val="24"/>
                <w:lang w:val="da-DK"/>
              </w:rPr>
              <w:t>r</w:t>
            </w:r>
            <w:r w:rsidRPr="0005621F">
              <w:rPr>
                <w:rFonts w:ascii="Times New Roman" w:hAnsi="Times New Roman"/>
                <w:bCs/>
                <w:color w:val="000000"/>
                <w:sz w:val="24"/>
                <w:szCs w:val="24"/>
                <w:lang w:val="da-DK"/>
              </w:rPr>
              <w:t xml:space="preserve">te tab, beregnet på grundlag af reglerne i </w:t>
            </w:r>
            <w:hyperlink r:id="rId13" w:history="1">
              <w:r w:rsidRPr="0005621F">
                <w:rPr>
                  <w:rFonts w:ascii="Times New Roman" w:hAnsi="Times New Roman"/>
                  <w:color w:val="000000"/>
                  <w:sz w:val="24"/>
                  <w:szCs w:val="24"/>
                  <w:lang w:val="da-DK"/>
                </w:rPr>
                <w:t>pe</w:t>
              </w:r>
              <w:r w:rsidRPr="0005621F">
                <w:rPr>
                  <w:rFonts w:ascii="Times New Roman" w:hAnsi="Times New Roman"/>
                  <w:color w:val="000000"/>
                  <w:sz w:val="24"/>
                  <w:szCs w:val="24"/>
                  <w:lang w:val="da-DK"/>
                </w:rPr>
                <w:t>r</w:t>
              </w:r>
              <w:r w:rsidRPr="0005621F">
                <w:rPr>
                  <w:rFonts w:ascii="Times New Roman" w:hAnsi="Times New Roman"/>
                  <w:color w:val="000000"/>
                  <w:sz w:val="24"/>
                  <w:szCs w:val="24"/>
                  <w:lang w:val="da-DK"/>
                </w:rPr>
                <w:t>sonskattelovens § 8</w:t>
              </w:r>
            </w:hyperlink>
            <w:r w:rsidRPr="0005621F">
              <w:rPr>
                <w:rFonts w:ascii="Times New Roman" w:hAnsi="Times New Roman"/>
                <w:bCs/>
                <w:color w:val="000000"/>
                <w:sz w:val="24"/>
                <w:szCs w:val="24"/>
                <w:lang w:val="da-DK"/>
              </w:rPr>
              <w:t xml:space="preserve"> a.</w:t>
            </w:r>
          </w:p>
          <w:p w:rsidR="0005621F" w:rsidRPr="0005621F" w:rsidRDefault="0005621F" w:rsidP="0005621F">
            <w:pPr>
              <w:spacing w:line="276" w:lineRule="auto"/>
              <w:jc w:val="both"/>
              <w:rPr>
                <w:rFonts w:ascii="Times New Roman" w:hAnsi="Times New Roman"/>
                <w:bCs/>
                <w:color w:val="000000"/>
                <w:sz w:val="24"/>
                <w:szCs w:val="24"/>
                <w:lang w:val="da-DK"/>
              </w:rPr>
            </w:pPr>
            <w:r w:rsidRPr="0098376C">
              <w:rPr>
                <w:rFonts w:ascii="Times New Roman" w:hAnsi="Times New Roman"/>
                <w:b/>
                <w:bCs/>
                <w:sz w:val="24"/>
                <w:szCs w:val="24"/>
                <w:lang w:val="da-DK"/>
              </w:rPr>
              <w:t>---</w:t>
            </w:r>
          </w:p>
          <w:p w:rsidR="0005621F" w:rsidRPr="0005621F" w:rsidRDefault="0005621F" w:rsidP="0005621F">
            <w:pPr>
              <w:spacing w:line="276" w:lineRule="auto"/>
              <w:jc w:val="both"/>
              <w:rPr>
                <w:rFonts w:ascii="Times New Roman" w:hAnsi="Times New Roman"/>
                <w:bCs/>
                <w:color w:val="000000"/>
                <w:sz w:val="24"/>
                <w:szCs w:val="24"/>
                <w:lang w:val="da-DK"/>
              </w:rPr>
            </w:pPr>
            <w:r w:rsidRPr="00B901F4">
              <w:rPr>
                <w:rFonts w:ascii="Times New Roman" w:hAnsi="Times New Roman"/>
                <w:bCs/>
                <w:i/>
                <w:color w:val="000000"/>
                <w:sz w:val="24"/>
                <w:szCs w:val="24"/>
                <w:lang w:val="da-DK"/>
              </w:rPr>
              <w:t>Stk.</w:t>
            </w:r>
            <w:r w:rsidR="00B901F4" w:rsidRPr="00B901F4">
              <w:rPr>
                <w:rFonts w:ascii="Times New Roman" w:hAnsi="Times New Roman"/>
                <w:bCs/>
                <w:i/>
                <w:color w:val="000000"/>
                <w:sz w:val="24"/>
                <w:szCs w:val="24"/>
                <w:lang w:val="da-DK"/>
              </w:rPr>
              <w:t xml:space="preserve"> </w:t>
            </w:r>
            <w:r w:rsidRPr="00B901F4">
              <w:rPr>
                <w:rFonts w:ascii="Times New Roman" w:hAnsi="Times New Roman"/>
                <w:bCs/>
                <w:i/>
                <w:color w:val="000000"/>
                <w:sz w:val="24"/>
                <w:szCs w:val="24"/>
                <w:lang w:val="da-DK"/>
              </w:rPr>
              <w:t>9.</w:t>
            </w:r>
            <w:r w:rsidRPr="0005621F">
              <w:rPr>
                <w:rFonts w:ascii="Times New Roman" w:hAnsi="Times New Roman"/>
                <w:bCs/>
                <w:color w:val="000000"/>
                <w:sz w:val="24"/>
                <w:szCs w:val="24"/>
                <w:lang w:val="da-DK"/>
              </w:rPr>
              <w:t xml:space="preserve"> Fristen for betaling af beløb omfattet af stk. 3, 4, 6 og 8 er den 1. oktober i året efter indkomståret henholdsvis dødsåret med sidste rettidige betalingsdag den 20. i forfaldsmån</w:t>
            </w:r>
            <w:r w:rsidRPr="0005621F">
              <w:rPr>
                <w:rFonts w:ascii="Times New Roman" w:hAnsi="Times New Roman"/>
                <w:bCs/>
                <w:color w:val="000000"/>
                <w:sz w:val="24"/>
                <w:szCs w:val="24"/>
                <w:lang w:val="da-DK"/>
              </w:rPr>
              <w:t>e</w:t>
            </w:r>
            <w:r w:rsidRPr="0005621F">
              <w:rPr>
                <w:rFonts w:ascii="Times New Roman" w:hAnsi="Times New Roman"/>
                <w:bCs/>
                <w:color w:val="000000"/>
                <w:sz w:val="24"/>
                <w:szCs w:val="24"/>
                <w:lang w:val="da-DK"/>
              </w:rPr>
              <w:t>den. Falder den sidste rettidige indbetalingsdag på en helligdag eller en lørdag, forlænges fristen til den følgende hverdag. Betales beløbet ikke rettidigt, forrentes det forfaldne beløb med re</w:t>
            </w:r>
            <w:r w:rsidRPr="0005621F">
              <w:rPr>
                <w:rFonts w:ascii="Times New Roman" w:hAnsi="Times New Roman"/>
                <w:bCs/>
                <w:color w:val="000000"/>
                <w:sz w:val="24"/>
                <w:szCs w:val="24"/>
                <w:lang w:val="da-DK"/>
              </w:rPr>
              <w:t>n</w:t>
            </w:r>
            <w:r w:rsidRPr="0005621F">
              <w:rPr>
                <w:rFonts w:ascii="Times New Roman" w:hAnsi="Times New Roman"/>
                <w:bCs/>
                <w:color w:val="000000"/>
                <w:sz w:val="24"/>
                <w:szCs w:val="24"/>
                <w:lang w:val="da-DK"/>
              </w:rPr>
              <w:t>ten efter § 7, stk. 2, i lov om opkrævning af skatter og afgifter m.v. med tillæg af 0,4 pr</w:t>
            </w:r>
            <w:r w:rsidRPr="0005621F">
              <w:rPr>
                <w:rFonts w:ascii="Times New Roman" w:hAnsi="Times New Roman"/>
                <w:bCs/>
                <w:color w:val="000000"/>
                <w:sz w:val="24"/>
                <w:szCs w:val="24"/>
                <w:lang w:val="da-DK"/>
              </w:rPr>
              <w:t>o</w:t>
            </w:r>
            <w:r w:rsidRPr="0005621F">
              <w:rPr>
                <w:rFonts w:ascii="Times New Roman" w:hAnsi="Times New Roman"/>
                <w:bCs/>
                <w:color w:val="000000"/>
                <w:sz w:val="24"/>
                <w:szCs w:val="24"/>
                <w:lang w:val="da-DK"/>
              </w:rPr>
              <w:t>centpoint pr. påbegyndt måned fra forfaldsdagen at regne.</w:t>
            </w:r>
          </w:p>
          <w:p w:rsidR="003D5492" w:rsidRDefault="0005621F" w:rsidP="0005621F">
            <w:pPr>
              <w:spacing w:line="276" w:lineRule="auto"/>
              <w:ind w:right="1"/>
              <w:rPr>
                <w:rFonts w:ascii="Times New Roman" w:hAnsi="Times New Roman"/>
                <w:b/>
                <w:bCs/>
                <w:sz w:val="24"/>
                <w:szCs w:val="24"/>
                <w:lang w:val="da-DK"/>
              </w:rPr>
            </w:pPr>
            <w:r w:rsidRPr="0005621F">
              <w:rPr>
                <w:rFonts w:ascii="Times New Roman" w:hAnsi="Times New Roman"/>
                <w:bCs/>
                <w:color w:val="000000"/>
                <w:sz w:val="24"/>
                <w:szCs w:val="24"/>
                <w:lang w:val="da-DK"/>
              </w:rPr>
              <w:t xml:space="preserve">Stk.10. </w:t>
            </w:r>
            <w:r w:rsidRPr="0098376C">
              <w:rPr>
                <w:rFonts w:ascii="Times New Roman" w:hAnsi="Times New Roman"/>
                <w:b/>
                <w:bCs/>
                <w:sz w:val="24"/>
                <w:szCs w:val="24"/>
                <w:lang w:val="da-DK"/>
              </w:rPr>
              <w:t>---</w:t>
            </w:r>
          </w:p>
          <w:p w:rsidR="0005621F" w:rsidRPr="002F4B11" w:rsidRDefault="0005621F" w:rsidP="0005621F">
            <w:pPr>
              <w:spacing w:line="276" w:lineRule="auto"/>
              <w:ind w:right="1"/>
              <w:rPr>
                <w:rFonts w:asciiTheme="majorBidi" w:hAnsiTheme="majorBidi" w:cstheme="majorBidi"/>
                <w:bCs/>
                <w:sz w:val="24"/>
                <w:szCs w:val="24"/>
                <w:lang w:val="da-DK"/>
              </w:rPr>
            </w:pPr>
          </w:p>
        </w:tc>
        <w:tc>
          <w:tcPr>
            <w:tcW w:w="0" w:type="auto"/>
          </w:tcPr>
          <w:p w:rsidR="00845FF1" w:rsidRPr="002F4B11" w:rsidRDefault="00845FF1" w:rsidP="002F4B11">
            <w:pPr>
              <w:spacing w:line="276" w:lineRule="auto"/>
              <w:jc w:val="center"/>
              <w:rPr>
                <w:rFonts w:asciiTheme="majorBidi" w:hAnsiTheme="majorBidi" w:cstheme="majorBidi"/>
                <w:b/>
                <w:bCs/>
                <w:iCs/>
                <w:color w:val="000000"/>
                <w:sz w:val="24"/>
                <w:szCs w:val="24"/>
                <w:lang w:val="da-DK"/>
              </w:rPr>
            </w:pPr>
            <w:r w:rsidRPr="002F4B11">
              <w:rPr>
                <w:rFonts w:asciiTheme="majorBidi" w:hAnsiTheme="majorBidi" w:cstheme="majorBidi"/>
                <w:b/>
                <w:bCs/>
                <w:iCs/>
                <w:color w:val="000000"/>
                <w:sz w:val="24"/>
                <w:szCs w:val="24"/>
                <w:lang w:val="da-DK"/>
              </w:rPr>
              <w:t>§ 2</w:t>
            </w:r>
          </w:p>
          <w:p w:rsidR="00731487" w:rsidRPr="002F4B11" w:rsidRDefault="00731487"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I kursgevinstloven, jf. lovbekendtgørelse nr. 1113 af 18. september 2013, som ændret ved § 20 i lov nr. 268 af 25. marts 2014, foretages fø</w:t>
            </w:r>
            <w:r w:rsidRPr="002F4B11">
              <w:rPr>
                <w:rFonts w:asciiTheme="majorBidi" w:hAnsiTheme="majorBidi" w:cstheme="majorBidi"/>
                <w:iCs/>
                <w:color w:val="000000"/>
                <w:sz w:val="24"/>
                <w:szCs w:val="24"/>
                <w:lang w:val="da-DK"/>
              </w:rPr>
              <w:t>l</w:t>
            </w:r>
            <w:r w:rsidRPr="002F4B11">
              <w:rPr>
                <w:rFonts w:asciiTheme="majorBidi" w:hAnsiTheme="majorBidi" w:cstheme="majorBidi"/>
                <w:iCs/>
                <w:color w:val="000000"/>
                <w:sz w:val="24"/>
                <w:szCs w:val="24"/>
                <w:lang w:val="da-DK"/>
              </w:rPr>
              <w:t>gende ændringer:</w:t>
            </w:r>
          </w:p>
          <w:p w:rsidR="00731487" w:rsidRPr="002F4B11" w:rsidRDefault="00731487" w:rsidP="002F4B11">
            <w:pPr>
              <w:spacing w:line="276" w:lineRule="auto"/>
              <w:jc w:val="both"/>
              <w:rPr>
                <w:rFonts w:asciiTheme="majorBidi" w:hAnsiTheme="majorBidi" w:cstheme="majorBidi"/>
                <w:iCs/>
                <w:color w:val="000000"/>
                <w:sz w:val="24"/>
                <w:szCs w:val="24"/>
                <w:lang w:val="da-DK"/>
              </w:rPr>
            </w:pPr>
          </w:p>
          <w:p w:rsidR="00731487" w:rsidRPr="002F4B11" w:rsidRDefault="00731487" w:rsidP="002F4B11">
            <w:pPr>
              <w:spacing w:line="276" w:lineRule="auto"/>
              <w:rPr>
                <w:rFonts w:asciiTheme="majorBidi" w:hAnsiTheme="majorBidi" w:cstheme="majorBidi"/>
                <w:sz w:val="24"/>
                <w:szCs w:val="24"/>
                <w:lang w:val="da-DK"/>
              </w:rPr>
            </w:pPr>
            <w:r w:rsidRPr="002F4B11">
              <w:rPr>
                <w:rFonts w:asciiTheme="majorBidi" w:hAnsiTheme="majorBidi" w:cstheme="majorBidi"/>
                <w:b/>
                <w:sz w:val="24"/>
                <w:szCs w:val="24"/>
                <w:lang w:val="da-DK"/>
              </w:rPr>
              <w:t>1.</w:t>
            </w:r>
            <w:r w:rsidRPr="002F4B11">
              <w:rPr>
                <w:rFonts w:asciiTheme="majorBidi" w:hAnsiTheme="majorBidi" w:cstheme="majorBidi"/>
                <w:sz w:val="24"/>
                <w:szCs w:val="24"/>
                <w:lang w:val="da-DK"/>
              </w:rPr>
              <w:t xml:space="preserve"> I </w:t>
            </w:r>
            <w:r w:rsidRPr="002F4B11">
              <w:rPr>
                <w:rFonts w:asciiTheme="majorBidi" w:hAnsiTheme="majorBidi" w:cstheme="majorBidi"/>
                <w:i/>
                <w:sz w:val="24"/>
                <w:szCs w:val="24"/>
                <w:lang w:val="da-DK"/>
              </w:rPr>
              <w:t>§ 25, stk. 2,</w:t>
            </w:r>
            <w:r w:rsidRPr="002F4B11">
              <w:rPr>
                <w:rFonts w:asciiTheme="majorBidi" w:hAnsiTheme="majorBidi" w:cstheme="majorBidi"/>
                <w:sz w:val="24"/>
                <w:szCs w:val="24"/>
                <w:lang w:val="da-DK"/>
              </w:rPr>
              <w:t xml:space="preserve"> affattes således:</w:t>
            </w:r>
          </w:p>
          <w:p w:rsidR="00731487" w:rsidRPr="002F4B11" w:rsidRDefault="00731487" w:rsidP="002F4B11">
            <w:pPr>
              <w:spacing w:line="276" w:lineRule="auto"/>
              <w:rPr>
                <w:rFonts w:asciiTheme="majorBidi" w:hAnsiTheme="majorBidi" w:cstheme="majorBidi"/>
                <w:sz w:val="24"/>
                <w:szCs w:val="24"/>
                <w:lang w:val="da-DK"/>
              </w:rPr>
            </w:pPr>
            <w:r w:rsidRPr="0058689A">
              <w:rPr>
                <w:rFonts w:asciiTheme="majorBidi" w:hAnsiTheme="majorBidi" w:cstheme="majorBidi"/>
                <w:i/>
                <w:sz w:val="24"/>
                <w:szCs w:val="24"/>
                <w:lang w:val="da-DK"/>
              </w:rPr>
              <w:t>”</w:t>
            </w:r>
            <w:r w:rsidR="0058689A" w:rsidRPr="0058689A">
              <w:rPr>
                <w:rFonts w:asciiTheme="majorBidi" w:hAnsiTheme="majorBidi" w:cstheme="majorBidi"/>
                <w:i/>
                <w:sz w:val="24"/>
                <w:szCs w:val="24"/>
                <w:lang w:val="da-DK"/>
              </w:rPr>
              <w:t>Stk. 2.</w:t>
            </w:r>
            <w:r w:rsidR="0058689A">
              <w:rPr>
                <w:rFonts w:asciiTheme="majorBidi" w:hAnsiTheme="majorBidi" w:cstheme="majorBidi"/>
                <w:sz w:val="24"/>
                <w:szCs w:val="24"/>
                <w:lang w:val="da-DK"/>
              </w:rPr>
              <w:t xml:space="preserve"> </w:t>
            </w:r>
            <w:r w:rsidRPr="002F4B11">
              <w:rPr>
                <w:rFonts w:asciiTheme="majorBidi" w:hAnsiTheme="majorBidi" w:cstheme="majorBidi"/>
                <w:sz w:val="24"/>
                <w:szCs w:val="24"/>
                <w:lang w:val="da-DK"/>
              </w:rPr>
              <w:t>Skattepligtige omfattet af § 12 kan væ</w:t>
            </w:r>
            <w:r w:rsidRPr="002F4B11">
              <w:rPr>
                <w:rFonts w:asciiTheme="majorBidi" w:hAnsiTheme="majorBidi" w:cstheme="majorBidi"/>
                <w:sz w:val="24"/>
                <w:szCs w:val="24"/>
                <w:lang w:val="da-DK"/>
              </w:rPr>
              <w:t>l</w:t>
            </w:r>
            <w:r w:rsidRPr="002F4B11">
              <w:rPr>
                <w:rFonts w:asciiTheme="majorBidi" w:hAnsiTheme="majorBidi" w:cstheme="majorBidi"/>
                <w:sz w:val="24"/>
                <w:szCs w:val="24"/>
                <w:lang w:val="da-DK"/>
              </w:rPr>
              <w:t>ge at anvende lagerprincippet, jf. § 33, stk. 1, ved opgørelsen af gevinst og tab på obligationer optaget til handel på et reguleret marked og på gevinst og tab som følge af valutakursændringer på fordringer og gæld i fremmed valuta. Valget træffes samlet for henholdsvis obligationer opt</w:t>
            </w:r>
            <w:r w:rsidRPr="002F4B11">
              <w:rPr>
                <w:rFonts w:asciiTheme="majorBidi" w:hAnsiTheme="majorBidi" w:cstheme="majorBidi"/>
                <w:sz w:val="24"/>
                <w:szCs w:val="24"/>
                <w:lang w:val="da-DK"/>
              </w:rPr>
              <w:t>a</w:t>
            </w:r>
            <w:r w:rsidRPr="002F4B11">
              <w:rPr>
                <w:rFonts w:asciiTheme="majorBidi" w:hAnsiTheme="majorBidi" w:cstheme="majorBidi"/>
                <w:sz w:val="24"/>
                <w:szCs w:val="24"/>
                <w:lang w:val="da-DK"/>
              </w:rPr>
              <w:t>get til handel på et reguleret marked og valut</w:t>
            </w:r>
            <w:r w:rsidRPr="002F4B11">
              <w:rPr>
                <w:rFonts w:asciiTheme="majorBidi" w:hAnsiTheme="majorBidi" w:cstheme="majorBidi"/>
                <w:sz w:val="24"/>
                <w:szCs w:val="24"/>
                <w:lang w:val="da-DK"/>
              </w:rPr>
              <w:t>a</w:t>
            </w:r>
            <w:r w:rsidRPr="002F4B11">
              <w:rPr>
                <w:rFonts w:asciiTheme="majorBidi" w:hAnsiTheme="majorBidi" w:cstheme="majorBidi"/>
                <w:sz w:val="24"/>
                <w:szCs w:val="24"/>
                <w:lang w:val="da-DK"/>
              </w:rPr>
              <w:t>kursændringer på fordringer og gæld i fremmed valuta. Ved anvendelse af lagerprincippet, jf. 1. pkt., opgøres gevinst og tab på obligationer o</w:t>
            </w:r>
            <w:r w:rsidRPr="002F4B11">
              <w:rPr>
                <w:rFonts w:asciiTheme="majorBidi" w:hAnsiTheme="majorBidi" w:cstheme="majorBidi"/>
                <w:sz w:val="24"/>
                <w:szCs w:val="24"/>
                <w:lang w:val="da-DK"/>
              </w:rPr>
              <w:t>p</w:t>
            </w:r>
            <w:r w:rsidRPr="002F4B11">
              <w:rPr>
                <w:rFonts w:asciiTheme="majorBidi" w:hAnsiTheme="majorBidi" w:cstheme="majorBidi"/>
                <w:sz w:val="24"/>
                <w:szCs w:val="24"/>
                <w:lang w:val="da-DK"/>
              </w:rPr>
              <w:t>taget til handel på et reguleret marked på grun</w:t>
            </w:r>
            <w:r w:rsidRPr="002F4B11">
              <w:rPr>
                <w:rFonts w:asciiTheme="majorBidi" w:hAnsiTheme="majorBidi" w:cstheme="majorBidi"/>
                <w:sz w:val="24"/>
                <w:szCs w:val="24"/>
                <w:lang w:val="da-DK"/>
              </w:rPr>
              <w:t>d</w:t>
            </w:r>
            <w:r w:rsidRPr="002F4B11">
              <w:rPr>
                <w:rFonts w:asciiTheme="majorBidi" w:hAnsiTheme="majorBidi" w:cstheme="majorBidi"/>
                <w:sz w:val="24"/>
                <w:szCs w:val="24"/>
                <w:lang w:val="da-DK"/>
              </w:rPr>
              <w:t>lag af valutakurserne på tidspunktet for obligat</w:t>
            </w:r>
            <w:r w:rsidRPr="002F4B11">
              <w:rPr>
                <w:rFonts w:asciiTheme="majorBidi" w:hAnsiTheme="majorBidi" w:cstheme="majorBidi"/>
                <w:sz w:val="24"/>
                <w:szCs w:val="24"/>
                <w:lang w:val="da-DK"/>
              </w:rPr>
              <w:t>i</w:t>
            </w:r>
            <w:r w:rsidRPr="002F4B11">
              <w:rPr>
                <w:rFonts w:asciiTheme="majorBidi" w:hAnsiTheme="majorBidi" w:cstheme="majorBidi"/>
                <w:sz w:val="24"/>
                <w:szCs w:val="24"/>
                <w:lang w:val="da-DK"/>
              </w:rPr>
              <w:t>onens erhvervelse uden hensyn til ændringer i valutakurserne. Når lagerprincippet er valgt, kan denne opgørelsesmetode kun ændres efter till</w:t>
            </w:r>
            <w:r w:rsidRPr="002F4B11">
              <w:rPr>
                <w:rFonts w:asciiTheme="majorBidi" w:hAnsiTheme="majorBidi" w:cstheme="majorBidi"/>
                <w:sz w:val="24"/>
                <w:szCs w:val="24"/>
                <w:lang w:val="da-DK"/>
              </w:rPr>
              <w:t>a</w:t>
            </w:r>
            <w:r w:rsidRPr="002F4B11">
              <w:rPr>
                <w:rFonts w:asciiTheme="majorBidi" w:hAnsiTheme="majorBidi" w:cstheme="majorBidi"/>
                <w:sz w:val="24"/>
                <w:szCs w:val="24"/>
                <w:lang w:val="da-DK"/>
              </w:rPr>
              <w:t>delse fra told- og skatteforvaltningen.”</w:t>
            </w:r>
          </w:p>
          <w:p w:rsidR="00731487" w:rsidRPr="002F4B11" w:rsidRDefault="00731487" w:rsidP="002F4B11">
            <w:pPr>
              <w:spacing w:line="276" w:lineRule="auto"/>
              <w:rPr>
                <w:rFonts w:asciiTheme="majorBidi" w:hAnsiTheme="majorBidi" w:cstheme="majorBidi"/>
                <w:b/>
                <w:sz w:val="24"/>
                <w:szCs w:val="24"/>
                <w:lang w:val="da-DK"/>
              </w:rPr>
            </w:pPr>
          </w:p>
          <w:p w:rsidR="00731487" w:rsidRPr="002F4B11" w:rsidRDefault="00731487" w:rsidP="002F4B11">
            <w:pPr>
              <w:spacing w:line="276" w:lineRule="auto"/>
              <w:rPr>
                <w:rFonts w:asciiTheme="majorBidi" w:hAnsiTheme="majorBidi" w:cstheme="majorBidi"/>
                <w:sz w:val="24"/>
                <w:szCs w:val="24"/>
                <w:lang w:val="da-DK"/>
              </w:rPr>
            </w:pPr>
            <w:r w:rsidRPr="002F4B11">
              <w:rPr>
                <w:rFonts w:asciiTheme="majorBidi" w:hAnsiTheme="majorBidi" w:cstheme="majorBidi"/>
                <w:b/>
                <w:sz w:val="24"/>
                <w:szCs w:val="24"/>
                <w:lang w:val="da-DK"/>
              </w:rPr>
              <w:t xml:space="preserve">2. </w:t>
            </w:r>
            <w:r w:rsidRPr="002F4B11">
              <w:rPr>
                <w:rFonts w:asciiTheme="majorBidi" w:hAnsiTheme="majorBidi" w:cstheme="majorBidi"/>
                <w:i/>
                <w:sz w:val="24"/>
                <w:szCs w:val="24"/>
                <w:lang w:val="da-DK"/>
              </w:rPr>
              <w:t>§ 25, stk. 4,</w:t>
            </w:r>
            <w:r w:rsidRPr="002F4B11">
              <w:rPr>
                <w:rFonts w:asciiTheme="majorBidi" w:hAnsiTheme="majorBidi" w:cstheme="majorBidi"/>
                <w:sz w:val="24"/>
                <w:szCs w:val="24"/>
                <w:lang w:val="da-DK"/>
              </w:rPr>
              <w:t xml:space="preserve"> affattes således:</w:t>
            </w:r>
          </w:p>
          <w:p w:rsidR="00731487" w:rsidRPr="002F4B11" w:rsidRDefault="00731487" w:rsidP="002F4B11">
            <w:pPr>
              <w:spacing w:line="276" w:lineRule="auto"/>
              <w:rPr>
                <w:rFonts w:asciiTheme="majorBidi" w:hAnsiTheme="majorBidi" w:cstheme="majorBidi"/>
                <w:sz w:val="24"/>
                <w:szCs w:val="24"/>
                <w:lang w:val="da-DK"/>
              </w:rPr>
            </w:pPr>
            <w:r w:rsidRPr="0058689A">
              <w:rPr>
                <w:rFonts w:asciiTheme="majorBidi" w:hAnsiTheme="majorBidi" w:cstheme="majorBidi"/>
                <w:i/>
                <w:sz w:val="24"/>
                <w:szCs w:val="24"/>
                <w:lang w:val="da-DK"/>
              </w:rPr>
              <w:t>”</w:t>
            </w:r>
            <w:r w:rsidR="0058689A" w:rsidRPr="0058689A">
              <w:rPr>
                <w:rFonts w:asciiTheme="majorBidi" w:hAnsiTheme="majorBidi" w:cstheme="majorBidi"/>
                <w:i/>
                <w:sz w:val="24"/>
                <w:szCs w:val="24"/>
                <w:lang w:val="da-DK"/>
              </w:rPr>
              <w:t>Stk. 4.</w:t>
            </w:r>
            <w:r w:rsidR="0058689A">
              <w:rPr>
                <w:rFonts w:asciiTheme="majorBidi" w:hAnsiTheme="majorBidi" w:cstheme="majorBidi"/>
                <w:sz w:val="24"/>
                <w:szCs w:val="24"/>
                <w:lang w:val="da-DK"/>
              </w:rPr>
              <w:t xml:space="preserve"> </w:t>
            </w:r>
            <w:r w:rsidRPr="002F4B11">
              <w:rPr>
                <w:rFonts w:asciiTheme="majorBidi" w:hAnsiTheme="majorBidi" w:cstheme="majorBidi"/>
                <w:sz w:val="24"/>
                <w:szCs w:val="24"/>
                <w:lang w:val="da-DK"/>
              </w:rPr>
              <w:t>Skattepligtige omfattet af § 2 kan vælge at anvende lagerprincippet, jf. § 33, stk. 1, ved opgørelsen af gevinst og tab på følgende fordri</w:t>
            </w:r>
            <w:r w:rsidRPr="002F4B11">
              <w:rPr>
                <w:rFonts w:asciiTheme="majorBidi" w:hAnsiTheme="majorBidi" w:cstheme="majorBidi"/>
                <w:sz w:val="24"/>
                <w:szCs w:val="24"/>
                <w:lang w:val="da-DK"/>
              </w:rPr>
              <w:t>n</w:t>
            </w:r>
            <w:r w:rsidRPr="002F4B11">
              <w:rPr>
                <w:rFonts w:asciiTheme="majorBidi" w:hAnsiTheme="majorBidi" w:cstheme="majorBidi"/>
                <w:sz w:val="24"/>
                <w:szCs w:val="24"/>
                <w:lang w:val="da-DK"/>
              </w:rPr>
              <w:t>ger og gæld:</w:t>
            </w:r>
          </w:p>
          <w:p w:rsidR="00731487" w:rsidRPr="002F4B11" w:rsidRDefault="00731487" w:rsidP="002F4B11">
            <w:pPr>
              <w:numPr>
                <w:ilvl w:val="0"/>
                <w:numId w:val="11"/>
              </w:numPr>
              <w:spacing w:line="276" w:lineRule="auto"/>
              <w:ind w:left="284" w:hanging="284"/>
              <w:rPr>
                <w:rFonts w:asciiTheme="majorBidi" w:hAnsiTheme="majorBidi" w:cstheme="majorBidi"/>
                <w:sz w:val="24"/>
                <w:szCs w:val="24"/>
                <w:lang w:val="da-DK"/>
              </w:rPr>
            </w:pPr>
            <w:r w:rsidRPr="002F4B11">
              <w:rPr>
                <w:rFonts w:asciiTheme="majorBidi" w:hAnsiTheme="majorBidi" w:cstheme="majorBidi"/>
                <w:sz w:val="24"/>
                <w:szCs w:val="24"/>
                <w:lang w:val="da-DK"/>
              </w:rPr>
              <w:t xml:space="preserve">Fordringer, der ikke er omfattet af stk. 3, 1. pkt., stk. 5 eller stk. 7-10, </w:t>
            </w:r>
          </w:p>
          <w:p w:rsidR="00731487" w:rsidRPr="002F4B11" w:rsidRDefault="00731487" w:rsidP="002F4B11">
            <w:pPr>
              <w:numPr>
                <w:ilvl w:val="0"/>
                <w:numId w:val="11"/>
              </w:numPr>
              <w:spacing w:line="276" w:lineRule="auto"/>
              <w:ind w:left="284" w:hanging="284"/>
              <w:rPr>
                <w:rFonts w:asciiTheme="majorBidi" w:hAnsiTheme="majorBidi" w:cstheme="majorBidi"/>
                <w:sz w:val="24"/>
                <w:szCs w:val="24"/>
                <w:lang w:val="da-DK"/>
              </w:rPr>
            </w:pPr>
            <w:r w:rsidRPr="002F4B11">
              <w:rPr>
                <w:rFonts w:asciiTheme="majorBidi" w:hAnsiTheme="majorBidi" w:cstheme="majorBidi"/>
                <w:sz w:val="24"/>
                <w:szCs w:val="24"/>
                <w:lang w:val="da-DK"/>
              </w:rPr>
              <w:t xml:space="preserve">gæld optaget til handel på et reguleret marked og </w:t>
            </w:r>
          </w:p>
          <w:p w:rsidR="00731487" w:rsidRPr="002F4B11" w:rsidRDefault="00731487" w:rsidP="002F4B11">
            <w:pPr>
              <w:numPr>
                <w:ilvl w:val="0"/>
                <w:numId w:val="11"/>
              </w:numPr>
              <w:spacing w:line="276" w:lineRule="auto"/>
              <w:ind w:left="284" w:hanging="284"/>
              <w:rPr>
                <w:rFonts w:asciiTheme="majorBidi" w:hAnsiTheme="majorBidi" w:cstheme="majorBidi"/>
                <w:sz w:val="24"/>
                <w:szCs w:val="24"/>
                <w:lang w:val="da-DK"/>
              </w:rPr>
            </w:pPr>
            <w:r w:rsidRPr="002F4B11">
              <w:rPr>
                <w:rFonts w:asciiTheme="majorBidi" w:hAnsiTheme="majorBidi" w:cstheme="majorBidi"/>
                <w:sz w:val="24"/>
                <w:szCs w:val="24"/>
                <w:lang w:val="da-DK"/>
              </w:rPr>
              <w:t xml:space="preserve">gevinst og tab </w:t>
            </w:r>
            <w:r w:rsidR="009D273C">
              <w:rPr>
                <w:rFonts w:asciiTheme="majorBidi" w:hAnsiTheme="majorBidi" w:cstheme="majorBidi"/>
                <w:sz w:val="24"/>
                <w:szCs w:val="24"/>
                <w:lang w:val="da-DK"/>
              </w:rPr>
              <w:t xml:space="preserve">på fordringer og gæld </w:t>
            </w:r>
            <w:r w:rsidRPr="002F4B11">
              <w:rPr>
                <w:rFonts w:asciiTheme="majorBidi" w:hAnsiTheme="majorBidi" w:cstheme="majorBidi"/>
                <w:sz w:val="24"/>
                <w:szCs w:val="24"/>
                <w:lang w:val="da-DK"/>
              </w:rPr>
              <w:t>som fø</w:t>
            </w:r>
            <w:r w:rsidRPr="002F4B11">
              <w:rPr>
                <w:rFonts w:asciiTheme="majorBidi" w:hAnsiTheme="majorBidi" w:cstheme="majorBidi"/>
                <w:sz w:val="24"/>
                <w:szCs w:val="24"/>
                <w:lang w:val="da-DK"/>
              </w:rPr>
              <w:t>l</w:t>
            </w:r>
            <w:r w:rsidRPr="002F4B11">
              <w:rPr>
                <w:rFonts w:asciiTheme="majorBidi" w:hAnsiTheme="majorBidi" w:cstheme="majorBidi"/>
                <w:sz w:val="24"/>
                <w:szCs w:val="24"/>
                <w:lang w:val="da-DK"/>
              </w:rPr>
              <w:t xml:space="preserve">ge af valutakursændringer. </w:t>
            </w:r>
          </w:p>
          <w:p w:rsidR="00731487" w:rsidRPr="002F4B11" w:rsidRDefault="00731487" w:rsidP="002F4B11">
            <w:pPr>
              <w:spacing w:line="276" w:lineRule="auto"/>
              <w:rPr>
                <w:rFonts w:asciiTheme="majorBidi" w:hAnsiTheme="majorBidi" w:cstheme="majorBidi"/>
                <w:sz w:val="24"/>
                <w:szCs w:val="24"/>
                <w:lang w:val="da-DK"/>
              </w:rPr>
            </w:pPr>
            <w:r w:rsidRPr="002F4B11">
              <w:rPr>
                <w:rFonts w:asciiTheme="majorBidi" w:hAnsiTheme="majorBidi" w:cstheme="majorBidi"/>
                <w:sz w:val="24"/>
                <w:szCs w:val="24"/>
                <w:lang w:val="da-DK"/>
              </w:rPr>
              <w:t>Valg af lagerprincippet, jf. 1. pkt., nr. 1-3, træ</w:t>
            </w:r>
            <w:r w:rsidRPr="002F4B11">
              <w:rPr>
                <w:rFonts w:asciiTheme="majorBidi" w:hAnsiTheme="majorBidi" w:cstheme="majorBidi"/>
                <w:sz w:val="24"/>
                <w:szCs w:val="24"/>
                <w:lang w:val="da-DK"/>
              </w:rPr>
              <w:t>f</w:t>
            </w:r>
            <w:r w:rsidRPr="002F4B11">
              <w:rPr>
                <w:rFonts w:asciiTheme="majorBidi" w:hAnsiTheme="majorBidi" w:cstheme="majorBidi"/>
                <w:sz w:val="24"/>
                <w:szCs w:val="24"/>
                <w:lang w:val="da-DK"/>
              </w:rPr>
              <w:t xml:space="preserve">fes samlet for </w:t>
            </w:r>
            <w:r w:rsidR="009D273C">
              <w:rPr>
                <w:rFonts w:asciiTheme="majorBidi" w:hAnsiTheme="majorBidi" w:cstheme="majorBidi"/>
                <w:sz w:val="24"/>
                <w:szCs w:val="24"/>
                <w:lang w:val="da-DK"/>
              </w:rPr>
              <w:t xml:space="preserve">henholdsvis </w:t>
            </w:r>
            <w:r w:rsidRPr="002F4B11">
              <w:rPr>
                <w:rFonts w:asciiTheme="majorBidi" w:hAnsiTheme="majorBidi" w:cstheme="majorBidi"/>
                <w:sz w:val="24"/>
                <w:szCs w:val="24"/>
                <w:lang w:val="da-DK"/>
              </w:rPr>
              <w:t>fordringer omfattet af § 4, fordringer, der er erhvervet som skattepli</w:t>
            </w:r>
            <w:r w:rsidRPr="002F4B11">
              <w:rPr>
                <w:rFonts w:asciiTheme="majorBidi" w:hAnsiTheme="majorBidi" w:cstheme="majorBidi"/>
                <w:sz w:val="24"/>
                <w:szCs w:val="24"/>
                <w:lang w:val="da-DK"/>
              </w:rPr>
              <w:t>g</w:t>
            </w:r>
            <w:r w:rsidRPr="002F4B11">
              <w:rPr>
                <w:rFonts w:asciiTheme="majorBidi" w:hAnsiTheme="majorBidi" w:cstheme="majorBidi"/>
                <w:sz w:val="24"/>
                <w:szCs w:val="24"/>
                <w:lang w:val="da-DK"/>
              </w:rPr>
              <w:t>tigt vederlag for leverede varer og andre aktiver samt tjenesteydelser, øvrige fordringer, gæld optaget til handel på et reguleret marked, og v</w:t>
            </w:r>
            <w:r w:rsidRPr="002F4B11">
              <w:rPr>
                <w:rFonts w:asciiTheme="majorBidi" w:hAnsiTheme="majorBidi" w:cstheme="majorBidi"/>
                <w:sz w:val="24"/>
                <w:szCs w:val="24"/>
                <w:lang w:val="da-DK"/>
              </w:rPr>
              <w:t>a</w:t>
            </w:r>
            <w:r w:rsidRPr="002F4B11">
              <w:rPr>
                <w:rFonts w:asciiTheme="majorBidi" w:hAnsiTheme="majorBidi" w:cstheme="majorBidi"/>
                <w:sz w:val="24"/>
                <w:szCs w:val="24"/>
                <w:lang w:val="da-DK"/>
              </w:rPr>
              <w:t>lutakursændringer på fordringer og gæld i fre</w:t>
            </w:r>
            <w:r w:rsidRPr="002F4B11">
              <w:rPr>
                <w:rFonts w:asciiTheme="majorBidi" w:hAnsiTheme="majorBidi" w:cstheme="majorBidi"/>
                <w:sz w:val="24"/>
                <w:szCs w:val="24"/>
                <w:lang w:val="da-DK"/>
              </w:rPr>
              <w:t>m</w:t>
            </w:r>
            <w:r w:rsidRPr="002F4B11">
              <w:rPr>
                <w:rFonts w:asciiTheme="majorBidi" w:hAnsiTheme="majorBidi" w:cstheme="majorBidi"/>
                <w:sz w:val="24"/>
                <w:szCs w:val="24"/>
                <w:lang w:val="da-DK"/>
              </w:rPr>
              <w:t>med valuta. Ved anvendelse af lagerprincippet, jf. 1. pkt., nr. 1 og 2, opgøres gevinst og tab på grundlag af valutakurserne på tidspunktet for fordringens erhvervelse henholdsvis gældens påtagelse uden hensyn til ændringer i valutaku</w:t>
            </w:r>
            <w:r w:rsidRPr="002F4B11">
              <w:rPr>
                <w:rFonts w:asciiTheme="majorBidi" w:hAnsiTheme="majorBidi" w:cstheme="majorBidi"/>
                <w:sz w:val="24"/>
                <w:szCs w:val="24"/>
                <w:lang w:val="da-DK"/>
              </w:rPr>
              <w:t>r</w:t>
            </w:r>
            <w:r w:rsidRPr="002F4B11">
              <w:rPr>
                <w:rFonts w:asciiTheme="majorBidi" w:hAnsiTheme="majorBidi" w:cstheme="majorBidi"/>
                <w:sz w:val="24"/>
                <w:szCs w:val="24"/>
                <w:lang w:val="da-DK"/>
              </w:rPr>
              <w:t>serne. Når lagerprincippet er valgt, kan denne opgørelsesmetode kun ændres efter tilladelse fra told- og skatteforvaltningen.”</w:t>
            </w:r>
          </w:p>
          <w:p w:rsidR="00731487" w:rsidRDefault="00731487" w:rsidP="002F4B11">
            <w:pPr>
              <w:spacing w:line="276" w:lineRule="auto"/>
              <w:jc w:val="both"/>
              <w:rPr>
                <w:rFonts w:asciiTheme="majorBidi" w:hAnsiTheme="majorBidi" w:cstheme="majorBidi"/>
                <w:b/>
                <w:bCs/>
                <w:iCs/>
                <w:color w:val="000000"/>
                <w:sz w:val="24"/>
                <w:szCs w:val="24"/>
                <w:lang w:val="da-DK"/>
              </w:rPr>
            </w:pPr>
          </w:p>
          <w:p w:rsidR="00A11EC5" w:rsidRDefault="00A11EC5" w:rsidP="002F4B11">
            <w:pPr>
              <w:spacing w:line="276" w:lineRule="auto"/>
              <w:jc w:val="both"/>
              <w:rPr>
                <w:rFonts w:asciiTheme="majorBidi" w:hAnsiTheme="majorBidi" w:cstheme="majorBidi"/>
                <w:b/>
                <w:bCs/>
                <w:iCs/>
                <w:color w:val="000000"/>
                <w:sz w:val="24"/>
                <w:szCs w:val="24"/>
                <w:lang w:val="da-DK"/>
              </w:rPr>
            </w:pPr>
          </w:p>
          <w:p w:rsidR="00A11EC5" w:rsidRDefault="00A11EC5" w:rsidP="002F4B11">
            <w:pPr>
              <w:spacing w:line="276" w:lineRule="auto"/>
              <w:jc w:val="both"/>
              <w:rPr>
                <w:rFonts w:asciiTheme="majorBidi" w:hAnsiTheme="majorBidi" w:cstheme="majorBidi"/>
                <w:b/>
                <w:bCs/>
                <w:iCs/>
                <w:color w:val="000000"/>
                <w:sz w:val="24"/>
                <w:szCs w:val="24"/>
                <w:lang w:val="da-DK"/>
              </w:rPr>
            </w:pPr>
          </w:p>
          <w:p w:rsidR="00A11EC5" w:rsidRDefault="00A11EC5" w:rsidP="002F4B11">
            <w:pPr>
              <w:spacing w:line="276" w:lineRule="auto"/>
              <w:jc w:val="both"/>
              <w:rPr>
                <w:rFonts w:asciiTheme="majorBidi" w:hAnsiTheme="majorBidi" w:cstheme="majorBidi"/>
                <w:b/>
                <w:bCs/>
                <w:iCs/>
                <w:color w:val="000000"/>
                <w:sz w:val="24"/>
                <w:szCs w:val="24"/>
                <w:lang w:val="da-DK"/>
              </w:rPr>
            </w:pPr>
          </w:p>
          <w:p w:rsidR="00A11EC5" w:rsidRDefault="00A11EC5" w:rsidP="002F4B11">
            <w:pPr>
              <w:spacing w:line="276" w:lineRule="auto"/>
              <w:jc w:val="both"/>
              <w:rPr>
                <w:rFonts w:asciiTheme="majorBidi" w:hAnsiTheme="majorBidi" w:cstheme="majorBidi"/>
                <w:b/>
                <w:bCs/>
                <w:iCs/>
                <w:color w:val="000000"/>
                <w:sz w:val="24"/>
                <w:szCs w:val="24"/>
                <w:lang w:val="da-DK"/>
              </w:rPr>
            </w:pPr>
          </w:p>
          <w:p w:rsidR="00A11EC5" w:rsidRDefault="00A11EC5" w:rsidP="002F4B11">
            <w:pPr>
              <w:spacing w:line="276" w:lineRule="auto"/>
              <w:jc w:val="both"/>
              <w:rPr>
                <w:rFonts w:asciiTheme="majorBidi" w:hAnsiTheme="majorBidi" w:cstheme="majorBidi"/>
                <w:b/>
                <w:bCs/>
                <w:iCs/>
                <w:color w:val="000000"/>
                <w:sz w:val="24"/>
                <w:szCs w:val="24"/>
                <w:lang w:val="da-DK"/>
              </w:rPr>
            </w:pPr>
          </w:p>
          <w:p w:rsidR="00A11EC5" w:rsidRDefault="00A11EC5" w:rsidP="002F4B11">
            <w:pPr>
              <w:spacing w:line="276" w:lineRule="auto"/>
              <w:jc w:val="both"/>
              <w:rPr>
                <w:rFonts w:asciiTheme="majorBidi" w:hAnsiTheme="majorBidi" w:cstheme="majorBidi"/>
                <w:b/>
                <w:bCs/>
                <w:iCs/>
                <w:color w:val="000000"/>
                <w:sz w:val="24"/>
                <w:szCs w:val="24"/>
                <w:lang w:val="da-DK"/>
              </w:rPr>
            </w:pPr>
          </w:p>
          <w:p w:rsidR="00A11EC5" w:rsidRDefault="00A11EC5" w:rsidP="002F4B11">
            <w:pPr>
              <w:spacing w:line="276" w:lineRule="auto"/>
              <w:jc w:val="both"/>
              <w:rPr>
                <w:rFonts w:asciiTheme="majorBidi" w:hAnsiTheme="majorBidi" w:cstheme="majorBidi"/>
                <w:b/>
                <w:bCs/>
                <w:iCs/>
                <w:color w:val="000000"/>
                <w:sz w:val="24"/>
                <w:szCs w:val="24"/>
                <w:lang w:val="da-DK"/>
              </w:rPr>
            </w:pPr>
          </w:p>
          <w:p w:rsidR="00731487" w:rsidRPr="002F4B11" w:rsidRDefault="00731487" w:rsidP="002F4B11">
            <w:pPr>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
                <w:bCs/>
                <w:iCs/>
                <w:color w:val="000000"/>
                <w:sz w:val="24"/>
                <w:szCs w:val="24"/>
                <w:lang w:val="da-DK"/>
              </w:rPr>
              <w:t xml:space="preserve">3. </w:t>
            </w:r>
            <w:r w:rsidRPr="002F4B11">
              <w:rPr>
                <w:rFonts w:asciiTheme="majorBidi" w:hAnsiTheme="majorBidi" w:cstheme="majorBidi"/>
                <w:bCs/>
                <w:color w:val="000000"/>
                <w:sz w:val="24"/>
                <w:szCs w:val="24"/>
                <w:lang w:val="da-DK"/>
              </w:rPr>
              <w:t>I</w:t>
            </w:r>
            <w:r w:rsidRPr="002F4B11">
              <w:rPr>
                <w:rFonts w:asciiTheme="majorBidi" w:hAnsiTheme="majorBidi" w:cstheme="majorBidi"/>
                <w:b/>
                <w:bCs/>
                <w:color w:val="000000"/>
                <w:sz w:val="24"/>
                <w:szCs w:val="24"/>
                <w:lang w:val="da-DK"/>
              </w:rPr>
              <w:t xml:space="preserve"> </w:t>
            </w:r>
            <w:r w:rsidRPr="002F4B11">
              <w:rPr>
                <w:rFonts w:asciiTheme="majorBidi" w:hAnsiTheme="majorBidi" w:cstheme="majorBidi"/>
                <w:bCs/>
                <w:i/>
                <w:color w:val="000000"/>
                <w:sz w:val="24"/>
                <w:szCs w:val="24"/>
                <w:lang w:val="da-DK"/>
              </w:rPr>
              <w:t>§ 38 A, stk. 2, 3. pkt.,</w:t>
            </w:r>
            <w:r w:rsidRPr="002F4B11">
              <w:rPr>
                <w:rFonts w:asciiTheme="majorBidi" w:hAnsiTheme="majorBidi" w:cstheme="majorBidi"/>
                <w:bCs/>
                <w:color w:val="000000"/>
                <w:sz w:val="24"/>
                <w:szCs w:val="24"/>
                <w:lang w:val="da-DK"/>
              </w:rPr>
              <w:t xml:space="preserve"> udgår ”,</w:t>
            </w:r>
            <w:r w:rsidRPr="002F4B11">
              <w:rPr>
                <w:rFonts w:asciiTheme="majorBidi" w:hAnsiTheme="majorBidi" w:cstheme="majorBidi"/>
                <w:bCs/>
                <w:i/>
                <w:iCs/>
                <w:color w:val="000000"/>
                <w:sz w:val="24"/>
                <w:szCs w:val="24"/>
                <w:lang w:val="da-DK"/>
              </w:rPr>
              <w:t xml:space="preserve"> </w:t>
            </w:r>
            <w:r w:rsidRPr="002F4B11">
              <w:rPr>
                <w:rFonts w:asciiTheme="majorBidi" w:hAnsiTheme="majorBidi" w:cstheme="majorBidi"/>
                <w:bCs/>
                <w:color w:val="000000"/>
                <w:sz w:val="24"/>
                <w:szCs w:val="24"/>
                <w:lang w:val="da-DK"/>
              </w:rPr>
              <w:t>idet tab dog højst kan opgøres til forskellen mellem fordri</w:t>
            </w:r>
            <w:r w:rsidRPr="002F4B11">
              <w:rPr>
                <w:rFonts w:asciiTheme="majorBidi" w:hAnsiTheme="majorBidi" w:cstheme="majorBidi"/>
                <w:bCs/>
                <w:color w:val="000000"/>
                <w:sz w:val="24"/>
                <w:szCs w:val="24"/>
                <w:lang w:val="da-DK"/>
              </w:rPr>
              <w:t>n</w:t>
            </w:r>
            <w:r w:rsidRPr="002F4B11">
              <w:rPr>
                <w:rFonts w:asciiTheme="majorBidi" w:hAnsiTheme="majorBidi" w:cstheme="majorBidi"/>
                <w:bCs/>
                <w:color w:val="000000"/>
                <w:sz w:val="24"/>
                <w:szCs w:val="24"/>
                <w:lang w:val="da-DK"/>
              </w:rPr>
              <w:t>gens værdi på fraflytningstidspunktet og afståe</w:t>
            </w:r>
            <w:r w:rsidRPr="002F4B11">
              <w:rPr>
                <w:rFonts w:asciiTheme="majorBidi" w:hAnsiTheme="majorBidi" w:cstheme="majorBidi"/>
                <w:bCs/>
                <w:color w:val="000000"/>
                <w:sz w:val="24"/>
                <w:szCs w:val="24"/>
                <w:lang w:val="da-DK"/>
              </w:rPr>
              <w:t>l</w:t>
            </w:r>
            <w:r w:rsidRPr="002F4B11">
              <w:rPr>
                <w:rFonts w:asciiTheme="majorBidi" w:hAnsiTheme="majorBidi" w:cstheme="majorBidi"/>
                <w:bCs/>
                <w:color w:val="000000"/>
                <w:sz w:val="24"/>
                <w:szCs w:val="24"/>
                <w:lang w:val="da-DK"/>
              </w:rPr>
              <w:t>ses- eller indfrielsessummen m.v.”</w:t>
            </w:r>
          </w:p>
          <w:p w:rsidR="00731487" w:rsidRPr="002F4B11" w:rsidRDefault="00731487" w:rsidP="002F4B11">
            <w:pPr>
              <w:spacing w:line="276" w:lineRule="auto"/>
              <w:jc w:val="both"/>
              <w:rPr>
                <w:rFonts w:asciiTheme="majorBidi" w:hAnsiTheme="majorBidi" w:cstheme="majorBidi"/>
                <w:bCs/>
                <w:iCs/>
                <w:color w:val="000000"/>
                <w:sz w:val="24"/>
                <w:szCs w:val="24"/>
                <w:lang w:val="da-DK"/>
              </w:rPr>
            </w:pPr>
          </w:p>
          <w:p w:rsidR="0005621F" w:rsidRDefault="0005621F" w:rsidP="002F4B11">
            <w:pPr>
              <w:spacing w:line="276" w:lineRule="auto"/>
              <w:jc w:val="both"/>
              <w:rPr>
                <w:rFonts w:asciiTheme="majorBidi" w:hAnsiTheme="majorBidi" w:cstheme="majorBidi"/>
                <w:b/>
                <w:bCs/>
                <w:iCs/>
                <w:color w:val="000000"/>
                <w:sz w:val="24"/>
                <w:szCs w:val="24"/>
                <w:lang w:val="da-DK"/>
              </w:rPr>
            </w:pPr>
          </w:p>
          <w:p w:rsidR="00731487" w:rsidRPr="002F4B11" w:rsidRDefault="00731487" w:rsidP="002F4B11">
            <w:pPr>
              <w:spacing w:line="276" w:lineRule="auto"/>
              <w:jc w:val="both"/>
              <w:rPr>
                <w:rFonts w:asciiTheme="majorBidi" w:hAnsiTheme="majorBidi" w:cstheme="majorBidi"/>
                <w:sz w:val="24"/>
                <w:szCs w:val="24"/>
                <w:lang w:val="da-DK"/>
              </w:rPr>
            </w:pPr>
            <w:r w:rsidRPr="002F4B11">
              <w:rPr>
                <w:rFonts w:asciiTheme="majorBidi" w:hAnsiTheme="majorBidi" w:cstheme="majorBidi"/>
                <w:b/>
                <w:bCs/>
                <w:iCs/>
                <w:color w:val="000000"/>
                <w:sz w:val="24"/>
                <w:szCs w:val="24"/>
                <w:lang w:val="da-DK"/>
              </w:rPr>
              <w:t>4.</w:t>
            </w:r>
            <w:r w:rsidRPr="002F4B11">
              <w:rPr>
                <w:rFonts w:asciiTheme="majorBidi" w:hAnsiTheme="majorBidi" w:cstheme="majorBidi"/>
                <w:iCs/>
                <w:color w:val="000000"/>
                <w:sz w:val="24"/>
                <w:szCs w:val="24"/>
                <w:lang w:val="da-DK"/>
              </w:rPr>
              <w:t xml:space="preserve"> </w:t>
            </w:r>
            <w:r w:rsidRPr="002F4B11">
              <w:rPr>
                <w:rFonts w:asciiTheme="majorBidi" w:hAnsiTheme="majorBidi" w:cstheme="majorBidi"/>
                <w:sz w:val="24"/>
                <w:szCs w:val="24"/>
                <w:lang w:val="da-DK"/>
              </w:rPr>
              <w:t xml:space="preserve">I </w:t>
            </w:r>
            <w:r w:rsidRPr="002F4B11">
              <w:rPr>
                <w:rStyle w:val="italic1"/>
                <w:rFonts w:asciiTheme="majorBidi" w:hAnsiTheme="majorBidi" w:cstheme="majorBidi"/>
                <w:lang w:val="da-DK"/>
              </w:rPr>
              <w:t>§ 38 A, stk. 3,</w:t>
            </w:r>
            <w:r w:rsidRPr="002F4B11">
              <w:rPr>
                <w:rFonts w:asciiTheme="majorBidi" w:hAnsiTheme="majorBidi" w:cstheme="majorBidi"/>
                <w:sz w:val="24"/>
                <w:szCs w:val="24"/>
                <w:lang w:val="da-DK"/>
              </w:rPr>
              <w:t xml:space="preserve"> indsættes som 5. - 8. pkt.:</w:t>
            </w:r>
          </w:p>
          <w:p w:rsidR="00731487" w:rsidRPr="002F4B11" w:rsidRDefault="00731487" w:rsidP="002F4B11">
            <w:pPr>
              <w:spacing w:line="276" w:lineRule="auto"/>
              <w:jc w:val="both"/>
              <w:rPr>
                <w:rFonts w:asciiTheme="majorBidi" w:hAnsiTheme="majorBidi" w:cstheme="majorBidi"/>
                <w:sz w:val="24"/>
                <w:szCs w:val="24"/>
                <w:lang w:val="da-DK"/>
              </w:rPr>
            </w:pPr>
            <w:r w:rsidRPr="002F4B11">
              <w:rPr>
                <w:rFonts w:asciiTheme="majorBidi" w:hAnsiTheme="majorBidi" w:cstheme="majorBidi"/>
                <w:sz w:val="24"/>
                <w:szCs w:val="24"/>
                <w:lang w:val="da-DK"/>
              </w:rPr>
              <w:t>“Hvis opgørelsen efter stk. 2 i stedet ville have resulteret i et tab, hvis opgørelsen var foretaget på grundlag af fordringens værdi på fraflytning</w:t>
            </w:r>
            <w:r w:rsidRPr="002F4B11">
              <w:rPr>
                <w:rFonts w:asciiTheme="majorBidi" w:hAnsiTheme="majorBidi" w:cstheme="majorBidi"/>
                <w:sz w:val="24"/>
                <w:szCs w:val="24"/>
                <w:lang w:val="da-DK"/>
              </w:rPr>
              <w:t>s</w:t>
            </w:r>
            <w:r w:rsidRPr="002F4B11">
              <w:rPr>
                <w:rFonts w:asciiTheme="majorBidi" w:hAnsiTheme="majorBidi" w:cstheme="majorBidi"/>
                <w:sz w:val="24"/>
                <w:szCs w:val="24"/>
                <w:lang w:val="da-DK"/>
              </w:rPr>
              <w:t>tidspunktet og afståelsessummen, nedskrives henstandssaldoen yderligere med et beløb sv</w:t>
            </w:r>
            <w:r w:rsidRPr="002F4B11">
              <w:rPr>
                <w:rFonts w:asciiTheme="majorBidi" w:hAnsiTheme="majorBidi" w:cstheme="majorBidi"/>
                <w:sz w:val="24"/>
                <w:szCs w:val="24"/>
                <w:lang w:val="da-DK"/>
              </w:rPr>
              <w:t>a</w:t>
            </w:r>
            <w:r w:rsidRPr="002F4B11">
              <w:rPr>
                <w:rFonts w:asciiTheme="majorBidi" w:hAnsiTheme="majorBidi" w:cstheme="majorBidi"/>
                <w:sz w:val="24"/>
                <w:szCs w:val="24"/>
                <w:lang w:val="da-DK"/>
              </w:rPr>
              <w:t>rende til den negative værdi af det således o</w:t>
            </w:r>
            <w:r w:rsidRPr="002F4B11">
              <w:rPr>
                <w:rFonts w:asciiTheme="majorBidi" w:hAnsiTheme="majorBidi" w:cstheme="majorBidi"/>
                <w:sz w:val="24"/>
                <w:szCs w:val="24"/>
                <w:lang w:val="da-DK"/>
              </w:rPr>
              <w:t>p</w:t>
            </w:r>
            <w:r w:rsidRPr="002F4B11">
              <w:rPr>
                <w:rFonts w:asciiTheme="majorBidi" w:hAnsiTheme="majorBidi" w:cstheme="majorBidi"/>
                <w:sz w:val="24"/>
                <w:szCs w:val="24"/>
                <w:lang w:val="da-DK"/>
              </w:rPr>
              <w:t>gjorte tab beregnet efter reglerne i personskatt</w:t>
            </w:r>
            <w:r w:rsidRPr="002F4B11">
              <w:rPr>
                <w:rFonts w:asciiTheme="majorBidi" w:hAnsiTheme="majorBidi" w:cstheme="majorBidi"/>
                <w:sz w:val="24"/>
                <w:szCs w:val="24"/>
                <w:lang w:val="da-DK"/>
              </w:rPr>
              <w:t>e</w:t>
            </w:r>
            <w:r w:rsidRPr="002F4B11">
              <w:rPr>
                <w:rFonts w:asciiTheme="majorBidi" w:hAnsiTheme="majorBidi" w:cstheme="majorBidi"/>
                <w:sz w:val="24"/>
                <w:szCs w:val="24"/>
                <w:lang w:val="da-DK"/>
              </w:rPr>
              <w:t>lovens § 8 a. I det omfang personen efter ude</w:t>
            </w:r>
            <w:r w:rsidRPr="002F4B11">
              <w:rPr>
                <w:rFonts w:asciiTheme="majorBidi" w:hAnsiTheme="majorBidi" w:cstheme="majorBidi"/>
                <w:sz w:val="24"/>
                <w:szCs w:val="24"/>
                <w:lang w:val="da-DK"/>
              </w:rPr>
              <w:t>n</w:t>
            </w:r>
            <w:r w:rsidRPr="002F4B11">
              <w:rPr>
                <w:rFonts w:asciiTheme="majorBidi" w:hAnsiTheme="majorBidi" w:cstheme="majorBidi"/>
                <w:sz w:val="24"/>
                <w:szCs w:val="24"/>
                <w:lang w:val="da-DK"/>
              </w:rPr>
              <w:t>landske regler, som personen er omfattet af, har fradrag for det efter 5. pkt. opgjorte tab, beregnes en negativ skatteværdi heraf. Et beløb svarende til den beregnede negative skatteværdi forfalder til betaling. Der skal dog højst betales et beløb, der svarer til den negative skatteværdi af det opgjorte tab, beregnet på grundlag af reglerne i personskattelovens § 8 a.”</w:t>
            </w:r>
          </w:p>
          <w:p w:rsidR="00731487" w:rsidRPr="002F4B11" w:rsidRDefault="00731487"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 xml:space="preserve"> </w:t>
            </w:r>
          </w:p>
          <w:p w:rsidR="00731487" w:rsidRPr="002F4B11" w:rsidRDefault="00731487" w:rsidP="002F4B11">
            <w:pPr>
              <w:spacing w:line="276" w:lineRule="auto"/>
              <w:jc w:val="both"/>
              <w:rPr>
                <w:rFonts w:asciiTheme="majorBidi" w:hAnsiTheme="majorBidi" w:cstheme="majorBidi"/>
                <w:sz w:val="24"/>
                <w:szCs w:val="24"/>
                <w:lang w:val="da-DK"/>
              </w:rPr>
            </w:pPr>
            <w:r w:rsidRPr="002F4B11">
              <w:rPr>
                <w:rFonts w:asciiTheme="majorBidi" w:hAnsiTheme="majorBidi" w:cstheme="majorBidi"/>
                <w:b/>
                <w:bCs/>
                <w:iCs/>
                <w:color w:val="000000"/>
                <w:sz w:val="24"/>
                <w:szCs w:val="24"/>
                <w:lang w:val="da-DK"/>
              </w:rPr>
              <w:t>5.</w:t>
            </w:r>
            <w:r w:rsidRPr="002F4B11">
              <w:rPr>
                <w:rFonts w:asciiTheme="majorBidi" w:hAnsiTheme="majorBidi" w:cstheme="majorBidi"/>
                <w:iCs/>
                <w:color w:val="000000"/>
                <w:sz w:val="24"/>
                <w:szCs w:val="24"/>
                <w:lang w:val="da-DK"/>
              </w:rPr>
              <w:t xml:space="preserve"> </w:t>
            </w:r>
            <w:r w:rsidRPr="002F4B11">
              <w:rPr>
                <w:rStyle w:val="italic1"/>
                <w:rFonts w:asciiTheme="majorBidi" w:hAnsiTheme="majorBidi" w:cstheme="majorBidi"/>
                <w:lang w:val="da-DK"/>
              </w:rPr>
              <w:t>§ 38 A, stk. 4, 1. pkt.,</w:t>
            </w:r>
            <w:r w:rsidRPr="002F4B11">
              <w:rPr>
                <w:rFonts w:asciiTheme="majorBidi" w:hAnsiTheme="majorBidi" w:cstheme="majorBidi"/>
                <w:sz w:val="24"/>
                <w:szCs w:val="24"/>
                <w:lang w:val="da-DK"/>
              </w:rPr>
              <w:t xml:space="preserve"> ophæves, og i stedet indsættes:</w:t>
            </w:r>
          </w:p>
          <w:p w:rsidR="00731487" w:rsidRPr="002F4B11" w:rsidRDefault="00731487" w:rsidP="002F4B11">
            <w:pPr>
              <w:spacing w:line="276" w:lineRule="auto"/>
              <w:jc w:val="both"/>
              <w:rPr>
                <w:rFonts w:asciiTheme="majorBidi" w:hAnsiTheme="majorBidi" w:cstheme="majorBidi"/>
                <w:sz w:val="24"/>
                <w:szCs w:val="24"/>
                <w:lang w:val="da-DK"/>
              </w:rPr>
            </w:pPr>
            <w:r w:rsidRPr="002F4B11">
              <w:rPr>
                <w:rFonts w:asciiTheme="majorBidi" w:hAnsiTheme="majorBidi" w:cstheme="majorBidi"/>
                <w:sz w:val="24"/>
                <w:szCs w:val="24"/>
                <w:lang w:val="da-DK"/>
              </w:rPr>
              <w:t>”Det efter stk. 2 opgjorte tab nedsættes med et beløb svarende til forskellen mellem anskaffe</w:t>
            </w:r>
            <w:r w:rsidRPr="002F4B11">
              <w:rPr>
                <w:rFonts w:asciiTheme="majorBidi" w:hAnsiTheme="majorBidi" w:cstheme="majorBidi"/>
                <w:sz w:val="24"/>
                <w:szCs w:val="24"/>
                <w:lang w:val="da-DK"/>
              </w:rPr>
              <w:t>l</w:t>
            </w:r>
            <w:r w:rsidRPr="002F4B11">
              <w:rPr>
                <w:rFonts w:asciiTheme="majorBidi" w:hAnsiTheme="majorBidi" w:cstheme="majorBidi"/>
                <w:sz w:val="24"/>
                <w:szCs w:val="24"/>
                <w:lang w:val="da-DK"/>
              </w:rPr>
              <w:t>sessummen og værdien på fraflytningstidspun</w:t>
            </w:r>
            <w:r w:rsidRPr="002F4B11">
              <w:rPr>
                <w:rFonts w:asciiTheme="majorBidi" w:hAnsiTheme="majorBidi" w:cstheme="majorBidi"/>
                <w:sz w:val="24"/>
                <w:szCs w:val="24"/>
                <w:lang w:val="da-DK"/>
              </w:rPr>
              <w:t>k</w:t>
            </w:r>
            <w:r w:rsidRPr="002F4B11">
              <w:rPr>
                <w:rFonts w:asciiTheme="majorBidi" w:hAnsiTheme="majorBidi" w:cstheme="majorBidi"/>
                <w:sz w:val="24"/>
                <w:szCs w:val="24"/>
                <w:lang w:val="da-DK"/>
              </w:rPr>
              <w:t>tet, hvis der på fraflytningstidspunktet blev o</w:t>
            </w:r>
            <w:r w:rsidRPr="002F4B11">
              <w:rPr>
                <w:rFonts w:asciiTheme="majorBidi" w:hAnsiTheme="majorBidi" w:cstheme="majorBidi"/>
                <w:sz w:val="24"/>
                <w:szCs w:val="24"/>
                <w:lang w:val="da-DK"/>
              </w:rPr>
              <w:t>p</w:t>
            </w:r>
            <w:r w:rsidRPr="002F4B11">
              <w:rPr>
                <w:rFonts w:asciiTheme="majorBidi" w:hAnsiTheme="majorBidi" w:cstheme="majorBidi"/>
                <w:sz w:val="24"/>
                <w:szCs w:val="24"/>
                <w:lang w:val="da-DK"/>
              </w:rPr>
              <w:t>gjort et tab på den pågældende fordring, idet tabet dog ikke kan nedsættes til mindre end 0 kr. Det efter stk. 2 opgjorte tab forhøjes med et b</w:t>
            </w:r>
            <w:r w:rsidRPr="002F4B11">
              <w:rPr>
                <w:rFonts w:asciiTheme="majorBidi" w:hAnsiTheme="majorBidi" w:cstheme="majorBidi"/>
                <w:sz w:val="24"/>
                <w:szCs w:val="24"/>
                <w:lang w:val="da-DK"/>
              </w:rPr>
              <w:t>e</w:t>
            </w:r>
            <w:r w:rsidRPr="002F4B11">
              <w:rPr>
                <w:rFonts w:asciiTheme="majorBidi" w:hAnsiTheme="majorBidi" w:cstheme="majorBidi"/>
                <w:sz w:val="24"/>
                <w:szCs w:val="24"/>
                <w:lang w:val="da-DK"/>
              </w:rPr>
              <w:t>løb svarende til forskellen mellem fordringens værdi på fraflytningstidspunktet og anskaffelse</w:t>
            </w:r>
            <w:r w:rsidRPr="002F4B11">
              <w:rPr>
                <w:rFonts w:asciiTheme="majorBidi" w:hAnsiTheme="majorBidi" w:cstheme="majorBidi"/>
                <w:sz w:val="24"/>
                <w:szCs w:val="24"/>
                <w:lang w:val="da-DK"/>
              </w:rPr>
              <w:t>s</w:t>
            </w:r>
            <w:r w:rsidRPr="002F4B11">
              <w:rPr>
                <w:rFonts w:asciiTheme="majorBidi" w:hAnsiTheme="majorBidi" w:cstheme="majorBidi"/>
                <w:sz w:val="24"/>
                <w:szCs w:val="24"/>
                <w:lang w:val="da-DK"/>
              </w:rPr>
              <w:t>summen, hvis der på fraflytningstidspunktet blev opgjort en gevinst på den pågældende fordring. På grundlag af reglerne i personskattelovens § 8 a beregnes der en negativ skatteværdi af det o</w:t>
            </w:r>
            <w:r w:rsidRPr="002F4B11">
              <w:rPr>
                <w:rFonts w:asciiTheme="majorBidi" w:hAnsiTheme="majorBidi" w:cstheme="majorBidi"/>
                <w:sz w:val="24"/>
                <w:szCs w:val="24"/>
                <w:lang w:val="da-DK"/>
              </w:rPr>
              <w:t>p</w:t>
            </w:r>
            <w:r w:rsidRPr="002F4B11">
              <w:rPr>
                <w:rFonts w:asciiTheme="majorBidi" w:hAnsiTheme="majorBidi" w:cstheme="majorBidi"/>
                <w:sz w:val="24"/>
                <w:szCs w:val="24"/>
                <w:lang w:val="da-DK"/>
              </w:rPr>
              <w:t>gjorte tab som reguleret efter 1. eller 2. pkt.”</w:t>
            </w:r>
          </w:p>
          <w:p w:rsidR="00731487" w:rsidRPr="002F4B11" w:rsidRDefault="00731487" w:rsidP="002F4B11">
            <w:pPr>
              <w:spacing w:line="276" w:lineRule="auto"/>
              <w:jc w:val="both"/>
              <w:rPr>
                <w:rFonts w:asciiTheme="majorBidi" w:hAnsiTheme="majorBidi" w:cstheme="majorBidi"/>
                <w:sz w:val="24"/>
                <w:szCs w:val="24"/>
                <w:lang w:val="da-DK"/>
              </w:rPr>
            </w:pPr>
          </w:p>
          <w:p w:rsidR="00731487" w:rsidRPr="002F4B11" w:rsidRDefault="00731487"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bCs/>
                <w:sz w:val="24"/>
                <w:szCs w:val="24"/>
                <w:lang w:val="da-DK"/>
              </w:rPr>
              <w:t xml:space="preserve">6. </w:t>
            </w:r>
            <w:r w:rsidRPr="002F4B11">
              <w:rPr>
                <w:rFonts w:asciiTheme="majorBidi" w:hAnsiTheme="majorBidi" w:cstheme="majorBidi"/>
                <w:iCs/>
                <w:color w:val="000000"/>
                <w:sz w:val="24"/>
                <w:szCs w:val="24"/>
                <w:lang w:val="da-DK"/>
              </w:rPr>
              <w:t xml:space="preserve">I </w:t>
            </w:r>
            <w:r w:rsidRPr="002F4B11">
              <w:rPr>
                <w:rFonts w:asciiTheme="majorBidi" w:hAnsiTheme="majorBidi" w:cstheme="majorBidi"/>
                <w:i/>
                <w:iCs/>
                <w:color w:val="000000"/>
                <w:sz w:val="24"/>
                <w:szCs w:val="24"/>
                <w:lang w:val="da-DK"/>
              </w:rPr>
              <w:t>§ 38 A, stk. 9, 1. pkt.</w:t>
            </w:r>
            <w:r w:rsidRPr="002F4B11">
              <w:rPr>
                <w:rFonts w:asciiTheme="majorBidi" w:hAnsiTheme="majorBidi" w:cstheme="majorBidi"/>
                <w:iCs/>
                <w:color w:val="000000"/>
                <w:sz w:val="24"/>
                <w:szCs w:val="24"/>
                <w:lang w:val="da-DK"/>
              </w:rPr>
              <w:t>, ændres ”1. oktober” til: ”1. september”.</w:t>
            </w:r>
          </w:p>
          <w:p w:rsidR="003D5492" w:rsidRPr="002F4B11" w:rsidRDefault="003D5492" w:rsidP="002F4B11">
            <w:pPr>
              <w:spacing w:line="276" w:lineRule="auto"/>
              <w:ind w:right="1"/>
              <w:rPr>
                <w:rFonts w:asciiTheme="majorBidi" w:hAnsiTheme="majorBidi" w:cstheme="majorBidi"/>
                <w:bCs/>
                <w:sz w:val="24"/>
                <w:szCs w:val="24"/>
                <w:lang w:val="da-DK"/>
              </w:rPr>
            </w:pPr>
          </w:p>
        </w:tc>
      </w:tr>
      <w:tr w:rsidR="003D5492" w:rsidRPr="003B715D" w:rsidTr="004F582B">
        <w:tc>
          <w:tcPr>
            <w:tcW w:w="0" w:type="auto"/>
          </w:tcPr>
          <w:p w:rsidR="00BB5D5C" w:rsidRDefault="00BB5D5C" w:rsidP="00BB5D5C">
            <w:pPr>
              <w:spacing w:line="276" w:lineRule="auto"/>
              <w:rPr>
                <w:rFonts w:ascii="Times New Roman" w:hAnsi="Times New Roman"/>
                <w:b/>
                <w:sz w:val="24"/>
                <w:szCs w:val="24"/>
                <w:lang w:val="da-DK"/>
              </w:rPr>
            </w:pPr>
          </w:p>
          <w:p w:rsidR="00BB5D5C" w:rsidRDefault="00BB5D5C" w:rsidP="00BB5D5C">
            <w:pPr>
              <w:spacing w:line="276" w:lineRule="auto"/>
              <w:rPr>
                <w:rFonts w:ascii="Times New Roman" w:hAnsi="Times New Roman"/>
                <w:b/>
                <w:sz w:val="24"/>
                <w:szCs w:val="24"/>
                <w:lang w:val="da-DK"/>
              </w:rPr>
            </w:pPr>
          </w:p>
          <w:p w:rsidR="00BB5D5C" w:rsidRDefault="00BB5D5C" w:rsidP="00BB5D5C">
            <w:pPr>
              <w:spacing w:line="276" w:lineRule="auto"/>
              <w:rPr>
                <w:rFonts w:ascii="Times New Roman" w:hAnsi="Times New Roman"/>
                <w:b/>
                <w:sz w:val="24"/>
                <w:szCs w:val="24"/>
                <w:lang w:val="da-DK"/>
              </w:rPr>
            </w:pPr>
          </w:p>
          <w:p w:rsidR="00BB5D5C" w:rsidRDefault="00BB5D5C" w:rsidP="00BB5D5C">
            <w:pPr>
              <w:spacing w:line="276" w:lineRule="auto"/>
              <w:rPr>
                <w:rFonts w:ascii="Times New Roman" w:hAnsi="Times New Roman"/>
                <w:b/>
                <w:sz w:val="24"/>
                <w:szCs w:val="24"/>
                <w:lang w:val="da-DK"/>
              </w:rPr>
            </w:pPr>
          </w:p>
          <w:p w:rsidR="00BB5D5C" w:rsidRDefault="00BB5D5C" w:rsidP="00BB5D5C">
            <w:pPr>
              <w:spacing w:line="276" w:lineRule="auto"/>
              <w:rPr>
                <w:rFonts w:ascii="Times New Roman" w:hAnsi="Times New Roman"/>
                <w:b/>
                <w:sz w:val="24"/>
                <w:szCs w:val="24"/>
                <w:lang w:val="da-DK"/>
              </w:rPr>
            </w:pPr>
          </w:p>
          <w:p w:rsidR="00A707FB" w:rsidRDefault="00A707FB" w:rsidP="00BB5D5C">
            <w:pPr>
              <w:spacing w:line="276" w:lineRule="auto"/>
              <w:rPr>
                <w:rFonts w:ascii="Times New Roman" w:hAnsi="Times New Roman"/>
                <w:b/>
                <w:sz w:val="24"/>
                <w:szCs w:val="24"/>
                <w:lang w:val="da-DK"/>
              </w:rPr>
            </w:pPr>
          </w:p>
          <w:p w:rsidR="00A707FB" w:rsidRDefault="00A707FB" w:rsidP="00BB5D5C">
            <w:pPr>
              <w:spacing w:line="276" w:lineRule="auto"/>
              <w:rPr>
                <w:rFonts w:ascii="Times New Roman" w:hAnsi="Times New Roman"/>
                <w:b/>
                <w:sz w:val="24"/>
                <w:szCs w:val="24"/>
                <w:lang w:val="da-DK"/>
              </w:rPr>
            </w:pPr>
          </w:p>
          <w:p w:rsidR="00A707FB" w:rsidRDefault="00A707FB" w:rsidP="00BB5D5C">
            <w:pPr>
              <w:spacing w:line="276" w:lineRule="auto"/>
              <w:rPr>
                <w:rFonts w:ascii="Times New Roman" w:hAnsi="Times New Roman"/>
                <w:b/>
                <w:sz w:val="24"/>
                <w:szCs w:val="24"/>
                <w:lang w:val="da-DK"/>
              </w:rPr>
            </w:pPr>
          </w:p>
          <w:p w:rsidR="00A707FB" w:rsidRPr="00A707FB" w:rsidRDefault="00A707FB" w:rsidP="00121E25">
            <w:pPr>
              <w:autoSpaceDE w:val="0"/>
              <w:autoSpaceDN w:val="0"/>
              <w:adjustRightInd w:val="0"/>
              <w:spacing w:line="276" w:lineRule="auto"/>
              <w:jc w:val="both"/>
              <w:rPr>
                <w:rFonts w:ascii="Times New Roman" w:hAnsi="Times New Roman"/>
                <w:sz w:val="24"/>
                <w:szCs w:val="24"/>
                <w:lang w:val="da-DK" w:eastAsia="da-DK"/>
              </w:rPr>
            </w:pPr>
            <w:r w:rsidRPr="00A707FB">
              <w:rPr>
                <w:rFonts w:ascii="Times New Roman" w:hAnsi="Times New Roman"/>
                <w:sz w:val="24"/>
                <w:szCs w:val="24"/>
                <w:lang w:val="da-DK" w:eastAsia="da-DK"/>
              </w:rPr>
              <w:t>1) Loven indeholder bestemmelser, der genne</w:t>
            </w:r>
            <w:r w:rsidRPr="00A707FB">
              <w:rPr>
                <w:rFonts w:ascii="Times New Roman" w:hAnsi="Times New Roman"/>
                <w:sz w:val="24"/>
                <w:szCs w:val="24"/>
                <w:lang w:val="da-DK" w:eastAsia="da-DK"/>
              </w:rPr>
              <w:t>m</w:t>
            </w:r>
            <w:r w:rsidRPr="00A707FB">
              <w:rPr>
                <w:rFonts w:ascii="Times New Roman" w:hAnsi="Times New Roman"/>
                <w:sz w:val="24"/>
                <w:szCs w:val="24"/>
                <w:lang w:val="da-DK" w:eastAsia="da-DK"/>
              </w:rPr>
              <w:t>fører dele af Rådets direktiv 2009/133/EF af 19. oktober 2009 om en fælles beskatningsordning ved fusion,</w:t>
            </w:r>
            <w:r>
              <w:rPr>
                <w:rFonts w:ascii="Times New Roman" w:hAnsi="Times New Roman"/>
                <w:sz w:val="24"/>
                <w:szCs w:val="24"/>
                <w:lang w:val="da-DK" w:eastAsia="da-DK"/>
              </w:rPr>
              <w:t xml:space="preserve"> </w:t>
            </w:r>
            <w:r w:rsidRPr="00A707FB">
              <w:rPr>
                <w:rFonts w:ascii="Times New Roman" w:hAnsi="Times New Roman"/>
                <w:sz w:val="24"/>
                <w:szCs w:val="24"/>
                <w:lang w:val="da-DK" w:eastAsia="da-DK"/>
              </w:rPr>
              <w:t xml:space="preserve">spaltning, partiel spaltning, tilførsel af aktiver og ombytning af aktier vedrørende </w:t>
            </w:r>
            <w:r>
              <w:rPr>
                <w:rFonts w:ascii="Times New Roman" w:hAnsi="Times New Roman"/>
                <w:sz w:val="24"/>
                <w:szCs w:val="24"/>
                <w:lang w:val="da-DK" w:eastAsia="da-DK"/>
              </w:rPr>
              <w:t xml:space="preserve"> </w:t>
            </w:r>
            <w:r w:rsidRPr="00A707FB">
              <w:rPr>
                <w:rFonts w:ascii="Times New Roman" w:hAnsi="Times New Roman"/>
                <w:sz w:val="24"/>
                <w:szCs w:val="24"/>
                <w:lang w:val="da-DK" w:eastAsia="da-DK"/>
              </w:rPr>
              <w:t>selskaber i forskellige medlemsstater og ved flytning af et SE's eller</w:t>
            </w:r>
            <w:r>
              <w:rPr>
                <w:rFonts w:ascii="Times New Roman" w:hAnsi="Times New Roman"/>
                <w:sz w:val="24"/>
                <w:szCs w:val="24"/>
                <w:lang w:val="da-DK" w:eastAsia="da-DK"/>
              </w:rPr>
              <w:t xml:space="preserve"> </w:t>
            </w:r>
            <w:r w:rsidRPr="00A707FB">
              <w:rPr>
                <w:rFonts w:ascii="Times New Roman" w:hAnsi="Times New Roman"/>
                <w:sz w:val="24"/>
                <w:szCs w:val="24"/>
                <w:lang w:val="da-DK" w:eastAsia="da-DK"/>
              </w:rPr>
              <w:t>SCE's vedtægtsmæssige hjemsted mellem medlemsstater, EU-Tidende 2009, nr. L 310, side 34. Loven indeholder b</w:t>
            </w:r>
            <w:r w:rsidRPr="00A707FB">
              <w:rPr>
                <w:rFonts w:ascii="Times New Roman" w:hAnsi="Times New Roman"/>
                <w:sz w:val="24"/>
                <w:szCs w:val="24"/>
                <w:lang w:val="da-DK" w:eastAsia="da-DK"/>
              </w:rPr>
              <w:t>e</w:t>
            </w:r>
            <w:r w:rsidRPr="00A707FB">
              <w:rPr>
                <w:rFonts w:ascii="Times New Roman" w:hAnsi="Times New Roman"/>
                <w:sz w:val="24"/>
                <w:szCs w:val="24"/>
                <w:lang w:val="da-DK" w:eastAsia="da-DK"/>
              </w:rPr>
              <w:t>stemmelser, der gennemfører Rådets</w:t>
            </w:r>
            <w:r>
              <w:rPr>
                <w:rFonts w:ascii="Times New Roman" w:hAnsi="Times New Roman"/>
                <w:sz w:val="24"/>
                <w:szCs w:val="24"/>
                <w:lang w:val="da-DK" w:eastAsia="da-DK"/>
              </w:rPr>
              <w:t xml:space="preserve"> </w:t>
            </w:r>
            <w:r w:rsidRPr="00A707FB">
              <w:rPr>
                <w:rFonts w:ascii="Times New Roman" w:hAnsi="Times New Roman"/>
                <w:sz w:val="24"/>
                <w:szCs w:val="24"/>
                <w:lang w:val="da-DK" w:eastAsia="da-DK"/>
              </w:rPr>
              <w:t>direktiv 2011/96/EU af 30. november 2011 om en fælles beskatningsordning for moder- og datterselsk</w:t>
            </w:r>
            <w:r w:rsidRPr="00A707FB">
              <w:rPr>
                <w:rFonts w:ascii="Times New Roman" w:hAnsi="Times New Roman"/>
                <w:sz w:val="24"/>
                <w:szCs w:val="24"/>
                <w:lang w:val="da-DK" w:eastAsia="da-DK"/>
              </w:rPr>
              <w:t>a</w:t>
            </w:r>
            <w:r w:rsidRPr="00A707FB">
              <w:rPr>
                <w:rFonts w:ascii="Times New Roman" w:hAnsi="Times New Roman"/>
                <w:sz w:val="24"/>
                <w:szCs w:val="24"/>
                <w:lang w:val="da-DK" w:eastAsia="da-DK"/>
              </w:rPr>
              <w:t>ber fra forskellige medlemsstater, EU-Tidende</w:t>
            </w:r>
          </w:p>
          <w:p w:rsidR="00A707FB" w:rsidRPr="00A707FB" w:rsidRDefault="00A707FB" w:rsidP="00121E25">
            <w:pPr>
              <w:autoSpaceDE w:val="0"/>
              <w:autoSpaceDN w:val="0"/>
              <w:adjustRightInd w:val="0"/>
              <w:spacing w:line="276" w:lineRule="auto"/>
              <w:jc w:val="both"/>
              <w:rPr>
                <w:rFonts w:ascii="Times New Roman" w:hAnsi="Times New Roman"/>
                <w:sz w:val="24"/>
                <w:szCs w:val="24"/>
                <w:lang w:val="da-DK" w:eastAsia="da-DK"/>
              </w:rPr>
            </w:pPr>
            <w:r w:rsidRPr="00A707FB">
              <w:rPr>
                <w:rFonts w:ascii="Times New Roman" w:hAnsi="Times New Roman"/>
                <w:sz w:val="24"/>
                <w:szCs w:val="24"/>
                <w:lang w:val="da-DK" w:eastAsia="da-DK"/>
              </w:rPr>
              <w:t>2011, nr. L 345, side 8. Loven indeholder b</w:t>
            </w:r>
            <w:r w:rsidRPr="00A707FB">
              <w:rPr>
                <w:rFonts w:ascii="Times New Roman" w:hAnsi="Times New Roman"/>
                <w:sz w:val="24"/>
                <w:szCs w:val="24"/>
                <w:lang w:val="da-DK" w:eastAsia="da-DK"/>
              </w:rPr>
              <w:t>e</w:t>
            </w:r>
            <w:r w:rsidRPr="00A707FB">
              <w:rPr>
                <w:rFonts w:ascii="Times New Roman" w:hAnsi="Times New Roman"/>
                <w:sz w:val="24"/>
                <w:szCs w:val="24"/>
                <w:lang w:val="da-DK" w:eastAsia="da-DK"/>
              </w:rPr>
              <w:t>stemmelser, der gennemfører Rådets direktiv 2003/49/EF af 3. juni 2003 om en fælles or</w:t>
            </w:r>
            <w:r w:rsidRPr="00A707FB">
              <w:rPr>
                <w:rFonts w:ascii="Times New Roman" w:hAnsi="Times New Roman"/>
                <w:sz w:val="24"/>
                <w:szCs w:val="24"/>
                <w:lang w:val="da-DK" w:eastAsia="da-DK"/>
              </w:rPr>
              <w:t>d</w:t>
            </w:r>
            <w:r w:rsidRPr="00A707FB">
              <w:rPr>
                <w:rFonts w:ascii="Times New Roman" w:hAnsi="Times New Roman"/>
                <w:sz w:val="24"/>
                <w:szCs w:val="24"/>
                <w:lang w:val="da-DK" w:eastAsia="da-DK"/>
              </w:rPr>
              <w:t>ning for beskatning</w:t>
            </w:r>
            <w:r>
              <w:rPr>
                <w:rFonts w:ascii="Times New Roman" w:hAnsi="Times New Roman"/>
                <w:sz w:val="24"/>
                <w:szCs w:val="24"/>
                <w:lang w:val="da-DK" w:eastAsia="da-DK"/>
              </w:rPr>
              <w:t xml:space="preserve"> </w:t>
            </w:r>
            <w:r w:rsidRPr="00A707FB">
              <w:rPr>
                <w:rFonts w:ascii="Times New Roman" w:hAnsi="Times New Roman"/>
                <w:sz w:val="24"/>
                <w:szCs w:val="24"/>
                <w:lang w:val="da-DK" w:eastAsia="da-DK"/>
              </w:rPr>
              <w:t>af renter og royalties, der betales mellem associerede selskaber i forskell</w:t>
            </w:r>
            <w:r w:rsidRPr="00A707FB">
              <w:rPr>
                <w:rFonts w:ascii="Times New Roman" w:hAnsi="Times New Roman"/>
                <w:sz w:val="24"/>
                <w:szCs w:val="24"/>
                <w:lang w:val="da-DK" w:eastAsia="da-DK"/>
              </w:rPr>
              <w:t>i</w:t>
            </w:r>
            <w:r w:rsidRPr="00A707FB">
              <w:rPr>
                <w:rFonts w:ascii="Times New Roman" w:hAnsi="Times New Roman"/>
                <w:sz w:val="24"/>
                <w:szCs w:val="24"/>
                <w:lang w:val="da-DK" w:eastAsia="da-DK"/>
              </w:rPr>
              <w:t>ge medlemsstater, EU-Tidende 2003, nr. L 157, side 49, som ændret ved Rådets</w:t>
            </w:r>
            <w:r>
              <w:rPr>
                <w:rFonts w:ascii="Times New Roman" w:hAnsi="Times New Roman"/>
                <w:sz w:val="24"/>
                <w:szCs w:val="24"/>
                <w:lang w:val="da-DK" w:eastAsia="da-DK"/>
              </w:rPr>
              <w:t xml:space="preserve"> </w:t>
            </w:r>
            <w:r w:rsidRPr="00A707FB">
              <w:rPr>
                <w:rFonts w:ascii="Times New Roman" w:hAnsi="Times New Roman"/>
                <w:sz w:val="24"/>
                <w:szCs w:val="24"/>
                <w:lang w:val="da-DK" w:eastAsia="da-DK"/>
              </w:rPr>
              <w:t>direktiv 2004/66/EF af 26. april 2004 om tilpasning af bl.a. Rådets direktiv 2003/49/EF på området frie varebevægelser, fri udveksling af tjenesteyde</w:t>
            </w:r>
            <w:r w:rsidRPr="00A707FB">
              <w:rPr>
                <w:rFonts w:ascii="Times New Roman" w:hAnsi="Times New Roman"/>
                <w:sz w:val="24"/>
                <w:szCs w:val="24"/>
                <w:lang w:val="da-DK" w:eastAsia="da-DK"/>
              </w:rPr>
              <w:t>l</w:t>
            </w:r>
            <w:r w:rsidRPr="00A707FB">
              <w:rPr>
                <w:rFonts w:ascii="Times New Roman" w:hAnsi="Times New Roman"/>
                <w:sz w:val="24"/>
                <w:szCs w:val="24"/>
                <w:lang w:val="da-DK" w:eastAsia="da-DK"/>
              </w:rPr>
              <w:t>ser,</w:t>
            </w:r>
            <w:r>
              <w:rPr>
                <w:rFonts w:ascii="Times New Roman" w:hAnsi="Times New Roman"/>
                <w:sz w:val="24"/>
                <w:szCs w:val="24"/>
                <w:lang w:val="da-DK" w:eastAsia="da-DK"/>
              </w:rPr>
              <w:t xml:space="preserve"> </w:t>
            </w:r>
            <w:r w:rsidRPr="00A707FB">
              <w:rPr>
                <w:rFonts w:ascii="Times New Roman" w:hAnsi="Times New Roman"/>
                <w:sz w:val="24"/>
                <w:szCs w:val="24"/>
                <w:lang w:val="da-DK" w:eastAsia="da-DK"/>
              </w:rPr>
              <w:t>landbrug, transportpolitik og beskatning som følge af Den Tjekkiske Republiks, Es</w:t>
            </w:r>
            <w:r w:rsidRPr="00A707FB">
              <w:rPr>
                <w:rFonts w:ascii="Times New Roman" w:hAnsi="Times New Roman"/>
                <w:sz w:val="24"/>
                <w:szCs w:val="24"/>
                <w:lang w:val="da-DK" w:eastAsia="da-DK"/>
              </w:rPr>
              <w:t>t</w:t>
            </w:r>
            <w:r w:rsidRPr="00A707FB">
              <w:rPr>
                <w:rFonts w:ascii="Times New Roman" w:hAnsi="Times New Roman"/>
                <w:sz w:val="24"/>
                <w:szCs w:val="24"/>
                <w:lang w:val="da-DK" w:eastAsia="da-DK"/>
              </w:rPr>
              <w:t>lands, Cyperns, Letlands, Litauens, Ungarns, Maltas, Polens,</w:t>
            </w:r>
            <w:r>
              <w:rPr>
                <w:rFonts w:ascii="Times New Roman" w:hAnsi="Times New Roman"/>
                <w:sz w:val="24"/>
                <w:szCs w:val="24"/>
                <w:lang w:val="da-DK" w:eastAsia="da-DK"/>
              </w:rPr>
              <w:t xml:space="preserve"> </w:t>
            </w:r>
            <w:r w:rsidRPr="00A707FB">
              <w:rPr>
                <w:rFonts w:ascii="Times New Roman" w:hAnsi="Times New Roman"/>
                <w:sz w:val="24"/>
                <w:szCs w:val="24"/>
                <w:lang w:val="da-DK" w:eastAsia="da-DK"/>
              </w:rPr>
              <w:t>Sloveniens og Slovakiets tiltr</w:t>
            </w:r>
            <w:r w:rsidRPr="00A707FB">
              <w:rPr>
                <w:rFonts w:ascii="Times New Roman" w:hAnsi="Times New Roman"/>
                <w:sz w:val="24"/>
                <w:szCs w:val="24"/>
                <w:lang w:val="da-DK" w:eastAsia="da-DK"/>
              </w:rPr>
              <w:t>æ</w:t>
            </w:r>
            <w:r w:rsidRPr="00A707FB">
              <w:rPr>
                <w:rFonts w:ascii="Times New Roman" w:hAnsi="Times New Roman"/>
                <w:sz w:val="24"/>
                <w:szCs w:val="24"/>
                <w:lang w:val="da-DK" w:eastAsia="da-DK"/>
              </w:rPr>
              <w:t>delse, EU-Tidende 2004, nr. L 168, side 35, ved Rådets direktiv 2004/76/EF af 29. april 2004 om ændring af direktiv</w:t>
            </w:r>
            <w:r>
              <w:rPr>
                <w:rFonts w:ascii="Times New Roman" w:hAnsi="Times New Roman"/>
                <w:sz w:val="24"/>
                <w:szCs w:val="24"/>
                <w:lang w:val="da-DK" w:eastAsia="da-DK"/>
              </w:rPr>
              <w:t xml:space="preserve"> </w:t>
            </w:r>
            <w:r w:rsidRPr="00A707FB">
              <w:rPr>
                <w:rFonts w:ascii="Times New Roman" w:hAnsi="Times New Roman"/>
                <w:sz w:val="24"/>
                <w:szCs w:val="24"/>
                <w:lang w:val="da-DK" w:eastAsia="da-DK"/>
              </w:rPr>
              <w:t>2003/49/EF, for så vidt a</w:t>
            </w:r>
            <w:r w:rsidRPr="00A707FB">
              <w:rPr>
                <w:rFonts w:ascii="Times New Roman" w:hAnsi="Times New Roman"/>
                <w:sz w:val="24"/>
                <w:szCs w:val="24"/>
                <w:lang w:val="da-DK" w:eastAsia="da-DK"/>
              </w:rPr>
              <w:t>n</w:t>
            </w:r>
            <w:r w:rsidRPr="00A707FB">
              <w:rPr>
                <w:rFonts w:ascii="Times New Roman" w:hAnsi="Times New Roman"/>
                <w:sz w:val="24"/>
                <w:szCs w:val="24"/>
                <w:lang w:val="da-DK" w:eastAsia="da-DK"/>
              </w:rPr>
              <w:t>går visse medlemsstaters mulighed for at anve</w:t>
            </w:r>
            <w:r w:rsidRPr="00A707FB">
              <w:rPr>
                <w:rFonts w:ascii="Times New Roman" w:hAnsi="Times New Roman"/>
                <w:sz w:val="24"/>
                <w:szCs w:val="24"/>
                <w:lang w:val="da-DK" w:eastAsia="da-DK"/>
              </w:rPr>
              <w:t>n</w:t>
            </w:r>
            <w:r w:rsidRPr="00A707FB">
              <w:rPr>
                <w:rFonts w:ascii="Times New Roman" w:hAnsi="Times New Roman"/>
                <w:sz w:val="24"/>
                <w:szCs w:val="24"/>
                <w:lang w:val="da-DK" w:eastAsia="da-DK"/>
              </w:rPr>
              <w:t>de overgangsperioder ved anvendelsen af en fælles ordning for beskatning af</w:t>
            </w:r>
            <w:r>
              <w:rPr>
                <w:rFonts w:ascii="Times New Roman" w:hAnsi="Times New Roman"/>
                <w:sz w:val="24"/>
                <w:szCs w:val="24"/>
                <w:lang w:val="da-DK" w:eastAsia="da-DK"/>
              </w:rPr>
              <w:t xml:space="preserve"> </w:t>
            </w:r>
            <w:r w:rsidRPr="00A707FB">
              <w:rPr>
                <w:rFonts w:ascii="Times New Roman" w:hAnsi="Times New Roman"/>
                <w:sz w:val="24"/>
                <w:szCs w:val="24"/>
                <w:lang w:val="da-DK" w:eastAsia="da-DK"/>
              </w:rPr>
              <w:t>renter og roya</w:t>
            </w:r>
            <w:r w:rsidRPr="00A707FB">
              <w:rPr>
                <w:rFonts w:ascii="Times New Roman" w:hAnsi="Times New Roman"/>
                <w:sz w:val="24"/>
                <w:szCs w:val="24"/>
                <w:lang w:val="da-DK" w:eastAsia="da-DK"/>
              </w:rPr>
              <w:t>l</w:t>
            </w:r>
            <w:r w:rsidRPr="00A707FB">
              <w:rPr>
                <w:rFonts w:ascii="Times New Roman" w:hAnsi="Times New Roman"/>
                <w:sz w:val="24"/>
                <w:szCs w:val="24"/>
                <w:lang w:val="da-DK" w:eastAsia="da-DK"/>
              </w:rPr>
              <w:t>ties, der betales mellem associerede selskaber i forskellige medlemsstater, EU-Tidende 2004, nr. L 157, side 106, og ved Rådets direktiv</w:t>
            </w:r>
            <w:r>
              <w:rPr>
                <w:rFonts w:ascii="Times New Roman" w:hAnsi="Times New Roman"/>
                <w:sz w:val="24"/>
                <w:szCs w:val="24"/>
                <w:lang w:val="da-DK" w:eastAsia="da-DK"/>
              </w:rPr>
              <w:t xml:space="preserve"> </w:t>
            </w:r>
            <w:r w:rsidRPr="00A707FB">
              <w:rPr>
                <w:rFonts w:ascii="Times New Roman" w:hAnsi="Times New Roman"/>
                <w:sz w:val="24"/>
                <w:szCs w:val="24"/>
                <w:lang w:val="da-DK" w:eastAsia="da-DK"/>
              </w:rPr>
              <w:t>2006/98/EF af 20. november 2006 om tilpasning af visse direktiver vedrørende beskatning på grund af Bulgariens og Rumæniens tiltrædelse, EU-Tidende</w:t>
            </w:r>
            <w:r>
              <w:rPr>
                <w:rFonts w:ascii="Times New Roman" w:hAnsi="Times New Roman"/>
                <w:sz w:val="24"/>
                <w:szCs w:val="24"/>
                <w:lang w:val="da-DK" w:eastAsia="da-DK"/>
              </w:rPr>
              <w:t xml:space="preserve"> </w:t>
            </w:r>
            <w:r w:rsidRPr="00A707FB">
              <w:rPr>
                <w:rFonts w:ascii="Times New Roman" w:hAnsi="Times New Roman"/>
                <w:sz w:val="24"/>
                <w:szCs w:val="24"/>
                <w:lang w:val="da-DK" w:eastAsia="da-DK"/>
              </w:rPr>
              <w:t>2006, nr. L 363, side 129.</w:t>
            </w:r>
          </w:p>
          <w:p w:rsidR="00BB5D5C" w:rsidRPr="00A707FB" w:rsidRDefault="00BB5D5C" w:rsidP="00BB5D5C">
            <w:pPr>
              <w:spacing w:line="276" w:lineRule="auto"/>
              <w:rPr>
                <w:rFonts w:ascii="Times New Roman" w:hAnsi="Times New Roman"/>
                <w:b/>
                <w:sz w:val="24"/>
                <w:szCs w:val="24"/>
                <w:lang w:val="da-DK"/>
              </w:rPr>
            </w:pPr>
          </w:p>
          <w:p w:rsidR="00BB5D5C" w:rsidRPr="0070671E" w:rsidRDefault="00BB5D5C" w:rsidP="00BB5D5C">
            <w:pPr>
              <w:spacing w:line="276" w:lineRule="auto"/>
              <w:rPr>
                <w:rFonts w:ascii="Times New Roman" w:hAnsi="Times New Roman"/>
                <w:i/>
                <w:sz w:val="24"/>
                <w:szCs w:val="24"/>
                <w:lang w:val="da-DK"/>
              </w:rPr>
            </w:pPr>
            <w:r w:rsidRPr="0070671E">
              <w:rPr>
                <w:rFonts w:ascii="Times New Roman" w:hAnsi="Times New Roman"/>
                <w:b/>
                <w:sz w:val="24"/>
                <w:szCs w:val="24"/>
                <w:lang w:val="da-DK"/>
              </w:rPr>
              <w:t>§ 2. ---</w:t>
            </w:r>
          </w:p>
          <w:p w:rsidR="00BB5D5C" w:rsidRPr="0070671E" w:rsidRDefault="00BB5D5C" w:rsidP="00BB5D5C">
            <w:pPr>
              <w:spacing w:line="276" w:lineRule="auto"/>
              <w:jc w:val="both"/>
              <w:rPr>
                <w:rFonts w:ascii="Times New Roman" w:hAnsi="Times New Roman"/>
                <w:i/>
                <w:iCs/>
                <w:sz w:val="24"/>
                <w:szCs w:val="24"/>
                <w:lang w:val="da-DK"/>
              </w:rPr>
            </w:pPr>
            <w:r w:rsidRPr="001F0CC4">
              <w:rPr>
                <w:rFonts w:ascii="Times New Roman" w:hAnsi="Times New Roman"/>
                <w:i/>
                <w:iCs/>
                <w:sz w:val="24"/>
                <w:szCs w:val="24"/>
                <w:lang w:val="da-DK"/>
              </w:rPr>
              <w:t>Stk. 3.</w:t>
            </w:r>
            <w:r w:rsidRPr="0070671E">
              <w:rPr>
                <w:rFonts w:ascii="Times New Roman" w:hAnsi="Times New Roman"/>
                <w:i/>
                <w:iCs/>
                <w:sz w:val="24"/>
                <w:szCs w:val="24"/>
                <w:lang w:val="da-DK"/>
              </w:rPr>
              <w:t xml:space="preserve"> </w:t>
            </w:r>
            <w:r w:rsidRPr="0070671E">
              <w:rPr>
                <w:rFonts w:ascii="Times New Roman" w:hAnsi="Times New Roman"/>
                <w:sz w:val="24"/>
                <w:szCs w:val="24"/>
                <w:lang w:val="da-DK" w:eastAsia="da-DK"/>
              </w:rPr>
              <w:t>Skattepligten i medfør af stk. 1, litra b og f, omfatter alene indtægter fra de dér nævnte indkomstkilder. Indkomstskatten i medfør af stk. 1, litra c, udgør 27 pct. af de samlede udby</w:t>
            </w:r>
            <w:r w:rsidRPr="0070671E">
              <w:rPr>
                <w:rFonts w:ascii="Times New Roman" w:hAnsi="Times New Roman"/>
                <w:sz w:val="24"/>
                <w:szCs w:val="24"/>
                <w:lang w:val="da-DK" w:eastAsia="da-DK"/>
              </w:rPr>
              <w:t>t</w:t>
            </w:r>
            <w:r w:rsidRPr="0070671E">
              <w:rPr>
                <w:rFonts w:ascii="Times New Roman" w:hAnsi="Times New Roman"/>
                <w:sz w:val="24"/>
                <w:szCs w:val="24"/>
                <w:lang w:val="da-DK" w:eastAsia="da-DK"/>
              </w:rPr>
              <w:t>ter eller afståelsessummer. Indkomstskatten</w:t>
            </w:r>
            <w:r w:rsidRPr="0070671E">
              <w:rPr>
                <w:rFonts w:ascii="Times New Roman" w:hAnsi="Times New Roman"/>
                <w:i/>
                <w:iCs/>
                <w:sz w:val="24"/>
                <w:szCs w:val="24"/>
                <w:lang w:val="da-DK"/>
              </w:rPr>
              <w:t xml:space="preserve"> </w:t>
            </w:r>
            <w:r w:rsidRPr="0070671E">
              <w:rPr>
                <w:rFonts w:ascii="Times New Roman" w:hAnsi="Times New Roman"/>
                <w:sz w:val="24"/>
                <w:szCs w:val="24"/>
                <w:lang w:val="da-DK" w:eastAsia="da-DK"/>
              </w:rPr>
              <w:t>udgør dog 15 pct. af udbytter eller afståelse</w:t>
            </w:r>
            <w:r w:rsidRPr="0070671E">
              <w:rPr>
                <w:rFonts w:ascii="Times New Roman" w:hAnsi="Times New Roman"/>
                <w:sz w:val="24"/>
                <w:szCs w:val="24"/>
                <w:lang w:val="da-DK" w:eastAsia="da-DK"/>
              </w:rPr>
              <w:t>s</w:t>
            </w:r>
            <w:r w:rsidRPr="0070671E">
              <w:rPr>
                <w:rFonts w:ascii="Times New Roman" w:hAnsi="Times New Roman"/>
                <w:sz w:val="24"/>
                <w:szCs w:val="24"/>
                <w:lang w:val="da-DK" w:eastAsia="da-DK"/>
              </w:rPr>
              <w:t>summer, hvis den kompetente myndighed i den stat, i Grønland eller på Færøerne, hvor selsk</w:t>
            </w:r>
            <w:r w:rsidRPr="0070671E">
              <w:rPr>
                <w:rFonts w:ascii="Times New Roman" w:hAnsi="Times New Roman"/>
                <w:sz w:val="24"/>
                <w:szCs w:val="24"/>
                <w:lang w:val="da-DK" w:eastAsia="da-DK"/>
              </w:rPr>
              <w:t>a</w:t>
            </w:r>
            <w:r w:rsidRPr="0070671E">
              <w:rPr>
                <w:rFonts w:ascii="Times New Roman" w:hAnsi="Times New Roman"/>
                <w:sz w:val="24"/>
                <w:szCs w:val="24"/>
                <w:lang w:val="da-DK" w:eastAsia="da-DK"/>
              </w:rPr>
              <w:t>bet m.v. er hjemmehørende, skal udveksle</w:t>
            </w:r>
            <w:r w:rsidRPr="0070671E">
              <w:rPr>
                <w:rFonts w:ascii="Times New Roman" w:hAnsi="Times New Roman"/>
                <w:i/>
                <w:iCs/>
                <w:sz w:val="24"/>
                <w:szCs w:val="24"/>
                <w:lang w:val="da-DK"/>
              </w:rPr>
              <w:t xml:space="preserve"> </w:t>
            </w:r>
            <w:r w:rsidRPr="0070671E">
              <w:rPr>
                <w:rFonts w:ascii="Times New Roman" w:hAnsi="Times New Roman"/>
                <w:sz w:val="24"/>
                <w:szCs w:val="24"/>
                <w:lang w:val="da-DK" w:eastAsia="da-DK"/>
              </w:rPr>
              <w:t>o</w:t>
            </w:r>
            <w:r w:rsidRPr="0070671E">
              <w:rPr>
                <w:rFonts w:ascii="Times New Roman" w:hAnsi="Times New Roman"/>
                <w:sz w:val="24"/>
                <w:szCs w:val="24"/>
                <w:lang w:val="da-DK" w:eastAsia="da-DK"/>
              </w:rPr>
              <w:t>p</w:t>
            </w:r>
            <w:r w:rsidRPr="0070671E">
              <w:rPr>
                <w:rFonts w:ascii="Times New Roman" w:hAnsi="Times New Roman"/>
                <w:sz w:val="24"/>
                <w:szCs w:val="24"/>
                <w:lang w:val="da-DK" w:eastAsia="da-DK"/>
              </w:rPr>
              <w:t>lysninger med de danske myndigheder efter en dobbeltbeskatningsoverenskomst, en anden i</w:t>
            </w:r>
            <w:r w:rsidRPr="0070671E">
              <w:rPr>
                <w:rFonts w:ascii="Times New Roman" w:hAnsi="Times New Roman"/>
                <w:sz w:val="24"/>
                <w:szCs w:val="24"/>
                <w:lang w:val="da-DK" w:eastAsia="da-DK"/>
              </w:rPr>
              <w:t>n</w:t>
            </w:r>
            <w:r w:rsidRPr="0070671E">
              <w:rPr>
                <w:rFonts w:ascii="Times New Roman" w:hAnsi="Times New Roman"/>
                <w:sz w:val="24"/>
                <w:szCs w:val="24"/>
                <w:lang w:val="da-DK" w:eastAsia="da-DK"/>
              </w:rPr>
              <w:t>ternational</w:t>
            </w:r>
            <w:r w:rsidRPr="0070671E">
              <w:rPr>
                <w:rFonts w:ascii="Times New Roman" w:hAnsi="Times New Roman"/>
                <w:i/>
                <w:iCs/>
                <w:sz w:val="24"/>
                <w:szCs w:val="24"/>
                <w:lang w:val="da-DK"/>
              </w:rPr>
              <w:t xml:space="preserve"> </w:t>
            </w:r>
            <w:r w:rsidRPr="0070671E">
              <w:rPr>
                <w:rFonts w:ascii="Times New Roman" w:hAnsi="Times New Roman"/>
                <w:sz w:val="24"/>
                <w:szCs w:val="24"/>
                <w:lang w:val="da-DK" w:eastAsia="da-DK"/>
              </w:rPr>
              <w:t>overenskomst eller konvention eller en administrativt indgået aftale om bistand i skattesager. Skattepligten er endeligt opfyldt ved den i henhold til kildeskattelovens § 65 f</w:t>
            </w:r>
            <w:r w:rsidRPr="0070671E">
              <w:rPr>
                <w:rFonts w:ascii="Times New Roman" w:hAnsi="Times New Roman"/>
                <w:sz w:val="24"/>
                <w:szCs w:val="24"/>
                <w:lang w:val="da-DK" w:eastAsia="da-DK"/>
              </w:rPr>
              <w:t>o</w:t>
            </w:r>
            <w:r w:rsidRPr="0070671E">
              <w:rPr>
                <w:rFonts w:ascii="Times New Roman" w:hAnsi="Times New Roman"/>
                <w:sz w:val="24"/>
                <w:szCs w:val="24"/>
                <w:lang w:val="da-DK" w:eastAsia="da-DK"/>
              </w:rPr>
              <w:t>retagne</w:t>
            </w:r>
            <w:r w:rsidRPr="0070671E">
              <w:rPr>
                <w:rFonts w:ascii="Times New Roman" w:hAnsi="Times New Roman"/>
                <w:i/>
                <w:iCs/>
                <w:sz w:val="24"/>
                <w:szCs w:val="24"/>
                <w:lang w:val="da-DK"/>
              </w:rPr>
              <w:t xml:space="preserve"> </w:t>
            </w:r>
            <w:r w:rsidRPr="0070671E">
              <w:rPr>
                <w:rFonts w:ascii="Times New Roman" w:hAnsi="Times New Roman"/>
                <w:sz w:val="24"/>
                <w:szCs w:val="24"/>
                <w:lang w:val="da-DK" w:eastAsia="da-DK"/>
              </w:rPr>
              <w:t>indeholdelse af udbytteskat eller den skat, der skal betales i henhold til kildeskattel</w:t>
            </w:r>
            <w:r w:rsidRPr="0070671E">
              <w:rPr>
                <w:rFonts w:ascii="Times New Roman" w:hAnsi="Times New Roman"/>
                <w:sz w:val="24"/>
                <w:szCs w:val="24"/>
                <w:lang w:val="da-DK" w:eastAsia="da-DK"/>
              </w:rPr>
              <w:t>o</w:t>
            </w:r>
            <w:r w:rsidRPr="0070671E">
              <w:rPr>
                <w:rFonts w:ascii="Times New Roman" w:hAnsi="Times New Roman"/>
                <w:sz w:val="24"/>
                <w:szCs w:val="24"/>
                <w:lang w:val="da-DK" w:eastAsia="da-DK"/>
              </w:rPr>
              <w:t>vens § 65 A, stk. 1. Det er en</w:t>
            </w:r>
            <w:r w:rsidRPr="0070671E">
              <w:rPr>
                <w:rFonts w:ascii="Times New Roman" w:hAnsi="Times New Roman"/>
                <w:i/>
                <w:iCs/>
                <w:sz w:val="24"/>
                <w:szCs w:val="24"/>
                <w:lang w:val="da-DK"/>
              </w:rPr>
              <w:t xml:space="preserve"> </w:t>
            </w:r>
            <w:r w:rsidRPr="0070671E">
              <w:rPr>
                <w:rFonts w:ascii="Times New Roman" w:hAnsi="Times New Roman"/>
                <w:sz w:val="24"/>
                <w:szCs w:val="24"/>
                <w:lang w:val="da-DK" w:eastAsia="da-DK"/>
              </w:rPr>
              <w:t>betingelse for a</w:t>
            </w:r>
            <w:r w:rsidRPr="0070671E">
              <w:rPr>
                <w:rFonts w:ascii="Times New Roman" w:hAnsi="Times New Roman"/>
                <w:sz w:val="24"/>
                <w:szCs w:val="24"/>
                <w:lang w:val="da-DK" w:eastAsia="da-DK"/>
              </w:rPr>
              <w:t>n</w:t>
            </w:r>
            <w:r w:rsidRPr="0070671E">
              <w:rPr>
                <w:rFonts w:ascii="Times New Roman" w:hAnsi="Times New Roman"/>
                <w:sz w:val="24"/>
                <w:szCs w:val="24"/>
                <w:lang w:val="da-DK" w:eastAsia="da-DK"/>
              </w:rPr>
              <w:t>vendelsen af 3. pkt., at selskabet m.v. ejer mi</w:t>
            </w:r>
            <w:r w:rsidRPr="0070671E">
              <w:rPr>
                <w:rFonts w:ascii="Times New Roman" w:hAnsi="Times New Roman"/>
                <w:sz w:val="24"/>
                <w:szCs w:val="24"/>
                <w:lang w:val="da-DK" w:eastAsia="da-DK"/>
              </w:rPr>
              <w:t>n</w:t>
            </w:r>
            <w:r w:rsidRPr="0070671E">
              <w:rPr>
                <w:rFonts w:ascii="Times New Roman" w:hAnsi="Times New Roman"/>
                <w:sz w:val="24"/>
                <w:szCs w:val="24"/>
                <w:lang w:val="da-DK" w:eastAsia="da-DK"/>
              </w:rPr>
              <w:t>dre end 10 pct. af aktiekapitalen i det udbytteg</w:t>
            </w:r>
            <w:r w:rsidRPr="0070671E">
              <w:rPr>
                <w:rFonts w:ascii="Times New Roman" w:hAnsi="Times New Roman"/>
                <w:sz w:val="24"/>
                <w:szCs w:val="24"/>
                <w:lang w:val="da-DK" w:eastAsia="da-DK"/>
              </w:rPr>
              <w:t>i</w:t>
            </w:r>
            <w:r w:rsidRPr="0070671E">
              <w:rPr>
                <w:rFonts w:ascii="Times New Roman" w:hAnsi="Times New Roman"/>
                <w:sz w:val="24"/>
                <w:szCs w:val="24"/>
                <w:lang w:val="da-DK" w:eastAsia="da-DK"/>
              </w:rPr>
              <w:t>vende</w:t>
            </w:r>
            <w:r w:rsidRPr="0070671E">
              <w:rPr>
                <w:rFonts w:ascii="Times New Roman" w:hAnsi="Times New Roman"/>
                <w:i/>
                <w:iCs/>
                <w:sz w:val="24"/>
                <w:szCs w:val="24"/>
                <w:lang w:val="da-DK"/>
              </w:rPr>
              <w:t xml:space="preserve"> </w:t>
            </w:r>
            <w:r w:rsidRPr="0070671E">
              <w:rPr>
                <w:rFonts w:ascii="Times New Roman" w:hAnsi="Times New Roman"/>
                <w:sz w:val="24"/>
                <w:szCs w:val="24"/>
                <w:lang w:val="da-DK" w:eastAsia="da-DK"/>
              </w:rPr>
              <w:t>selskab. Hvis selskabet m.v. er hjemm</w:t>
            </w:r>
            <w:r w:rsidRPr="0070671E">
              <w:rPr>
                <w:rFonts w:ascii="Times New Roman" w:hAnsi="Times New Roman"/>
                <w:sz w:val="24"/>
                <w:szCs w:val="24"/>
                <w:lang w:val="da-DK" w:eastAsia="da-DK"/>
              </w:rPr>
              <w:t>e</w:t>
            </w:r>
            <w:r w:rsidRPr="0070671E">
              <w:rPr>
                <w:rFonts w:ascii="Times New Roman" w:hAnsi="Times New Roman"/>
                <w:sz w:val="24"/>
                <w:szCs w:val="24"/>
                <w:lang w:val="da-DK" w:eastAsia="da-DK"/>
              </w:rPr>
              <w:t>hørende i et land uden for EU, er det endvidere en betingelse, at det sammen med koncernfo</w:t>
            </w:r>
            <w:r w:rsidRPr="0070671E">
              <w:rPr>
                <w:rFonts w:ascii="Times New Roman" w:hAnsi="Times New Roman"/>
                <w:sz w:val="24"/>
                <w:szCs w:val="24"/>
                <w:lang w:val="da-DK" w:eastAsia="da-DK"/>
              </w:rPr>
              <w:t>r</w:t>
            </w:r>
            <w:r w:rsidRPr="0070671E">
              <w:rPr>
                <w:rFonts w:ascii="Times New Roman" w:hAnsi="Times New Roman"/>
                <w:sz w:val="24"/>
                <w:szCs w:val="24"/>
                <w:lang w:val="da-DK" w:eastAsia="da-DK"/>
              </w:rPr>
              <w:t>bundne parter, jf. ligningslovens § 2, ejer mi</w:t>
            </w:r>
            <w:r w:rsidRPr="0070671E">
              <w:rPr>
                <w:rFonts w:ascii="Times New Roman" w:hAnsi="Times New Roman"/>
                <w:sz w:val="24"/>
                <w:szCs w:val="24"/>
                <w:lang w:val="da-DK" w:eastAsia="da-DK"/>
              </w:rPr>
              <w:t>n</w:t>
            </w:r>
            <w:r w:rsidRPr="0070671E">
              <w:rPr>
                <w:rFonts w:ascii="Times New Roman" w:hAnsi="Times New Roman"/>
                <w:sz w:val="24"/>
                <w:szCs w:val="24"/>
                <w:lang w:val="da-DK" w:eastAsia="da-DK"/>
              </w:rPr>
              <w:t>dre end 10 pct. af aktiekapitalen i det udbytteg</w:t>
            </w:r>
            <w:r w:rsidRPr="0070671E">
              <w:rPr>
                <w:rFonts w:ascii="Times New Roman" w:hAnsi="Times New Roman"/>
                <w:sz w:val="24"/>
                <w:szCs w:val="24"/>
                <w:lang w:val="da-DK" w:eastAsia="da-DK"/>
              </w:rPr>
              <w:t>i</w:t>
            </w:r>
            <w:r w:rsidRPr="0070671E">
              <w:rPr>
                <w:rFonts w:ascii="Times New Roman" w:hAnsi="Times New Roman"/>
                <w:sz w:val="24"/>
                <w:szCs w:val="24"/>
                <w:lang w:val="da-DK" w:eastAsia="da-DK"/>
              </w:rPr>
              <w:t>vende selskab. 2.-6. pkt. omfatter også selsk</w:t>
            </w:r>
            <w:r w:rsidRPr="0070671E">
              <w:rPr>
                <w:rFonts w:ascii="Times New Roman" w:hAnsi="Times New Roman"/>
                <w:sz w:val="24"/>
                <w:szCs w:val="24"/>
                <w:lang w:val="da-DK" w:eastAsia="da-DK"/>
              </w:rPr>
              <w:t>a</w:t>
            </w:r>
            <w:r w:rsidRPr="0070671E">
              <w:rPr>
                <w:rFonts w:ascii="Times New Roman" w:hAnsi="Times New Roman"/>
                <w:sz w:val="24"/>
                <w:szCs w:val="24"/>
                <w:lang w:val="da-DK" w:eastAsia="da-DK"/>
              </w:rPr>
              <w:t>ber, der er hjemmehørende i en fremmed stat, i Grønland eller på Færøerne efter en dobbeltb</w:t>
            </w:r>
            <w:r w:rsidRPr="0070671E">
              <w:rPr>
                <w:rFonts w:ascii="Times New Roman" w:hAnsi="Times New Roman"/>
                <w:sz w:val="24"/>
                <w:szCs w:val="24"/>
                <w:lang w:val="da-DK" w:eastAsia="da-DK"/>
              </w:rPr>
              <w:t>e</w:t>
            </w:r>
            <w:r w:rsidRPr="0070671E">
              <w:rPr>
                <w:rFonts w:ascii="Times New Roman" w:hAnsi="Times New Roman"/>
                <w:sz w:val="24"/>
                <w:szCs w:val="24"/>
                <w:lang w:val="da-DK" w:eastAsia="da-DK"/>
              </w:rPr>
              <w:t>skatningsoverenskomst. Indkomstskatten i me</w:t>
            </w:r>
            <w:r w:rsidRPr="0070671E">
              <w:rPr>
                <w:rFonts w:ascii="Times New Roman" w:hAnsi="Times New Roman"/>
                <w:sz w:val="24"/>
                <w:szCs w:val="24"/>
                <w:lang w:val="da-DK" w:eastAsia="da-DK"/>
              </w:rPr>
              <w:t>d</w:t>
            </w:r>
            <w:r w:rsidRPr="0070671E">
              <w:rPr>
                <w:rFonts w:ascii="Times New Roman" w:hAnsi="Times New Roman"/>
                <w:sz w:val="24"/>
                <w:szCs w:val="24"/>
                <w:lang w:val="da-DK" w:eastAsia="da-DK"/>
              </w:rPr>
              <w:t>før af stk. 1, litra d og h, udgør 25 pct. af rente</w:t>
            </w:r>
            <w:r w:rsidRPr="0070671E">
              <w:rPr>
                <w:rFonts w:ascii="Times New Roman" w:hAnsi="Times New Roman"/>
                <w:sz w:val="24"/>
                <w:szCs w:val="24"/>
                <w:lang w:val="da-DK" w:eastAsia="da-DK"/>
              </w:rPr>
              <w:t>r</w:t>
            </w:r>
            <w:r w:rsidRPr="0070671E">
              <w:rPr>
                <w:rFonts w:ascii="Times New Roman" w:hAnsi="Times New Roman"/>
                <w:sz w:val="24"/>
                <w:szCs w:val="24"/>
                <w:lang w:val="da-DK" w:eastAsia="da-DK"/>
              </w:rPr>
              <w:t>ne og afståelsessummerne. Skattepligten er e</w:t>
            </w:r>
            <w:r w:rsidRPr="0070671E">
              <w:rPr>
                <w:rFonts w:ascii="Times New Roman" w:hAnsi="Times New Roman"/>
                <w:sz w:val="24"/>
                <w:szCs w:val="24"/>
                <w:lang w:val="da-DK" w:eastAsia="da-DK"/>
              </w:rPr>
              <w:t>n</w:t>
            </w:r>
            <w:r w:rsidRPr="0070671E">
              <w:rPr>
                <w:rFonts w:ascii="Times New Roman" w:hAnsi="Times New Roman"/>
                <w:sz w:val="24"/>
                <w:szCs w:val="24"/>
                <w:lang w:val="da-DK" w:eastAsia="da-DK"/>
              </w:rPr>
              <w:t>deligt opfyldt ved den i henhold til kildeskatt</w:t>
            </w:r>
            <w:r w:rsidRPr="0070671E">
              <w:rPr>
                <w:rFonts w:ascii="Times New Roman" w:hAnsi="Times New Roman"/>
                <w:sz w:val="24"/>
                <w:szCs w:val="24"/>
                <w:lang w:val="da-DK" w:eastAsia="da-DK"/>
              </w:rPr>
              <w:t>e</w:t>
            </w:r>
            <w:r w:rsidRPr="0070671E">
              <w:rPr>
                <w:rFonts w:ascii="Times New Roman" w:hAnsi="Times New Roman"/>
                <w:sz w:val="24"/>
                <w:szCs w:val="24"/>
                <w:lang w:val="da-DK" w:eastAsia="da-DK"/>
              </w:rPr>
              <w:t>lovens § 65 D foretagne indeholdelse</w:t>
            </w:r>
            <w:r w:rsidRPr="0070671E">
              <w:rPr>
                <w:rFonts w:ascii="Times New Roman" w:hAnsi="Times New Roman"/>
                <w:i/>
                <w:iCs/>
                <w:sz w:val="24"/>
                <w:szCs w:val="24"/>
                <w:lang w:val="da-DK"/>
              </w:rPr>
              <w:t xml:space="preserve"> </w:t>
            </w:r>
            <w:r w:rsidRPr="0070671E">
              <w:rPr>
                <w:rFonts w:ascii="Times New Roman" w:hAnsi="Times New Roman"/>
                <w:sz w:val="24"/>
                <w:szCs w:val="24"/>
                <w:lang w:val="da-DK" w:eastAsia="da-DK"/>
              </w:rPr>
              <w:t>af rent</w:t>
            </w:r>
            <w:r w:rsidRPr="0070671E">
              <w:rPr>
                <w:rFonts w:ascii="Times New Roman" w:hAnsi="Times New Roman"/>
                <w:sz w:val="24"/>
                <w:szCs w:val="24"/>
                <w:lang w:val="da-DK" w:eastAsia="da-DK"/>
              </w:rPr>
              <w:t>e</w:t>
            </w:r>
            <w:r w:rsidRPr="0070671E">
              <w:rPr>
                <w:rFonts w:ascii="Times New Roman" w:hAnsi="Times New Roman"/>
                <w:sz w:val="24"/>
                <w:szCs w:val="24"/>
                <w:lang w:val="da-DK" w:eastAsia="da-DK"/>
              </w:rPr>
              <w:t>skat. Skattepligten i medfør af stk. 1, litra e, er endeligt opfyldt ved den skat, der er betalt i henhold til kildeskattelovens § 65 B. Indkoms</w:t>
            </w:r>
            <w:r w:rsidRPr="0070671E">
              <w:rPr>
                <w:rFonts w:ascii="Times New Roman" w:hAnsi="Times New Roman"/>
                <w:sz w:val="24"/>
                <w:szCs w:val="24"/>
                <w:lang w:val="da-DK" w:eastAsia="da-DK"/>
              </w:rPr>
              <w:t>t</w:t>
            </w:r>
            <w:r w:rsidRPr="0070671E">
              <w:rPr>
                <w:rFonts w:ascii="Times New Roman" w:hAnsi="Times New Roman"/>
                <w:sz w:val="24"/>
                <w:szCs w:val="24"/>
                <w:lang w:val="da-DK" w:eastAsia="da-DK"/>
              </w:rPr>
              <w:t>skatten i henhold til stk. 1,litra g, udgør 25 pct. af royaltybeløbet. Skattepligten er endeligt o</w:t>
            </w:r>
            <w:r w:rsidRPr="0070671E">
              <w:rPr>
                <w:rFonts w:ascii="Times New Roman" w:hAnsi="Times New Roman"/>
                <w:sz w:val="24"/>
                <w:szCs w:val="24"/>
                <w:lang w:val="da-DK" w:eastAsia="da-DK"/>
              </w:rPr>
              <w:t>p</w:t>
            </w:r>
            <w:r w:rsidRPr="0070671E">
              <w:rPr>
                <w:rFonts w:ascii="Times New Roman" w:hAnsi="Times New Roman"/>
                <w:sz w:val="24"/>
                <w:szCs w:val="24"/>
                <w:lang w:val="da-DK" w:eastAsia="da-DK"/>
              </w:rPr>
              <w:t>fyldt ved den i henhold til kildeskattelovens § 65 C foretagne indeholdelse af royaltyskat.</w:t>
            </w:r>
          </w:p>
          <w:p w:rsidR="004621B9" w:rsidRDefault="004621B9" w:rsidP="002F4B11">
            <w:pPr>
              <w:spacing w:line="276" w:lineRule="auto"/>
              <w:ind w:right="1"/>
              <w:rPr>
                <w:rFonts w:asciiTheme="majorBidi" w:hAnsiTheme="majorBidi" w:cstheme="majorBidi"/>
                <w:bCs/>
                <w:sz w:val="24"/>
                <w:szCs w:val="24"/>
                <w:lang w:val="da-DK"/>
              </w:rPr>
            </w:pPr>
          </w:p>
          <w:p w:rsidR="004621B9" w:rsidRPr="004621B9" w:rsidRDefault="004621B9" w:rsidP="004621B9">
            <w:pPr>
              <w:spacing w:line="276" w:lineRule="auto"/>
              <w:ind w:right="1"/>
              <w:rPr>
                <w:rFonts w:ascii="Times New Roman" w:hAnsi="Times New Roman"/>
                <w:bCs/>
                <w:sz w:val="24"/>
                <w:szCs w:val="24"/>
                <w:lang w:val="da-DK"/>
              </w:rPr>
            </w:pPr>
            <w:r w:rsidRPr="004621B9">
              <w:rPr>
                <w:rFonts w:ascii="Times New Roman" w:hAnsi="Times New Roman"/>
                <w:b/>
                <w:bCs/>
                <w:sz w:val="24"/>
                <w:szCs w:val="24"/>
                <w:lang w:val="da-DK"/>
              </w:rPr>
              <w:t>§ 3.</w:t>
            </w:r>
            <w:r w:rsidRPr="004621B9">
              <w:rPr>
                <w:rFonts w:ascii="Times New Roman" w:hAnsi="Times New Roman"/>
                <w:bCs/>
                <w:sz w:val="24"/>
                <w:szCs w:val="24"/>
                <w:lang w:val="da-DK"/>
              </w:rPr>
              <w:t xml:space="preserve"> Undtaget fra skattepligten er:</w:t>
            </w:r>
          </w:p>
          <w:p w:rsidR="004621B9" w:rsidRPr="00CC4E37" w:rsidRDefault="004621B9" w:rsidP="004621B9">
            <w:pPr>
              <w:spacing w:line="276" w:lineRule="auto"/>
              <w:ind w:right="1"/>
              <w:rPr>
                <w:rFonts w:ascii="Times New Roman" w:hAnsi="Times New Roman"/>
                <w:b/>
                <w:bCs/>
                <w:sz w:val="24"/>
                <w:szCs w:val="24"/>
                <w:lang w:val="da-DK"/>
              </w:rPr>
            </w:pPr>
            <w:r w:rsidRPr="00CC4E37">
              <w:rPr>
                <w:rFonts w:ascii="Times New Roman" w:hAnsi="Times New Roman"/>
                <w:b/>
                <w:bCs/>
                <w:sz w:val="24"/>
                <w:szCs w:val="24"/>
                <w:lang w:val="da-DK"/>
              </w:rPr>
              <w:t>---</w:t>
            </w:r>
          </w:p>
          <w:p w:rsidR="004621B9" w:rsidRDefault="004621B9" w:rsidP="004621B9">
            <w:pPr>
              <w:spacing w:line="276" w:lineRule="auto"/>
              <w:ind w:right="1"/>
              <w:rPr>
                <w:rFonts w:ascii="Times New Roman" w:hAnsi="Times New Roman"/>
                <w:bCs/>
                <w:sz w:val="24"/>
                <w:szCs w:val="24"/>
                <w:lang w:val="da-DK"/>
              </w:rPr>
            </w:pPr>
            <w:r w:rsidRPr="004621B9">
              <w:rPr>
                <w:rFonts w:ascii="Times New Roman" w:hAnsi="Times New Roman"/>
                <w:bCs/>
                <w:sz w:val="24"/>
                <w:szCs w:val="24"/>
                <w:lang w:val="da-DK"/>
              </w:rPr>
              <w:t>4) Havne, herunder lufthavne, der er åbne for offentlig trafik, samt gas- og fjernvarmeværker, når adgangen til leverance fra værket står åben for alle inden for det område, hvori værket a</w:t>
            </w:r>
            <w:r w:rsidRPr="004621B9">
              <w:rPr>
                <w:rFonts w:ascii="Times New Roman" w:hAnsi="Times New Roman"/>
                <w:bCs/>
                <w:sz w:val="24"/>
                <w:szCs w:val="24"/>
                <w:lang w:val="da-DK"/>
              </w:rPr>
              <w:t>r</w:t>
            </w:r>
            <w:r w:rsidRPr="004621B9">
              <w:rPr>
                <w:rFonts w:ascii="Times New Roman" w:hAnsi="Times New Roman"/>
                <w:bCs/>
                <w:sz w:val="24"/>
                <w:szCs w:val="24"/>
                <w:lang w:val="da-DK"/>
              </w:rPr>
              <w:t>bejder, alt for så vidt havnens eller værkets in</w:t>
            </w:r>
            <w:r w:rsidRPr="004621B9">
              <w:rPr>
                <w:rFonts w:ascii="Times New Roman" w:hAnsi="Times New Roman"/>
                <w:bCs/>
                <w:sz w:val="24"/>
                <w:szCs w:val="24"/>
                <w:lang w:val="da-DK"/>
              </w:rPr>
              <w:t>d</w:t>
            </w:r>
            <w:r w:rsidRPr="004621B9">
              <w:rPr>
                <w:rFonts w:ascii="Times New Roman" w:hAnsi="Times New Roman"/>
                <w:bCs/>
                <w:sz w:val="24"/>
                <w:szCs w:val="24"/>
                <w:lang w:val="da-DK"/>
              </w:rPr>
              <w:t>tægter, bortset fra normal forrentning af en eventuel indskudskapital, ifølge vedtægtsmæ</w:t>
            </w:r>
            <w:r w:rsidRPr="004621B9">
              <w:rPr>
                <w:rFonts w:ascii="Times New Roman" w:hAnsi="Times New Roman"/>
                <w:bCs/>
                <w:sz w:val="24"/>
                <w:szCs w:val="24"/>
                <w:lang w:val="da-DK"/>
              </w:rPr>
              <w:t>s</w:t>
            </w:r>
            <w:r w:rsidRPr="004621B9">
              <w:rPr>
                <w:rFonts w:ascii="Times New Roman" w:hAnsi="Times New Roman"/>
                <w:bCs/>
                <w:sz w:val="24"/>
                <w:szCs w:val="24"/>
                <w:lang w:val="da-DK"/>
              </w:rPr>
              <w:t>sig bestemmelse udelukkende kan anvendes til havnens eller værkets formål. Betingelserne i 1. pkt. er opfyldt, selv om en havn eller lufthavn udøver aktivitet, der falder uden for formålet, såfremt disse aktiviteter udøves i et skattepli</w:t>
            </w:r>
            <w:r w:rsidRPr="004621B9">
              <w:rPr>
                <w:rFonts w:ascii="Times New Roman" w:hAnsi="Times New Roman"/>
                <w:bCs/>
                <w:sz w:val="24"/>
                <w:szCs w:val="24"/>
                <w:lang w:val="da-DK"/>
              </w:rPr>
              <w:t>g</w:t>
            </w:r>
            <w:r w:rsidRPr="004621B9">
              <w:rPr>
                <w:rFonts w:ascii="Times New Roman" w:hAnsi="Times New Roman"/>
                <w:bCs/>
                <w:sz w:val="24"/>
                <w:szCs w:val="24"/>
                <w:lang w:val="da-DK"/>
              </w:rPr>
              <w:t>tigt datterselskab.</w:t>
            </w:r>
          </w:p>
          <w:p w:rsidR="0054279D" w:rsidRPr="001F0CC4" w:rsidRDefault="001F0CC4" w:rsidP="004621B9">
            <w:pPr>
              <w:spacing w:line="276" w:lineRule="auto"/>
              <w:ind w:right="1"/>
              <w:rPr>
                <w:rFonts w:asciiTheme="majorBidi" w:hAnsiTheme="majorBidi" w:cstheme="majorBidi"/>
                <w:b/>
                <w:bCs/>
                <w:sz w:val="24"/>
                <w:szCs w:val="24"/>
                <w:lang w:val="da-DK"/>
              </w:rPr>
            </w:pPr>
            <w:r>
              <w:rPr>
                <w:rFonts w:asciiTheme="majorBidi" w:hAnsiTheme="majorBidi" w:cstheme="majorBidi"/>
                <w:b/>
                <w:bCs/>
                <w:sz w:val="24"/>
                <w:szCs w:val="24"/>
                <w:lang w:val="da-DK"/>
              </w:rPr>
              <w:t>---</w:t>
            </w:r>
          </w:p>
          <w:p w:rsidR="001F0CC4" w:rsidRDefault="001F0CC4" w:rsidP="004621B9">
            <w:pPr>
              <w:spacing w:line="276" w:lineRule="auto"/>
              <w:ind w:right="1"/>
              <w:rPr>
                <w:rFonts w:asciiTheme="majorBidi" w:hAnsiTheme="majorBidi" w:cstheme="majorBidi"/>
                <w:bCs/>
                <w:sz w:val="24"/>
                <w:szCs w:val="24"/>
                <w:lang w:val="da-DK"/>
              </w:rPr>
            </w:pPr>
          </w:p>
          <w:p w:rsidR="0054279D" w:rsidRDefault="0054279D" w:rsidP="004621B9">
            <w:pPr>
              <w:spacing w:line="276" w:lineRule="auto"/>
              <w:ind w:right="1"/>
              <w:rPr>
                <w:rFonts w:ascii="Times New Roman" w:hAnsi="Times New Roman"/>
                <w:bCs/>
                <w:sz w:val="24"/>
                <w:szCs w:val="24"/>
                <w:lang w:val="da-DK"/>
              </w:rPr>
            </w:pPr>
            <w:r w:rsidRPr="0054279D">
              <w:rPr>
                <w:rFonts w:ascii="Times New Roman" w:hAnsi="Times New Roman"/>
                <w:b/>
                <w:bCs/>
                <w:sz w:val="24"/>
                <w:szCs w:val="24"/>
                <w:lang w:val="da-DK"/>
              </w:rPr>
              <w:t>§ 11 B.</w:t>
            </w:r>
            <w:r w:rsidRPr="0054279D">
              <w:rPr>
                <w:rFonts w:ascii="Times New Roman" w:hAnsi="Times New Roman"/>
                <w:bCs/>
                <w:sz w:val="24"/>
                <w:szCs w:val="24"/>
                <w:lang w:val="da-DK"/>
              </w:rPr>
              <w:t xml:space="preserve"> Ved opgørelsen af den skattepligtige indkomst for selskaber, der er omfattet af </w:t>
            </w:r>
            <w:r>
              <w:rPr>
                <w:rFonts w:ascii="Times New Roman" w:hAnsi="Times New Roman"/>
                <w:bCs/>
                <w:sz w:val="24"/>
                <w:szCs w:val="24"/>
                <w:lang w:val="da-DK"/>
              </w:rPr>
              <w:t>§ 1, stk. 1, nr. 1-2 a, 2 d-2 j</w:t>
            </w:r>
            <w:r w:rsidRPr="0054279D">
              <w:rPr>
                <w:rFonts w:ascii="Times New Roman" w:hAnsi="Times New Roman"/>
                <w:bCs/>
                <w:sz w:val="24"/>
                <w:szCs w:val="24"/>
                <w:lang w:val="da-DK"/>
              </w:rPr>
              <w:t>, 3 a-6, § 2, stk. 1, litra a og b, eller kulbrinteskattelovens § 21, stk. 4, kan indkomstårets nettofinansieringsudgifter alene fradrages, i det omfang de ikke overstiger den skattemæssige værdi af selskabets aktiver ga</w:t>
            </w:r>
            <w:r w:rsidRPr="0054279D">
              <w:rPr>
                <w:rFonts w:ascii="Times New Roman" w:hAnsi="Times New Roman"/>
                <w:bCs/>
                <w:sz w:val="24"/>
                <w:szCs w:val="24"/>
                <w:lang w:val="da-DK"/>
              </w:rPr>
              <w:t>n</w:t>
            </w:r>
            <w:r w:rsidRPr="0054279D">
              <w:rPr>
                <w:rFonts w:ascii="Times New Roman" w:hAnsi="Times New Roman"/>
                <w:bCs/>
                <w:sz w:val="24"/>
                <w:szCs w:val="24"/>
                <w:lang w:val="da-DK"/>
              </w:rPr>
              <w:t>get med standardrenten, jf. stk. 2. Beskæringen kan maksimalt nedsætte indkomstårets fr</w:t>
            </w:r>
            <w:r w:rsidRPr="0054279D">
              <w:rPr>
                <w:rFonts w:ascii="Times New Roman" w:hAnsi="Times New Roman"/>
                <w:bCs/>
                <w:sz w:val="24"/>
                <w:szCs w:val="24"/>
                <w:lang w:val="da-DK"/>
              </w:rPr>
              <w:t>a</w:t>
            </w:r>
            <w:r w:rsidRPr="0054279D">
              <w:rPr>
                <w:rFonts w:ascii="Times New Roman" w:hAnsi="Times New Roman"/>
                <w:bCs/>
                <w:sz w:val="24"/>
                <w:szCs w:val="24"/>
                <w:lang w:val="da-DK"/>
              </w:rPr>
              <w:t>dragsberettigede nettofinansieringsudgifter til et beløb på 21,3 mio. kr. Der sker dog ikke fr</w:t>
            </w:r>
            <w:r w:rsidRPr="0054279D">
              <w:rPr>
                <w:rFonts w:ascii="Times New Roman" w:hAnsi="Times New Roman"/>
                <w:bCs/>
                <w:sz w:val="24"/>
                <w:szCs w:val="24"/>
                <w:lang w:val="da-DK"/>
              </w:rPr>
              <w:t>a</w:t>
            </w:r>
            <w:r w:rsidRPr="0054279D">
              <w:rPr>
                <w:rFonts w:ascii="Times New Roman" w:hAnsi="Times New Roman"/>
                <w:bCs/>
                <w:sz w:val="24"/>
                <w:szCs w:val="24"/>
                <w:lang w:val="da-DK"/>
              </w:rPr>
              <w:t>dragsbeskæring, i det omfang nettofinansi</w:t>
            </w:r>
            <w:r w:rsidRPr="0054279D">
              <w:rPr>
                <w:rFonts w:ascii="Times New Roman" w:hAnsi="Times New Roman"/>
                <w:bCs/>
                <w:sz w:val="24"/>
                <w:szCs w:val="24"/>
                <w:lang w:val="da-DK"/>
              </w:rPr>
              <w:t>e</w:t>
            </w:r>
            <w:r w:rsidRPr="0054279D">
              <w:rPr>
                <w:rFonts w:ascii="Times New Roman" w:hAnsi="Times New Roman"/>
                <w:bCs/>
                <w:sz w:val="24"/>
                <w:szCs w:val="24"/>
                <w:lang w:val="da-DK"/>
              </w:rPr>
              <w:t>ringsudgifterne består af nettokurstab på fo</w:t>
            </w:r>
            <w:r w:rsidRPr="0054279D">
              <w:rPr>
                <w:rFonts w:ascii="Times New Roman" w:hAnsi="Times New Roman"/>
                <w:bCs/>
                <w:sz w:val="24"/>
                <w:szCs w:val="24"/>
                <w:lang w:val="da-DK"/>
              </w:rPr>
              <w:t>r</w:t>
            </w:r>
            <w:r w:rsidRPr="0054279D">
              <w:rPr>
                <w:rFonts w:ascii="Times New Roman" w:hAnsi="Times New Roman"/>
                <w:bCs/>
                <w:sz w:val="24"/>
                <w:szCs w:val="24"/>
                <w:lang w:val="da-DK"/>
              </w:rPr>
              <w:t>dringer, som overstiger indkomstårets rentein</w:t>
            </w:r>
            <w:r w:rsidRPr="0054279D">
              <w:rPr>
                <w:rFonts w:ascii="Times New Roman" w:hAnsi="Times New Roman"/>
                <w:bCs/>
                <w:sz w:val="24"/>
                <w:szCs w:val="24"/>
                <w:lang w:val="da-DK"/>
              </w:rPr>
              <w:t>d</w:t>
            </w:r>
            <w:r w:rsidRPr="0054279D">
              <w:rPr>
                <w:rFonts w:ascii="Times New Roman" w:hAnsi="Times New Roman"/>
                <w:bCs/>
                <w:sz w:val="24"/>
                <w:szCs w:val="24"/>
                <w:lang w:val="da-DK"/>
              </w:rPr>
              <w:t>tægter, jf. stk. 4. Sådanne nettokurstab fremf</w:t>
            </w:r>
            <w:r w:rsidRPr="0054279D">
              <w:rPr>
                <w:rFonts w:ascii="Times New Roman" w:hAnsi="Times New Roman"/>
                <w:bCs/>
                <w:sz w:val="24"/>
                <w:szCs w:val="24"/>
                <w:lang w:val="da-DK"/>
              </w:rPr>
              <w:t>ø</w:t>
            </w:r>
            <w:r w:rsidRPr="0054279D">
              <w:rPr>
                <w:rFonts w:ascii="Times New Roman" w:hAnsi="Times New Roman"/>
                <w:bCs/>
                <w:sz w:val="24"/>
                <w:szCs w:val="24"/>
                <w:lang w:val="da-DK"/>
              </w:rPr>
              <w:t>res til modregning i skattepligtige nettogevinster på fordringer og renteindtægter ved efterfølge</w:t>
            </w:r>
            <w:r w:rsidRPr="0054279D">
              <w:rPr>
                <w:rFonts w:ascii="Times New Roman" w:hAnsi="Times New Roman"/>
                <w:bCs/>
                <w:sz w:val="24"/>
                <w:szCs w:val="24"/>
                <w:lang w:val="da-DK"/>
              </w:rPr>
              <w:t>n</w:t>
            </w:r>
            <w:r w:rsidRPr="0054279D">
              <w:rPr>
                <w:rFonts w:ascii="Times New Roman" w:hAnsi="Times New Roman"/>
                <w:bCs/>
                <w:sz w:val="24"/>
                <w:szCs w:val="24"/>
                <w:lang w:val="da-DK"/>
              </w:rPr>
              <w:t>de indkomstårs opgørelse af nettofinansiering</w:t>
            </w:r>
            <w:r w:rsidRPr="0054279D">
              <w:rPr>
                <w:rFonts w:ascii="Times New Roman" w:hAnsi="Times New Roman"/>
                <w:bCs/>
                <w:sz w:val="24"/>
                <w:szCs w:val="24"/>
                <w:lang w:val="da-DK"/>
              </w:rPr>
              <w:t>s</w:t>
            </w:r>
            <w:r w:rsidRPr="0054279D">
              <w:rPr>
                <w:rFonts w:ascii="Times New Roman" w:hAnsi="Times New Roman"/>
                <w:bCs/>
                <w:sz w:val="24"/>
                <w:szCs w:val="24"/>
                <w:lang w:val="da-DK"/>
              </w:rPr>
              <w:t>udgifterne. Opgørelserne efter 3. og 4. pkt. u</w:t>
            </w:r>
            <w:r w:rsidRPr="0054279D">
              <w:rPr>
                <w:rFonts w:ascii="Times New Roman" w:hAnsi="Times New Roman"/>
                <w:bCs/>
                <w:sz w:val="24"/>
                <w:szCs w:val="24"/>
                <w:lang w:val="da-DK"/>
              </w:rPr>
              <w:t>d</w:t>
            </w:r>
            <w:r w:rsidRPr="0054279D">
              <w:rPr>
                <w:rFonts w:ascii="Times New Roman" w:hAnsi="Times New Roman"/>
                <w:bCs/>
                <w:sz w:val="24"/>
                <w:szCs w:val="24"/>
                <w:lang w:val="da-DK"/>
              </w:rPr>
              <w:t>færdiges samlet for sambeskattede selskaber, jf. stk. 8. Hvis nettofinansieringsudgifterne fr</w:t>
            </w:r>
            <w:r w:rsidRPr="0054279D">
              <w:rPr>
                <w:rFonts w:ascii="Times New Roman" w:hAnsi="Times New Roman"/>
                <w:bCs/>
                <w:sz w:val="24"/>
                <w:szCs w:val="24"/>
                <w:lang w:val="da-DK"/>
              </w:rPr>
              <w:t>a</w:t>
            </w:r>
            <w:r w:rsidRPr="0054279D">
              <w:rPr>
                <w:rFonts w:ascii="Times New Roman" w:hAnsi="Times New Roman"/>
                <w:bCs/>
                <w:sz w:val="24"/>
                <w:szCs w:val="24"/>
                <w:lang w:val="da-DK"/>
              </w:rPr>
              <w:t>dragsbeskæres, anses nettokurstab på gæld og finansielle kontrakter omfattet af kursgevinstl</w:t>
            </w:r>
            <w:r w:rsidRPr="0054279D">
              <w:rPr>
                <w:rFonts w:ascii="Times New Roman" w:hAnsi="Times New Roman"/>
                <w:bCs/>
                <w:sz w:val="24"/>
                <w:szCs w:val="24"/>
                <w:lang w:val="da-DK"/>
              </w:rPr>
              <w:t>o</w:t>
            </w:r>
            <w:r w:rsidRPr="0054279D">
              <w:rPr>
                <w:rFonts w:ascii="Times New Roman" w:hAnsi="Times New Roman"/>
                <w:bCs/>
                <w:sz w:val="24"/>
                <w:szCs w:val="24"/>
                <w:lang w:val="da-DK"/>
              </w:rPr>
              <w:t>ven altid for beskåret først.</w:t>
            </w:r>
          </w:p>
          <w:p w:rsidR="0054279D" w:rsidRDefault="0054279D" w:rsidP="004621B9">
            <w:pPr>
              <w:spacing w:line="276" w:lineRule="auto"/>
              <w:ind w:right="1"/>
              <w:rPr>
                <w:rFonts w:ascii="Times New Roman" w:hAnsi="Times New Roman"/>
                <w:bCs/>
                <w:sz w:val="24"/>
                <w:szCs w:val="24"/>
                <w:lang w:val="da-DK"/>
              </w:rPr>
            </w:pPr>
          </w:p>
          <w:p w:rsidR="00744DA9" w:rsidRPr="00744DA9" w:rsidRDefault="00744DA9" w:rsidP="00744DA9">
            <w:pPr>
              <w:spacing w:line="276" w:lineRule="auto"/>
              <w:ind w:right="1"/>
              <w:rPr>
                <w:rFonts w:ascii="Times New Roman" w:hAnsi="Times New Roman"/>
                <w:bCs/>
                <w:sz w:val="24"/>
                <w:szCs w:val="24"/>
                <w:lang w:val="da-DK"/>
              </w:rPr>
            </w:pPr>
            <w:r w:rsidRPr="00744DA9">
              <w:rPr>
                <w:rFonts w:ascii="Times New Roman" w:hAnsi="Times New Roman"/>
                <w:b/>
                <w:bCs/>
                <w:sz w:val="24"/>
                <w:szCs w:val="24"/>
                <w:lang w:val="da-DK"/>
              </w:rPr>
              <w:t>§ 13.</w:t>
            </w:r>
            <w:r w:rsidRPr="00744DA9">
              <w:rPr>
                <w:rFonts w:ascii="Times New Roman" w:hAnsi="Times New Roman"/>
                <w:bCs/>
                <w:sz w:val="24"/>
                <w:szCs w:val="24"/>
                <w:lang w:val="da-DK"/>
              </w:rPr>
              <w:t xml:space="preserve"> Til den skattepligtige indkomst medregnes ikke:</w:t>
            </w:r>
          </w:p>
          <w:p w:rsidR="00744DA9" w:rsidRPr="00CC4E37" w:rsidRDefault="00744DA9" w:rsidP="00744DA9">
            <w:pPr>
              <w:spacing w:line="276" w:lineRule="auto"/>
              <w:ind w:right="1"/>
              <w:rPr>
                <w:rFonts w:ascii="Times New Roman" w:hAnsi="Times New Roman"/>
                <w:b/>
                <w:bCs/>
                <w:sz w:val="24"/>
                <w:szCs w:val="24"/>
                <w:lang w:val="da-DK"/>
              </w:rPr>
            </w:pPr>
            <w:r w:rsidRPr="00CC4E37">
              <w:rPr>
                <w:rFonts w:ascii="Times New Roman" w:hAnsi="Times New Roman"/>
                <w:b/>
                <w:bCs/>
                <w:sz w:val="24"/>
                <w:szCs w:val="24"/>
                <w:lang w:val="da-DK"/>
              </w:rPr>
              <w:t>---</w:t>
            </w:r>
          </w:p>
          <w:p w:rsidR="0054279D" w:rsidRDefault="00744DA9" w:rsidP="00744DA9">
            <w:pPr>
              <w:spacing w:line="276" w:lineRule="auto"/>
              <w:ind w:right="1"/>
              <w:rPr>
                <w:rFonts w:ascii="Times New Roman" w:hAnsi="Times New Roman"/>
                <w:bCs/>
                <w:sz w:val="24"/>
                <w:szCs w:val="24"/>
                <w:lang w:val="da-DK"/>
              </w:rPr>
            </w:pPr>
            <w:r w:rsidRPr="00744DA9">
              <w:rPr>
                <w:rFonts w:ascii="Times New Roman" w:hAnsi="Times New Roman"/>
                <w:bCs/>
                <w:sz w:val="24"/>
                <w:szCs w:val="24"/>
                <w:lang w:val="da-DK"/>
              </w:rPr>
              <w:t>2)</w:t>
            </w:r>
            <w:r>
              <w:rPr>
                <w:rFonts w:ascii="Times New Roman" w:hAnsi="Times New Roman"/>
                <w:bCs/>
                <w:sz w:val="24"/>
                <w:szCs w:val="24"/>
                <w:lang w:val="da-DK"/>
              </w:rPr>
              <w:t xml:space="preserve"> </w:t>
            </w:r>
            <w:r w:rsidRPr="00744DA9">
              <w:rPr>
                <w:rFonts w:ascii="Times New Roman" w:hAnsi="Times New Roman"/>
                <w:bCs/>
                <w:sz w:val="24"/>
                <w:szCs w:val="24"/>
                <w:lang w:val="da-DK"/>
              </w:rPr>
              <w:t>Udbytte, som de i § 1, stk. 1, nr. 1-2 a, 2 d-2 j, 3 a-5 b, nævnte selskaber og foreninger m.v. modtager af aktier eller andele i selskaber o</w:t>
            </w:r>
            <w:r w:rsidRPr="00744DA9">
              <w:rPr>
                <w:rFonts w:ascii="Times New Roman" w:hAnsi="Times New Roman"/>
                <w:bCs/>
                <w:sz w:val="24"/>
                <w:szCs w:val="24"/>
                <w:lang w:val="da-DK"/>
              </w:rPr>
              <w:t>m</w:t>
            </w:r>
            <w:r w:rsidRPr="00744DA9">
              <w:rPr>
                <w:rFonts w:ascii="Times New Roman" w:hAnsi="Times New Roman"/>
                <w:bCs/>
                <w:sz w:val="24"/>
                <w:szCs w:val="24"/>
                <w:lang w:val="da-DK"/>
              </w:rPr>
              <w:t>fattet af § 1, stk. 1, nr. 1-2 a, 2 d-2 j  og 3 a-5 b, eller selskaber hjemmehørende i udlandet. Dette gælder dog kun udbytter af datterselskabsaktier og koncernselskabsaktier, jf. aktieavancebeska</w:t>
            </w:r>
            <w:r w:rsidRPr="00744DA9">
              <w:rPr>
                <w:rFonts w:ascii="Times New Roman" w:hAnsi="Times New Roman"/>
                <w:bCs/>
                <w:sz w:val="24"/>
                <w:szCs w:val="24"/>
                <w:lang w:val="da-DK"/>
              </w:rPr>
              <w:t>t</w:t>
            </w:r>
            <w:r w:rsidRPr="00744DA9">
              <w:rPr>
                <w:rFonts w:ascii="Times New Roman" w:hAnsi="Times New Roman"/>
                <w:bCs/>
                <w:sz w:val="24"/>
                <w:szCs w:val="24"/>
                <w:lang w:val="da-DK"/>
              </w:rPr>
              <w:t>ningslovens §§ 4 A og 4 B. Bestemmelsen i 1. pkt. omfatter ikke udbytter, hvor det udbytteg</w:t>
            </w:r>
            <w:r w:rsidRPr="00744DA9">
              <w:rPr>
                <w:rFonts w:ascii="Times New Roman" w:hAnsi="Times New Roman"/>
                <w:bCs/>
                <w:sz w:val="24"/>
                <w:szCs w:val="24"/>
                <w:lang w:val="da-DK"/>
              </w:rPr>
              <w:t>i</w:t>
            </w:r>
            <w:r w:rsidRPr="00744DA9">
              <w:rPr>
                <w:rFonts w:ascii="Times New Roman" w:hAnsi="Times New Roman"/>
                <w:bCs/>
                <w:sz w:val="24"/>
                <w:szCs w:val="24"/>
                <w:lang w:val="da-DK"/>
              </w:rPr>
              <w:t>vende selskab har fradrag for udbytteudlodni</w:t>
            </w:r>
            <w:r w:rsidRPr="00744DA9">
              <w:rPr>
                <w:rFonts w:ascii="Times New Roman" w:hAnsi="Times New Roman"/>
                <w:bCs/>
                <w:sz w:val="24"/>
                <w:szCs w:val="24"/>
                <w:lang w:val="da-DK"/>
              </w:rPr>
              <w:t>n</w:t>
            </w:r>
            <w:r w:rsidRPr="00744DA9">
              <w:rPr>
                <w:rFonts w:ascii="Times New Roman" w:hAnsi="Times New Roman"/>
                <w:bCs/>
                <w:sz w:val="24"/>
                <w:szCs w:val="24"/>
                <w:lang w:val="da-DK"/>
              </w:rPr>
              <w:t>gen, medmindre beskatningen i udlandet frafa</w:t>
            </w:r>
            <w:r w:rsidRPr="00744DA9">
              <w:rPr>
                <w:rFonts w:ascii="Times New Roman" w:hAnsi="Times New Roman"/>
                <w:bCs/>
                <w:sz w:val="24"/>
                <w:szCs w:val="24"/>
                <w:lang w:val="da-DK"/>
              </w:rPr>
              <w:t>l</w:t>
            </w:r>
            <w:r w:rsidRPr="00744DA9">
              <w:rPr>
                <w:rFonts w:ascii="Times New Roman" w:hAnsi="Times New Roman"/>
                <w:bCs/>
                <w:sz w:val="24"/>
                <w:szCs w:val="24"/>
                <w:lang w:val="da-DK"/>
              </w:rPr>
              <w:t>des eller nedsættes efter bestemmelserne i dire</w:t>
            </w:r>
            <w:r w:rsidRPr="00744DA9">
              <w:rPr>
                <w:rFonts w:ascii="Times New Roman" w:hAnsi="Times New Roman"/>
                <w:bCs/>
                <w:sz w:val="24"/>
                <w:szCs w:val="24"/>
                <w:lang w:val="da-DK"/>
              </w:rPr>
              <w:t>k</w:t>
            </w:r>
            <w:r w:rsidRPr="00744DA9">
              <w:rPr>
                <w:rFonts w:ascii="Times New Roman" w:hAnsi="Times New Roman"/>
                <w:bCs/>
                <w:sz w:val="24"/>
                <w:szCs w:val="24"/>
                <w:lang w:val="da-DK"/>
              </w:rPr>
              <w:t>tiv 2011/96/EU om en fælles beskatningsor</w:t>
            </w:r>
            <w:r w:rsidRPr="00744DA9">
              <w:rPr>
                <w:rFonts w:ascii="Times New Roman" w:hAnsi="Times New Roman"/>
                <w:bCs/>
                <w:sz w:val="24"/>
                <w:szCs w:val="24"/>
                <w:lang w:val="da-DK"/>
              </w:rPr>
              <w:t>d</w:t>
            </w:r>
            <w:r w:rsidRPr="00744DA9">
              <w:rPr>
                <w:rFonts w:ascii="Times New Roman" w:hAnsi="Times New Roman"/>
                <w:bCs/>
                <w:sz w:val="24"/>
                <w:szCs w:val="24"/>
                <w:lang w:val="da-DK"/>
              </w:rPr>
              <w:t>ning for moder- og datterselskaber fra forskell</w:t>
            </w:r>
            <w:r w:rsidRPr="00744DA9">
              <w:rPr>
                <w:rFonts w:ascii="Times New Roman" w:hAnsi="Times New Roman"/>
                <w:bCs/>
                <w:sz w:val="24"/>
                <w:szCs w:val="24"/>
                <w:lang w:val="da-DK"/>
              </w:rPr>
              <w:t>i</w:t>
            </w:r>
            <w:r w:rsidRPr="00744DA9">
              <w:rPr>
                <w:rFonts w:ascii="Times New Roman" w:hAnsi="Times New Roman"/>
                <w:bCs/>
                <w:sz w:val="24"/>
                <w:szCs w:val="24"/>
                <w:lang w:val="da-DK"/>
              </w:rPr>
              <w:t>ge medlemsstater. Bestemmelsen i 1. pkt. o</w:t>
            </w:r>
            <w:r w:rsidRPr="00744DA9">
              <w:rPr>
                <w:rFonts w:ascii="Times New Roman" w:hAnsi="Times New Roman"/>
                <w:bCs/>
                <w:sz w:val="24"/>
                <w:szCs w:val="24"/>
                <w:lang w:val="da-DK"/>
              </w:rPr>
              <w:t>m</w:t>
            </w:r>
            <w:r w:rsidRPr="00744DA9">
              <w:rPr>
                <w:rFonts w:ascii="Times New Roman" w:hAnsi="Times New Roman"/>
                <w:bCs/>
                <w:sz w:val="24"/>
                <w:szCs w:val="24"/>
                <w:lang w:val="da-DK"/>
              </w:rPr>
              <w:t>fatter heller ikke udbytte, i det omfang et datte</w:t>
            </w:r>
            <w:r w:rsidRPr="00744DA9">
              <w:rPr>
                <w:rFonts w:ascii="Times New Roman" w:hAnsi="Times New Roman"/>
                <w:bCs/>
                <w:sz w:val="24"/>
                <w:szCs w:val="24"/>
                <w:lang w:val="da-DK"/>
              </w:rPr>
              <w:t>r</w:t>
            </w:r>
            <w:r w:rsidRPr="00744DA9">
              <w:rPr>
                <w:rFonts w:ascii="Times New Roman" w:hAnsi="Times New Roman"/>
                <w:bCs/>
                <w:sz w:val="24"/>
                <w:szCs w:val="24"/>
                <w:lang w:val="da-DK"/>
              </w:rPr>
              <w:t>selskab på et lavere ejerniveau har haft fradrag for udbytteudlodningen, uden at fradraget er modsvaret af beskatning af udbytteudlodningen til et mellemliggende niveau, og kildebeska</w:t>
            </w:r>
            <w:r w:rsidRPr="00744DA9">
              <w:rPr>
                <w:rFonts w:ascii="Times New Roman" w:hAnsi="Times New Roman"/>
                <w:bCs/>
                <w:sz w:val="24"/>
                <w:szCs w:val="24"/>
                <w:lang w:val="da-DK"/>
              </w:rPr>
              <w:t>t</w:t>
            </w:r>
            <w:r w:rsidRPr="00744DA9">
              <w:rPr>
                <w:rFonts w:ascii="Times New Roman" w:hAnsi="Times New Roman"/>
                <w:bCs/>
                <w:sz w:val="24"/>
                <w:szCs w:val="24"/>
                <w:lang w:val="da-DK"/>
              </w:rPr>
              <w:t>ningen af udbytteudlodningerne i ingen af de mellemliggende niveauer har skullet frafaldes eller nedsættes efter direktiv 2011/96/EU. B</w:t>
            </w:r>
            <w:r w:rsidRPr="00744DA9">
              <w:rPr>
                <w:rFonts w:ascii="Times New Roman" w:hAnsi="Times New Roman"/>
                <w:bCs/>
                <w:sz w:val="24"/>
                <w:szCs w:val="24"/>
                <w:lang w:val="da-DK"/>
              </w:rPr>
              <w:t>e</w:t>
            </w:r>
            <w:r w:rsidRPr="00744DA9">
              <w:rPr>
                <w:rFonts w:ascii="Times New Roman" w:hAnsi="Times New Roman"/>
                <w:bCs/>
                <w:sz w:val="24"/>
                <w:szCs w:val="24"/>
                <w:lang w:val="da-DK"/>
              </w:rPr>
              <w:t>stemmelsen i 1. pkt. omfatter ikke udbytte ve</w:t>
            </w:r>
            <w:r w:rsidRPr="00744DA9">
              <w:rPr>
                <w:rFonts w:ascii="Times New Roman" w:hAnsi="Times New Roman"/>
                <w:bCs/>
                <w:sz w:val="24"/>
                <w:szCs w:val="24"/>
                <w:lang w:val="da-DK"/>
              </w:rPr>
              <w:t>d</w:t>
            </w:r>
            <w:r w:rsidRPr="00744DA9">
              <w:rPr>
                <w:rFonts w:ascii="Times New Roman" w:hAnsi="Times New Roman"/>
                <w:bCs/>
                <w:sz w:val="24"/>
                <w:szCs w:val="24"/>
                <w:lang w:val="da-DK"/>
              </w:rPr>
              <w:t>rørende aktier som nævnt i aktieavancebeska</w:t>
            </w:r>
            <w:r w:rsidRPr="00744DA9">
              <w:rPr>
                <w:rFonts w:ascii="Times New Roman" w:hAnsi="Times New Roman"/>
                <w:bCs/>
                <w:sz w:val="24"/>
                <w:szCs w:val="24"/>
                <w:lang w:val="da-DK"/>
              </w:rPr>
              <w:t>t</w:t>
            </w:r>
            <w:r w:rsidRPr="00744DA9">
              <w:rPr>
                <w:rFonts w:ascii="Times New Roman" w:hAnsi="Times New Roman"/>
                <w:bCs/>
                <w:sz w:val="24"/>
                <w:szCs w:val="24"/>
                <w:lang w:val="da-DK"/>
              </w:rPr>
              <w:t>ningslovens § 19. Bestemmelsen i 1. pkt. finder tilsvarende anvendelse, hvis udbyttemodtageren er et tilsvarende selskab eller en forening m.v. som nævnt i § 2, stk. 1, litra a, og selskabet eller foreningen m.v. er hjemmehørende i en fre</w:t>
            </w:r>
            <w:r w:rsidRPr="00744DA9">
              <w:rPr>
                <w:rFonts w:ascii="Times New Roman" w:hAnsi="Times New Roman"/>
                <w:bCs/>
                <w:sz w:val="24"/>
                <w:szCs w:val="24"/>
                <w:lang w:val="da-DK"/>
              </w:rPr>
              <w:t>m</w:t>
            </w:r>
            <w:r w:rsidRPr="00744DA9">
              <w:rPr>
                <w:rFonts w:ascii="Times New Roman" w:hAnsi="Times New Roman"/>
                <w:bCs/>
                <w:sz w:val="24"/>
                <w:szCs w:val="24"/>
                <w:lang w:val="da-DK"/>
              </w:rPr>
              <w:t>med stat, der er medlem af EU eller EØS, på Færøerne eller i Grønland eller en stat, som har en dobbeltbeskatningsoverenskomst med Da</w:t>
            </w:r>
            <w:r w:rsidRPr="00744DA9">
              <w:rPr>
                <w:rFonts w:ascii="Times New Roman" w:hAnsi="Times New Roman"/>
                <w:bCs/>
                <w:sz w:val="24"/>
                <w:szCs w:val="24"/>
                <w:lang w:val="da-DK"/>
              </w:rPr>
              <w:t>n</w:t>
            </w:r>
            <w:r w:rsidRPr="00744DA9">
              <w:rPr>
                <w:rFonts w:ascii="Times New Roman" w:hAnsi="Times New Roman"/>
                <w:bCs/>
                <w:sz w:val="24"/>
                <w:szCs w:val="24"/>
                <w:lang w:val="da-DK"/>
              </w:rPr>
              <w:t>mark. Ved bedømmelsen af, om et selskab eller en forening m.v. som nævnt i § 2, stk. 1, litra a, opfylder betingelsen i 2. pkt., medregnes sam</w:t>
            </w:r>
            <w:r w:rsidRPr="00744DA9">
              <w:rPr>
                <w:rFonts w:ascii="Times New Roman" w:hAnsi="Times New Roman"/>
                <w:bCs/>
                <w:sz w:val="24"/>
                <w:szCs w:val="24"/>
                <w:lang w:val="da-DK"/>
              </w:rPr>
              <w:t>t</w:t>
            </w:r>
            <w:r w:rsidRPr="00744DA9">
              <w:rPr>
                <w:rFonts w:ascii="Times New Roman" w:hAnsi="Times New Roman"/>
                <w:bCs/>
                <w:sz w:val="24"/>
                <w:szCs w:val="24"/>
                <w:lang w:val="da-DK"/>
              </w:rPr>
              <w:t>lige aktiebesiddelser, som selskabet eller fo</w:t>
            </w:r>
            <w:r w:rsidRPr="00744DA9">
              <w:rPr>
                <w:rFonts w:ascii="Times New Roman" w:hAnsi="Times New Roman"/>
                <w:bCs/>
                <w:sz w:val="24"/>
                <w:szCs w:val="24"/>
                <w:lang w:val="da-DK"/>
              </w:rPr>
              <w:t>r</w:t>
            </w:r>
            <w:r w:rsidRPr="00744DA9">
              <w:rPr>
                <w:rFonts w:ascii="Times New Roman" w:hAnsi="Times New Roman"/>
                <w:bCs/>
                <w:sz w:val="24"/>
                <w:szCs w:val="24"/>
                <w:lang w:val="da-DK"/>
              </w:rPr>
              <w:t>eningen m.v. har i det udbyttegivende selskab.</w:t>
            </w:r>
          </w:p>
          <w:p w:rsidR="00744DA9" w:rsidRDefault="00744DA9" w:rsidP="00744DA9">
            <w:pPr>
              <w:spacing w:line="276" w:lineRule="auto"/>
              <w:ind w:right="1"/>
              <w:rPr>
                <w:rFonts w:asciiTheme="majorBidi" w:hAnsiTheme="majorBidi" w:cstheme="majorBidi"/>
                <w:bCs/>
                <w:sz w:val="24"/>
                <w:szCs w:val="24"/>
                <w:lang w:val="da-DK"/>
              </w:rPr>
            </w:pPr>
          </w:p>
          <w:p w:rsidR="00744DA9" w:rsidRDefault="00CC4E37" w:rsidP="00744DA9">
            <w:pPr>
              <w:spacing w:line="276" w:lineRule="auto"/>
              <w:ind w:right="1"/>
              <w:rPr>
                <w:rFonts w:ascii="Times New Roman" w:hAnsi="Times New Roman"/>
                <w:bCs/>
                <w:sz w:val="24"/>
                <w:szCs w:val="24"/>
                <w:lang w:val="da-DK"/>
              </w:rPr>
            </w:pPr>
            <w:r w:rsidRPr="00CC4E37">
              <w:rPr>
                <w:rFonts w:ascii="Times New Roman" w:hAnsi="Times New Roman"/>
                <w:b/>
                <w:bCs/>
                <w:sz w:val="24"/>
                <w:szCs w:val="24"/>
                <w:lang w:val="da-DK"/>
              </w:rPr>
              <w:t>§ 26.</w:t>
            </w:r>
            <w:r w:rsidRPr="00CC4E37">
              <w:rPr>
                <w:rFonts w:ascii="Times New Roman" w:hAnsi="Times New Roman"/>
                <w:bCs/>
                <w:sz w:val="24"/>
                <w:szCs w:val="24"/>
                <w:lang w:val="da-DK"/>
              </w:rPr>
              <w:t xml:space="preserve">  Selskaber og foreninger m.v., der er ska</w:t>
            </w:r>
            <w:r w:rsidRPr="00CC4E37">
              <w:rPr>
                <w:rFonts w:ascii="Times New Roman" w:hAnsi="Times New Roman"/>
                <w:bCs/>
                <w:sz w:val="24"/>
                <w:szCs w:val="24"/>
                <w:lang w:val="da-DK"/>
              </w:rPr>
              <w:t>t</w:t>
            </w:r>
            <w:r w:rsidRPr="00CC4E37">
              <w:rPr>
                <w:rFonts w:ascii="Times New Roman" w:hAnsi="Times New Roman"/>
                <w:bCs/>
                <w:sz w:val="24"/>
                <w:szCs w:val="24"/>
                <w:lang w:val="da-DK"/>
              </w:rPr>
              <w:t>temæssigt hjemmehørende i et land, der er me</w:t>
            </w:r>
            <w:r w:rsidRPr="00CC4E37">
              <w:rPr>
                <w:rFonts w:ascii="Times New Roman" w:hAnsi="Times New Roman"/>
                <w:bCs/>
                <w:sz w:val="24"/>
                <w:szCs w:val="24"/>
                <w:lang w:val="da-DK"/>
              </w:rPr>
              <w:t>d</w:t>
            </w:r>
            <w:r w:rsidRPr="00CC4E37">
              <w:rPr>
                <w:rFonts w:ascii="Times New Roman" w:hAnsi="Times New Roman"/>
                <w:bCs/>
                <w:sz w:val="24"/>
                <w:szCs w:val="24"/>
                <w:lang w:val="da-DK"/>
              </w:rPr>
              <w:t>lem af EU/EØS, herunder efter en eventuel dobbeltbeskatningsoverenskomst, kan vælge henstand med betaling af den skat, der beregnes ved overførsel af aktiver og passiver, jf. § 5, stk. 7 og 8, og § 8, stk. 4, 3. pkt., når skattebere</w:t>
            </w:r>
            <w:r w:rsidRPr="00CC4E37">
              <w:rPr>
                <w:rFonts w:ascii="Times New Roman" w:hAnsi="Times New Roman"/>
                <w:bCs/>
                <w:sz w:val="24"/>
                <w:szCs w:val="24"/>
                <w:lang w:val="da-DK"/>
              </w:rPr>
              <w:t>g</w:t>
            </w:r>
            <w:r w:rsidRPr="00CC4E37">
              <w:rPr>
                <w:rFonts w:ascii="Times New Roman" w:hAnsi="Times New Roman"/>
                <w:bCs/>
                <w:sz w:val="24"/>
                <w:szCs w:val="24"/>
                <w:lang w:val="da-DK"/>
              </w:rPr>
              <w:t>ningen skyldes, at aktiverne og passiverne er overført til hovedkontoret eller et af selskabets m.v. faste driftssteder beliggende i et land, der er medlem af EU/EØS.</w:t>
            </w:r>
          </w:p>
          <w:p w:rsidR="001F0CC4" w:rsidRPr="001F0CC4" w:rsidRDefault="001F0CC4" w:rsidP="00744DA9">
            <w:pPr>
              <w:spacing w:line="276" w:lineRule="auto"/>
              <w:ind w:right="1"/>
              <w:rPr>
                <w:rFonts w:ascii="Times New Roman" w:hAnsi="Times New Roman"/>
                <w:b/>
                <w:bCs/>
                <w:sz w:val="24"/>
                <w:szCs w:val="24"/>
                <w:lang w:val="da-DK"/>
              </w:rPr>
            </w:pPr>
            <w:r w:rsidRPr="001F0CC4">
              <w:rPr>
                <w:rFonts w:ascii="Times New Roman" w:hAnsi="Times New Roman"/>
                <w:b/>
                <w:bCs/>
                <w:sz w:val="24"/>
                <w:szCs w:val="24"/>
                <w:lang w:val="da-DK"/>
              </w:rPr>
              <w:t>---</w:t>
            </w:r>
          </w:p>
          <w:p w:rsidR="00CC4E37" w:rsidRDefault="00CC4E37" w:rsidP="00744DA9">
            <w:pPr>
              <w:spacing w:line="276" w:lineRule="auto"/>
              <w:ind w:right="1"/>
              <w:rPr>
                <w:rFonts w:ascii="Times New Roman" w:hAnsi="Times New Roman"/>
                <w:bCs/>
                <w:sz w:val="24"/>
                <w:szCs w:val="24"/>
                <w:lang w:val="da-DK"/>
              </w:rPr>
            </w:pPr>
          </w:p>
          <w:p w:rsidR="00CC4E37" w:rsidRDefault="00CC4E37" w:rsidP="00744DA9">
            <w:pPr>
              <w:spacing w:line="276" w:lineRule="auto"/>
              <w:ind w:right="1"/>
              <w:rPr>
                <w:rFonts w:ascii="Times New Roman" w:hAnsi="Times New Roman"/>
                <w:b/>
                <w:bCs/>
                <w:sz w:val="24"/>
                <w:szCs w:val="24"/>
                <w:lang w:val="da-DK"/>
              </w:rPr>
            </w:pPr>
            <w:r>
              <w:rPr>
                <w:rFonts w:ascii="Times New Roman" w:hAnsi="Times New Roman"/>
                <w:b/>
                <w:bCs/>
                <w:sz w:val="24"/>
                <w:szCs w:val="24"/>
                <w:lang w:val="da-DK"/>
              </w:rPr>
              <w:t xml:space="preserve">§ 27. </w:t>
            </w:r>
            <w:r w:rsidRPr="00CC4E37">
              <w:rPr>
                <w:rFonts w:ascii="Times New Roman" w:hAnsi="Times New Roman"/>
                <w:b/>
                <w:bCs/>
                <w:sz w:val="24"/>
                <w:szCs w:val="24"/>
                <w:lang w:val="da-DK"/>
              </w:rPr>
              <w:t>---</w:t>
            </w:r>
          </w:p>
          <w:p w:rsidR="00CC4E37" w:rsidRDefault="00CC4E37" w:rsidP="00CC4E37">
            <w:pPr>
              <w:spacing w:line="276" w:lineRule="auto"/>
              <w:ind w:right="1"/>
              <w:rPr>
                <w:rFonts w:ascii="Times New Roman" w:hAnsi="Times New Roman"/>
                <w:bCs/>
                <w:sz w:val="24"/>
                <w:szCs w:val="24"/>
                <w:lang w:val="da-DK"/>
              </w:rPr>
            </w:pPr>
            <w:r w:rsidRPr="00CC4E37">
              <w:rPr>
                <w:rFonts w:ascii="Times New Roman" w:hAnsi="Times New Roman"/>
                <w:bCs/>
                <w:i/>
                <w:sz w:val="24"/>
                <w:szCs w:val="24"/>
                <w:lang w:val="da-DK"/>
              </w:rPr>
              <w:t>Stk. 4</w:t>
            </w:r>
            <w:r>
              <w:rPr>
                <w:rFonts w:ascii="Times New Roman" w:hAnsi="Times New Roman"/>
                <w:bCs/>
                <w:i/>
                <w:sz w:val="24"/>
                <w:szCs w:val="24"/>
                <w:lang w:val="da-DK"/>
              </w:rPr>
              <w:t xml:space="preserve">. </w:t>
            </w:r>
            <w:r w:rsidRPr="00CC4E37">
              <w:rPr>
                <w:rFonts w:ascii="Times New Roman" w:hAnsi="Times New Roman"/>
                <w:bCs/>
                <w:sz w:val="24"/>
                <w:szCs w:val="24"/>
                <w:lang w:val="da-DK"/>
              </w:rPr>
              <w:t>Bliver et selskab m.v., der har fået he</w:t>
            </w:r>
            <w:r w:rsidRPr="00CC4E37">
              <w:rPr>
                <w:rFonts w:ascii="Times New Roman" w:hAnsi="Times New Roman"/>
                <w:bCs/>
                <w:sz w:val="24"/>
                <w:szCs w:val="24"/>
                <w:lang w:val="da-DK"/>
              </w:rPr>
              <w:t>n</w:t>
            </w:r>
            <w:r w:rsidRPr="00CC4E37">
              <w:rPr>
                <w:rFonts w:ascii="Times New Roman" w:hAnsi="Times New Roman"/>
                <w:bCs/>
                <w:sz w:val="24"/>
                <w:szCs w:val="24"/>
                <w:lang w:val="da-DK"/>
              </w:rPr>
              <w:t>stand efter § 26, skattemæssigt hjemmehørende i et land, der ikke er medlem af EU/EØS, he</w:t>
            </w:r>
            <w:r w:rsidRPr="00CC4E37">
              <w:rPr>
                <w:rFonts w:ascii="Times New Roman" w:hAnsi="Times New Roman"/>
                <w:bCs/>
                <w:sz w:val="24"/>
                <w:szCs w:val="24"/>
                <w:lang w:val="da-DK"/>
              </w:rPr>
              <w:t>r</w:t>
            </w:r>
            <w:r w:rsidRPr="00CC4E37">
              <w:rPr>
                <w:rFonts w:ascii="Times New Roman" w:hAnsi="Times New Roman"/>
                <w:bCs/>
                <w:sz w:val="24"/>
                <w:szCs w:val="24"/>
                <w:lang w:val="da-DK"/>
              </w:rPr>
              <w:t>under efter en eventuel dobbeltbeskatningsove</w:t>
            </w:r>
            <w:r w:rsidRPr="00CC4E37">
              <w:rPr>
                <w:rFonts w:ascii="Times New Roman" w:hAnsi="Times New Roman"/>
                <w:bCs/>
                <w:sz w:val="24"/>
                <w:szCs w:val="24"/>
                <w:lang w:val="da-DK"/>
              </w:rPr>
              <w:t>r</w:t>
            </w:r>
            <w:r w:rsidRPr="00CC4E37">
              <w:rPr>
                <w:rFonts w:ascii="Times New Roman" w:hAnsi="Times New Roman"/>
                <w:bCs/>
                <w:sz w:val="24"/>
                <w:szCs w:val="24"/>
                <w:lang w:val="da-DK"/>
              </w:rPr>
              <w:t>enskomst, sidestilles dette med en afståelse til handelsværdien af de aktiver og passiver, der er omfattet af henstanden efter § 26, forudsat at aktiverne og passiverne ikke er eller bliver ti</w:t>
            </w:r>
            <w:r w:rsidRPr="00CC4E37">
              <w:rPr>
                <w:rFonts w:ascii="Times New Roman" w:hAnsi="Times New Roman"/>
                <w:bCs/>
                <w:sz w:val="24"/>
                <w:szCs w:val="24"/>
                <w:lang w:val="da-DK"/>
              </w:rPr>
              <w:t>l</w:t>
            </w:r>
            <w:r w:rsidRPr="00CC4E37">
              <w:rPr>
                <w:rFonts w:ascii="Times New Roman" w:hAnsi="Times New Roman"/>
                <w:bCs/>
                <w:sz w:val="24"/>
                <w:szCs w:val="24"/>
                <w:lang w:val="da-DK"/>
              </w:rPr>
              <w:t>knyttet et fast driftssted i et land, der er medlem af EU/EØS. Bliver aktiver og passiver, der er omfattet af henstand efter § 26, internt overført til et fast driftssted beliggende uden for EU/EØS, sidestilles dette med en afståelse til handelsværdien på overførselstidspunktet.</w:t>
            </w:r>
          </w:p>
          <w:p w:rsidR="00CC4E37" w:rsidRPr="00CC4E37" w:rsidRDefault="00CC4E37" w:rsidP="00CC4E37">
            <w:pPr>
              <w:spacing w:line="276" w:lineRule="auto"/>
              <w:ind w:right="1"/>
              <w:rPr>
                <w:rFonts w:ascii="Times New Roman" w:hAnsi="Times New Roman"/>
                <w:b/>
                <w:bCs/>
                <w:sz w:val="24"/>
                <w:szCs w:val="24"/>
                <w:lang w:val="da-DK"/>
              </w:rPr>
            </w:pPr>
            <w:r w:rsidRPr="00CC4E37">
              <w:rPr>
                <w:rFonts w:ascii="Times New Roman" w:hAnsi="Times New Roman"/>
                <w:b/>
                <w:bCs/>
                <w:sz w:val="24"/>
                <w:szCs w:val="24"/>
                <w:lang w:val="da-DK"/>
              </w:rPr>
              <w:t>---</w:t>
            </w:r>
          </w:p>
          <w:p w:rsidR="00CC4E37" w:rsidRDefault="00CC4E37" w:rsidP="00CC4E37">
            <w:pPr>
              <w:spacing w:line="276" w:lineRule="auto"/>
              <w:ind w:right="1"/>
              <w:rPr>
                <w:rFonts w:ascii="Times New Roman" w:hAnsi="Times New Roman"/>
                <w:bCs/>
                <w:sz w:val="24"/>
                <w:szCs w:val="24"/>
                <w:lang w:val="da-DK"/>
              </w:rPr>
            </w:pPr>
            <w:r w:rsidRPr="00CC4E37">
              <w:rPr>
                <w:rFonts w:ascii="Times New Roman" w:hAnsi="Times New Roman"/>
                <w:bCs/>
                <w:i/>
                <w:sz w:val="24"/>
                <w:szCs w:val="24"/>
                <w:lang w:val="da-DK"/>
              </w:rPr>
              <w:t>Stk. 6</w:t>
            </w:r>
            <w:r>
              <w:rPr>
                <w:rFonts w:ascii="Times New Roman" w:hAnsi="Times New Roman"/>
                <w:bCs/>
                <w:i/>
                <w:sz w:val="24"/>
                <w:szCs w:val="24"/>
                <w:lang w:val="da-DK"/>
              </w:rPr>
              <w:t>.</w:t>
            </w:r>
            <w:r w:rsidRPr="00CC4E37">
              <w:rPr>
                <w:rFonts w:ascii="Times New Roman" w:hAnsi="Times New Roman"/>
                <w:bCs/>
                <w:i/>
                <w:sz w:val="24"/>
                <w:szCs w:val="24"/>
                <w:lang w:val="da-DK"/>
              </w:rPr>
              <w:t xml:space="preserve"> </w:t>
            </w:r>
            <w:r w:rsidRPr="00CC4E37">
              <w:rPr>
                <w:rFonts w:ascii="Times New Roman" w:hAnsi="Times New Roman"/>
                <w:bCs/>
                <w:sz w:val="24"/>
                <w:szCs w:val="24"/>
                <w:lang w:val="da-DK"/>
              </w:rPr>
              <w:t>Fristen for betaling af beløb omfattet af stk. 2 og 5 er den 1. november i kalenderåret efter indkomståret eller ved forskudt indkomstår den 1. november i kalenderåret efter det kale</w:t>
            </w:r>
            <w:r w:rsidRPr="00CC4E37">
              <w:rPr>
                <w:rFonts w:ascii="Times New Roman" w:hAnsi="Times New Roman"/>
                <w:bCs/>
                <w:sz w:val="24"/>
                <w:szCs w:val="24"/>
                <w:lang w:val="da-DK"/>
              </w:rPr>
              <w:t>n</w:t>
            </w:r>
            <w:r w:rsidRPr="00CC4E37">
              <w:rPr>
                <w:rFonts w:ascii="Times New Roman" w:hAnsi="Times New Roman"/>
                <w:bCs/>
                <w:sz w:val="24"/>
                <w:szCs w:val="24"/>
                <w:lang w:val="da-DK"/>
              </w:rPr>
              <w:t>derår, som det forskudte indkomstår træder i stedet for. Betaling senest den 20. i den måned, hvori beløbet efter 1. pkt. forfalder til betaling, anses for rettidigt. Betales beløbet ikke rettidigt, forrentes det forfaldne beløb med renten efter opkrævningsloven § 7, stk. 2, med tillæg af 0,4 procentpoint pr. påbegyndt måned fra forfald</w:t>
            </w:r>
            <w:r w:rsidRPr="00CC4E37">
              <w:rPr>
                <w:rFonts w:ascii="Times New Roman" w:hAnsi="Times New Roman"/>
                <w:bCs/>
                <w:sz w:val="24"/>
                <w:szCs w:val="24"/>
                <w:lang w:val="da-DK"/>
              </w:rPr>
              <w:t>s</w:t>
            </w:r>
            <w:r w:rsidRPr="00CC4E37">
              <w:rPr>
                <w:rFonts w:ascii="Times New Roman" w:hAnsi="Times New Roman"/>
                <w:bCs/>
                <w:sz w:val="24"/>
                <w:szCs w:val="24"/>
                <w:lang w:val="da-DK"/>
              </w:rPr>
              <w:t>dagen at regne.</w:t>
            </w:r>
          </w:p>
          <w:p w:rsidR="00CC4E37" w:rsidRPr="00CC4E37" w:rsidRDefault="00CC4E37" w:rsidP="00CC4E37">
            <w:pPr>
              <w:spacing w:line="276" w:lineRule="auto"/>
              <w:ind w:right="1"/>
              <w:rPr>
                <w:rFonts w:asciiTheme="majorBidi" w:hAnsiTheme="majorBidi" w:cstheme="majorBidi"/>
                <w:bCs/>
                <w:i/>
                <w:sz w:val="24"/>
                <w:szCs w:val="24"/>
                <w:lang w:val="da-DK"/>
              </w:rPr>
            </w:pPr>
            <w:r w:rsidRPr="00CC4E37">
              <w:rPr>
                <w:rFonts w:ascii="Times New Roman" w:hAnsi="Times New Roman"/>
                <w:bCs/>
                <w:i/>
                <w:sz w:val="24"/>
                <w:szCs w:val="24"/>
                <w:lang w:val="da-DK"/>
              </w:rPr>
              <w:t>Stk. 7</w:t>
            </w:r>
            <w:r>
              <w:rPr>
                <w:rFonts w:ascii="Times New Roman" w:hAnsi="Times New Roman"/>
                <w:bCs/>
                <w:i/>
                <w:sz w:val="24"/>
                <w:szCs w:val="24"/>
                <w:lang w:val="da-DK"/>
              </w:rPr>
              <w:t>.</w:t>
            </w:r>
            <w:r w:rsidRPr="00CC4E37">
              <w:rPr>
                <w:rFonts w:ascii="Times New Roman" w:hAnsi="Times New Roman"/>
                <w:bCs/>
                <w:i/>
                <w:sz w:val="24"/>
                <w:szCs w:val="24"/>
                <w:lang w:val="da-DK"/>
              </w:rPr>
              <w:t xml:space="preserve"> </w:t>
            </w:r>
            <w:r w:rsidRPr="00CC4E37">
              <w:rPr>
                <w:rFonts w:ascii="Times New Roman" w:hAnsi="Times New Roman"/>
                <w:bCs/>
                <w:sz w:val="24"/>
                <w:szCs w:val="24"/>
                <w:lang w:val="da-DK"/>
              </w:rPr>
              <w:t>Henstandsbeløbet forrentes med en rent</w:t>
            </w:r>
            <w:r w:rsidRPr="00CC4E37">
              <w:rPr>
                <w:rFonts w:ascii="Times New Roman" w:hAnsi="Times New Roman"/>
                <w:bCs/>
                <w:sz w:val="24"/>
                <w:szCs w:val="24"/>
                <w:lang w:val="da-DK"/>
              </w:rPr>
              <w:t>e</w:t>
            </w:r>
            <w:r w:rsidRPr="00CC4E37">
              <w:rPr>
                <w:rFonts w:ascii="Times New Roman" w:hAnsi="Times New Roman"/>
                <w:bCs/>
                <w:sz w:val="24"/>
                <w:szCs w:val="24"/>
                <w:lang w:val="da-DK"/>
              </w:rPr>
              <w:t>sats på 1 procentpoint over Nationalbankens diskonto, dog mindst med 3 pct. p. a. Fristen for betaling af renten er den 1. november i kale</w:t>
            </w:r>
            <w:r w:rsidRPr="00CC4E37">
              <w:rPr>
                <w:rFonts w:ascii="Times New Roman" w:hAnsi="Times New Roman"/>
                <w:bCs/>
                <w:sz w:val="24"/>
                <w:szCs w:val="24"/>
                <w:lang w:val="da-DK"/>
              </w:rPr>
              <w:t>n</w:t>
            </w:r>
            <w:r w:rsidRPr="00CC4E37">
              <w:rPr>
                <w:rFonts w:ascii="Times New Roman" w:hAnsi="Times New Roman"/>
                <w:bCs/>
                <w:sz w:val="24"/>
                <w:szCs w:val="24"/>
                <w:lang w:val="da-DK"/>
              </w:rPr>
              <w:t>deråret efter indkomståret eller ved forskudt indkomstår den 1. november i kalenderåret efter det kalenderår, som det forskudte indkomstår træder i stedet for. Betaling senest den 20. i den måned, hvori beløbet efter 1. pkt. forfalder til betaling, anses for rettidig. Betales beløbet ikke rettidigt, forrentes det forfaldne beløb med re</w:t>
            </w:r>
            <w:r w:rsidRPr="00CC4E37">
              <w:rPr>
                <w:rFonts w:ascii="Times New Roman" w:hAnsi="Times New Roman"/>
                <w:bCs/>
                <w:sz w:val="24"/>
                <w:szCs w:val="24"/>
                <w:lang w:val="da-DK"/>
              </w:rPr>
              <w:t>n</w:t>
            </w:r>
            <w:r w:rsidRPr="00CC4E37">
              <w:rPr>
                <w:rFonts w:ascii="Times New Roman" w:hAnsi="Times New Roman"/>
                <w:bCs/>
                <w:sz w:val="24"/>
                <w:szCs w:val="24"/>
                <w:lang w:val="da-DK"/>
              </w:rPr>
              <w:t>ten efter opkrævningsloven § 7, stk. 2, med ti</w:t>
            </w:r>
            <w:r w:rsidRPr="00CC4E37">
              <w:rPr>
                <w:rFonts w:ascii="Times New Roman" w:hAnsi="Times New Roman"/>
                <w:bCs/>
                <w:sz w:val="24"/>
                <w:szCs w:val="24"/>
                <w:lang w:val="da-DK"/>
              </w:rPr>
              <w:t>l</w:t>
            </w:r>
            <w:r w:rsidRPr="00CC4E37">
              <w:rPr>
                <w:rFonts w:ascii="Times New Roman" w:hAnsi="Times New Roman"/>
                <w:bCs/>
                <w:sz w:val="24"/>
                <w:szCs w:val="24"/>
                <w:lang w:val="da-DK"/>
              </w:rPr>
              <w:t>læg af 0,4 procentpoint pr. påbegyndt måned fra forfaldsdagen at regne.</w:t>
            </w:r>
          </w:p>
        </w:tc>
        <w:tc>
          <w:tcPr>
            <w:tcW w:w="0" w:type="auto"/>
          </w:tcPr>
          <w:p w:rsidR="00337D58" w:rsidRDefault="00337D58" w:rsidP="002F4B11">
            <w:pPr>
              <w:spacing w:line="276" w:lineRule="auto"/>
              <w:jc w:val="center"/>
              <w:rPr>
                <w:rFonts w:asciiTheme="majorBidi" w:hAnsiTheme="majorBidi" w:cstheme="majorBidi"/>
                <w:b/>
                <w:iCs/>
                <w:color w:val="000000"/>
                <w:sz w:val="24"/>
                <w:szCs w:val="24"/>
                <w:lang w:val="da-DK"/>
              </w:rPr>
            </w:pPr>
          </w:p>
          <w:p w:rsidR="00A7264A" w:rsidRPr="002F4B11" w:rsidRDefault="00A7264A" w:rsidP="002F4B11">
            <w:pPr>
              <w:spacing w:line="276" w:lineRule="auto"/>
              <w:jc w:val="center"/>
              <w:rPr>
                <w:rFonts w:asciiTheme="majorBidi" w:hAnsiTheme="majorBidi" w:cstheme="majorBidi"/>
                <w:b/>
                <w:iCs/>
                <w:color w:val="000000"/>
                <w:sz w:val="24"/>
                <w:szCs w:val="24"/>
                <w:lang w:val="da-DK"/>
              </w:rPr>
            </w:pPr>
            <w:r w:rsidRPr="002F4B11">
              <w:rPr>
                <w:rFonts w:asciiTheme="majorBidi" w:hAnsiTheme="majorBidi" w:cstheme="majorBidi"/>
                <w:b/>
                <w:iCs/>
                <w:color w:val="000000"/>
                <w:sz w:val="24"/>
                <w:szCs w:val="24"/>
                <w:lang w:val="da-DK"/>
              </w:rPr>
              <w:t>§ 3</w:t>
            </w:r>
          </w:p>
          <w:p w:rsidR="00A7264A" w:rsidRPr="002F4B11" w:rsidRDefault="00A7264A" w:rsidP="002F4B11">
            <w:pPr>
              <w:spacing w:line="276" w:lineRule="auto"/>
              <w:jc w:val="both"/>
              <w:rPr>
                <w:rFonts w:asciiTheme="majorBidi" w:hAnsiTheme="majorBidi" w:cstheme="majorBidi"/>
                <w:iCs/>
                <w:color w:val="000000"/>
                <w:sz w:val="24"/>
                <w:szCs w:val="24"/>
                <w:lang w:val="da-DK"/>
              </w:rPr>
            </w:pPr>
          </w:p>
          <w:p w:rsidR="00A7264A" w:rsidRPr="002F4B11" w:rsidRDefault="00A7264A"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I selskabsskatteloven, jf. lovbekendtgørelse nr. 1082 af 14. november 2012, som ændret senest ved § 3 i lov nr. 528 af 28. maj 2014, foretages følgende ændringer:</w:t>
            </w:r>
          </w:p>
          <w:p w:rsidR="00A7264A" w:rsidRPr="002F4B11" w:rsidRDefault="00A7264A" w:rsidP="002F4B11">
            <w:pPr>
              <w:spacing w:line="276" w:lineRule="auto"/>
              <w:jc w:val="both"/>
              <w:rPr>
                <w:rFonts w:asciiTheme="majorBidi" w:hAnsiTheme="majorBidi" w:cstheme="majorBidi"/>
                <w:iCs/>
                <w:color w:val="000000"/>
                <w:sz w:val="24"/>
                <w:szCs w:val="24"/>
                <w:lang w:val="da-DK"/>
              </w:rPr>
            </w:pPr>
          </w:p>
          <w:p w:rsidR="00A7264A" w:rsidRPr="002F4B11" w:rsidRDefault="00A7264A"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1.</w:t>
            </w:r>
            <w:r w:rsidRPr="002F4B11">
              <w:rPr>
                <w:rFonts w:asciiTheme="majorBidi" w:hAnsiTheme="majorBidi" w:cstheme="majorBidi"/>
                <w:iCs/>
                <w:color w:val="000000"/>
                <w:sz w:val="24"/>
                <w:szCs w:val="24"/>
                <w:lang w:val="da-DK"/>
              </w:rPr>
              <w:t xml:space="preserve"> </w:t>
            </w:r>
            <w:r w:rsidRPr="002F4B11">
              <w:rPr>
                <w:rFonts w:asciiTheme="majorBidi" w:hAnsiTheme="majorBidi" w:cstheme="majorBidi"/>
                <w:i/>
                <w:iCs/>
                <w:color w:val="000000"/>
                <w:sz w:val="24"/>
                <w:szCs w:val="24"/>
                <w:lang w:val="da-DK"/>
              </w:rPr>
              <w:t>Fodnoten</w:t>
            </w:r>
            <w:r w:rsidRPr="002F4B11">
              <w:rPr>
                <w:rFonts w:asciiTheme="majorBidi" w:hAnsiTheme="majorBidi" w:cstheme="majorBidi"/>
                <w:iCs/>
                <w:color w:val="000000"/>
                <w:sz w:val="24"/>
                <w:szCs w:val="24"/>
                <w:lang w:val="da-DK"/>
              </w:rPr>
              <w:t xml:space="preserve"> til lovens titel affattes således:</w:t>
            </w:r>
          </w:p>
          <w:p w:rsidR="00A7264A" w:rsidRPr="002F4B11" w:rsidRDefault="00A7264A"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”1) Loven indeholder bestemmelser, der ge</w:t>
            </w:r>
            <w:r w:rsidRPr="002F4B11">
              <w:rPr>
                <w:rFonts w:asciiTheme="majorBidi" w:hAnsiTheme="majorBidi" w:cstheme="majorBidi"/>
                <w:iCs/>
                <w:color w:val="000000"/>
                <w:sz w:val="24"/>
                <w:szCs w:val="24"/>
                <w:lang w:val="da-DK"/>
              </w:rPr>
              <w:t>n</w:t>
            </w:r>
            <w:r w:rsidRPr="002F4B11">
              <w:rPr>
                <w:rFonts w:asciiTheme="majorBidi" w:hAnsiTheme="majorBidi" w:cstheme="majorBidi"/>
                <w:iCs/>
                <w:color w:val="000000"/>
                <w:sz w:val="24"/>
                <w:szCs w:val="24"/>
                <w:lang w:val="da-DK"/>
              </w:rPr>
              <w:t>nemfører dele af Rådets direktiv 2009/133/EF af 19. oktober 2009 om en fælles beskatningsor</w:t>
            </w:r>
            <w:r w:rsidRPr="002F4B11">
              <w:rPr>
                <w:rFonts w:asciiTheme="majorBidi" w:hAnsiTheme="majorBidi" w:cstheme="majorBidi"/>
                <w:iCs/>
                <w:color w:val="000000"/>
                <w:sz w:val="24"/>
                <w:szCs w:val="24"/>
                <w:lang w:val="da-DK"/>
              </w:rPr>
              <w:t>d</w:t>
            </w:r>
            <w:r w:rsidRPr="002F4B11">
              <w:rPr>
                <w:rFonts w:asciiTheme="majorBidi" w:hAnsiTheme="majorBidi" w:cstheme="majorBidi"/>
                <w:iCs/>
                <w:color w:val="000000"/>
                <w:sz w:val="24"/>
                <w:szCs w:val="24"/>
                <w:lang w:val="da-DK"/>
              </w:rPr>
              <w:t>ning ved fusion, spaltning, partiel spaltning, ti</w:t>
            </w:r>
            <w:r w:rsidRPr="002F4B11">
              <w:rPr>
                <w:rFonts w:asciiTheme="majorBidi" w:hAnsiTheme="majorBidi" w:cstheme="majorBidi"/>
                <w:iCs/>
                <w:color w:val="000000"/>
                <w:sz w:val="24"/>
                <w:szCs w:val="24"/>
                <w:lang w:val="da-DK"/>
              </w:rPr>
              <w:t>l</w:t>
            </w:r>
            <w:r w:rsidRPr="002F4B11">
              <w:rPr>
                <w:rFonts w:asciiTheme="majorBidi" w:hAnsiTheme="majorBidi" w:cstheme="majorBidi"/>
                <w:iCs/>
                <w:color w:val="000000"/>
                <w:sz w:val="24"/>
                <w:szCs w:val="24"/>
                <w:lang w:val="da-DK"/>
              </w:rPr>
              <w:t>førsel af aktiver og ombytning af aktier vedr</w:t>
            </w:r>
            <w:r w:rsidRPr="002F4B11">
              <w:rPr>
                <w:rFonts w:asciiTheme="majorBidi" w:hAnsiTheme="majorBidi" w:cstheme="majorBidi"/>
                <w:iCs/>
                <w:color w:val="000000"/>
                <w:sz w:val="24"/>
                <w:szCs w:val="24"/>
                <w:lang w:val="da-DK"/>
              </w:rPr>
              <w:t>ø</w:t>
            </w:r>
            <w:r w:rsidRPr="002F4B11">
              <w:rPr>
                <w:rFonts w:asciiTheme="majorBidi" w:hAnsiTheme="majorBidi" w:cstheme="majorBidi"/>
                <w:iCs/>
                <w:color w:val="000000"/>
                <w:sz w:val="24"/>
                <w:szCs w:val="24"/>
                <w:lang w:val="da-DK"/>
              </w:rPr>
              <w:t>rende selskaber i forskellige medlemsstater og ved flytning af et SE's eller SCE's vedtægtsmæ</w:t>
            </w:r>
            <w:r w:rsidRPr="002F4B11">
              <w:rPr>
                <w:rFonts w:asciiTheme="majorBidi" w:hAnsiTheme="majorBidi" w:cstheme="majorBidi"/>
                <w:iCs/>
                <w:color w:val="000000"/>
                <w:sz w:val="24"/>
                <w:szCs w:val="24"/>
                <w:lang w:val="da-DK"/>
              </w:rPr>
              <w:t>s</w:t>
            </w:r>
            <w:r w:rsidRPr="002F4B11">
              <w:rPr>
                <w:rFonts w:asciiTheme="majorBidi" w:hAnsiTheme="majorBidi" w:cstheme="majorBidi"/>
                <w:iCs/>
                <w:color w:val="000000"/>
                <w:sz w:val="24"/>
                <w:szCs w:val="24"/>
                <w:lang w:val="da-DK"/>
              </w:rPr>
              <w:t>sige hjemsted mellem medlemsstater, EU-Tidende 2009, nr. L 310, side 34, med senere ændringer. Loven indeholder bestemmelser, der gennemfører Rådets direktiv 2011/96/EU af 30. november 2011 om en fælles beskatningsordning for moder- og datterselskaber fra forskellige medlemsstater, EU-Tidende 2011, nr. L 345, side 8 med senere ændringer. Loven indeholder bestemmelser, der gennemfører Rådets direktiv 2003/49/EF af 3. juni 2003 om en fælles ordning for beskatning af renter og royalties, der betales mellem associerede selskaber i forskellige me</w:t>
            </w:r>
            <w:r w:rsidRPr="002F4B11">
              <w:rPr>
                <w:rFonts w:asciiTheme="majorBidi" w:hAnsiTheme="majorBidi" w:cstheme="majorBidi"/>
                <w:iCs/>
                <w:color w:val="000000"/>
                <w:sz w:val="24"/>
                <w:szCs w:val="24"/>
                <w:lang w:val="da-DK"/>
              </w:rPr>
              <w:t>d</w:t>
            </w:r>
            <w:r w:rsidRPr="002F4B11">
              <w:rPr>
                <w:rFonts w:asciiTheme="majorBidi" w:hAnsiTheme="majorBidi" w:cstheme="majorBidi"/>
                <w:iCs/>
                <w:color w:val="000000"/>
                <w:sz w:val="24"/>
                <w:szCs w:val="24"/>
                <w:lang w:val="da-DK"/>
              </w:rPr>
              <w:t xml:space="preserve">lemsstater, EU-Tidende 2003, nr. L 157, side 49, med senere ændringer.” </w:t>
            </w:r>
          </w:p>
          <w:p w:rsidR="00A7264A" w:rsidRPr="002F4B11" w:rsidRDefault="00A7264A" w:rsidP="002F4B11">
            <w:pPr>
              <w:spacing w:line="276" w:lineRule="auto"/>
              <w:jc w:val="both"/>
              <w:rPr>
                <w:rFonts w:asciiTheme="majorBidi" w:hAnsiTheme="majorBidi" w:cstheme="majorBidi"/>
                <w:iCs/>
                <w:color w:val="000000"/>
                <w:sz w:val="24"/>
                <w:szCs w:val="24"/>
                <w:lang w:val="da-DK"/>
              </w:rPr>
            </w:pPr>
          </w:p>
          <w:p w:rsidR="00121E25" w:rsidRDefault="00A7264A" w:rsidP="002F4B11">
            <w:pPr>
              <w:spacing w:line="276" w:lineRule="auto"/>
              <w:jc w:val="both"/>
              <w:rPr>
                <w:rFonts w:asciiTheme="majorBidi" w:hAnsiTheme="majorBidi" w:cstheme="majorBidi"/>
                <w:b/>
                <w:iCs/>
                <w:color w:val="000000"/>
                <w:sz w:val="24"/>
                <w:szCs w:val="24"/>
                <w:lang w:val="da-DK"/>
              </w:rPr>
            </w:pPr>
            <w:r w:rsidRPr="002F4B11">
              <w:rPr>
                <w:rFonts w:asciiTheme="majorBidi" w:hAnsiTheme="majorBidi" w:cstheme="majorBidi"/>
                <w:b/>
                <w:iCs/>
                <w:color w:val="000000"/>
                <w:sz w:val="24"/>
                <w:szCs w:val="24"/>
                <w:lang w:val="da-DK"/>
              </w:rPr>
              <w:t xml:space="preserve"> </w:t>
            </w: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121E25" w:rsidRDefault="00121E25" w:rsidP="002F4B11">
            <w:pPr>
              <w:spacing w:line="276" w:lineRule="auto"/>
              <w:jc w:val="both"/>
              <w:rPr>
                <w:rFonts w:asciiTheme="majorBidi" w:hAnsiTheme="majorBidi" w:cstheme="majorBidi"/>
                <w:b/>
                <w:iCs/>
                <w:color w:val="000000"/>
                <w:sz w:val="24"/>
                <w:szCs w:val="24"/>
                <w:lang w:val="da-DK"/>
              </w:rPr>
            </w:pPr>
          </w:p>
          <w:p w:rsidR="00A7264A" w:rsidRPr="002F4B11" w:rsidRDefault="00A7264A" w:rsidP="002F4B11">
            <w:pPr>
              <w:spacing w:line="276" w:lineRule="auto"/>
              <w:jc w:val="both"/>
              <w:rPr>
                <w:rFonts w:asciiTheme="majorBidi" w:hAnsiTheme="majorBidi" w:cstheme="majorBidi"/>
                <w:b/>
                <w:bCs/>
                <w:iCs/>
                <w:color w:val="000000"/>
                <w:sz w:val="24"/>
                <w:szCs w:val="24"/>
                <w:lang w:val="da-DK"/>
              </w:rPr>
            </w:pPr>
            <w:r w:rsidRPr="002F4B11">
              <w:rPr>
                <w:rFonts w:asciiTheme="majorBidi" w:hAnsiTheme="majorBidi" w:cstheme="majorBidi"/>
                <w:b/>
                <w:bCs/>
                <w:iCs/>
                <w:color w:val="000000"/>
                <w:sz w:val="24"/>
                <w:szCs w:val="24"/>
                <w:lang w:val="da-DK"/>
              </w:rPr>
              <w:t xml:space="preserve">2. </w:t>
            </w:r>
            <w:r w:rsidRPr="002F4B11">
              <w:rPr>
                <w:rFonts w:asciiTheme="majorBidi" w:hAnsiTheme="majorBidi" w:cstheme="majorBidi"/>
                <w:sz w:val="24"/>
                <w:szCs w:val="24"/>
                <w:lang w:val="da-DK"/>
              </w:rPr>
              <w:t xml:space="preserve">I </w:t>
            </w:r>
            <w:r w:rsidRPr="002F4B11">
              <w:rPr>
                <w:rFonts w:asciiTheme="majorBidi" w:hAnsiTheme="majorBidi" w:cstheme="majorBidi"/>
                <w:i/>
                <w:sz w:val="24"/>
                <w:szCs w:val="24"/>
                <w:lang w:val="da-DK"/>
              </w:rPr>
              <w:t xml:space="preserve">§ 2, stk. 3, 8. </w:t>
            </w:r>
            <w:r w:rsidRPr="002F4B11">
              <w:rPr>
                <w:rFonts w:asciiTheme="majorBidi" w:hAnsiTheme="majorBidi" w:cstheme="majorBidi"/>
                <w:sz w:val="24"/>
                <w:szCs w:val="24"/>
                <w:lang w:val="da-DK"/>
              </w:rPr>
              <w:t>og</w:t>
            </w:r>
            <w:r w:rsidRPr="002F4B11">
              <w:rPr>
                <w:rFonts w:asciiTheme="majorBidi" w:hAnsiTheme="majorBidi" w:cstheme="majorBidi"/>
                <w:i/>
                <w:sz w:val="24"/>
                <w:szCs w:val="24"/>
                <w:lang w:val="da-DK"/>
              </w:rPr>
              <w:t xml:space="preserve"> 11. pkt.,</w:t>
            </w:r>
            <w:r w:rsidRPr="002F4B11">
              <w:rPr>
                <w:rFonts w:asciiTheme="majorBidi" w:hAnsiTheme="majorBidi" w:cstheme="majorBidi"/>
                <w:sz w:val="24"/>
                <w:szCs w:val="24"/>
                <w:lang w:val="da-DK"/>
              </w:rPr>
              <w:t xml:space="preserve"> ændres ”25 pct.” til: ”22 pct.”</w:t>
            </w:r>
          </w:p>
          <w:p w:rsidR="00A7264A" w:rsidRPr="002F4B11" w:rsidRDefault="00A7264A"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 xml:space="preserve"> </w:t>
            </w:r>
          </w:p>
          <w:p w:rsidR="00A7264A" w:rsidRPr="002F4B11" w:rsidRDefault="00A7264A" w:rsidP="002F4B11">
            <w:pPr>
              <w:spacing w:line="276" w:lineRule="auto"/>
              <w:jc w:val="both"/>
              <w:rPr>
                <w:rFonts w:asciiTheme="majorBidi" w:hAnsiTheme="majorBidi" w:cstheme="majorBidi"/>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BB5D5C" w:rsidRDefault="00BB5D5C" w:rsidP="002F4B11">
            <w:pPr>
              <w:spacing w:line="276" w:lineRule="auto"/>
              <w:jc w:val="both"/>
              <w:rPr>
                <w:rFonts w:asciiTheme="majorBidi" w:hAnsiTheme="majorBidi" w:cstheme="majorBidi"/>
                <w:b/>
                <w:bCs/>
                <w:iCs/>
                <w:color w:val="000000"/>
                <w:sz w:val="24"/>
                <w:szCs w:val="24"/>
                <w:lang w:val="da-DK"/>
              </w:rPr>
            </w:pPr>
          </w:p>
          <w:p w:rsidR="00A7264A" w:rsidRPr="002F4B11" w:rsidRDefault="00A7264A"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bCs/>
                <w:iCs/>
                <w:color w:val="000000"/>
                <w:sz w:val="24"/>
                <w:szCs w:val="24"/>
                <w:lang w:val="da-DK"/>
              </w:rPr>
              <w:t xml:space="preserve">3. </w:t>
            </w:r>
            <w:r w:rsidRPr="002F4B11">
              <w:rPr>
                <w:rFonts w:asciiTheme="majorBidi" w:hAnsiTheme="majorBidi" w:cstheme="majorBidi"/>
                <w:iCs/>
                <w:color w:val="000000"/>
                <w:sz w:val="24"/>
                <w:szCs w:val="24"/>
                <w:lang w:val="da-DK"/>
              </w:rPr>
              <w:t xml:space="preserve">I </w:t>
            </w:r>
            <w:r w:rsidRPr="002F4B11">
              <w:rPr>
                <w:rFonts w:asciiTheme="majorBidi" w:hAnsiTheme="majorBidi" w:cstheme="majorBidi"/>
                <w:i/>
                <w:iCs/>
                <w:color w:val="000000"/>
                <w:sz w:val="24"/>
                <w:szCs w:val="24"/>
                <w:lang w:val="da-DK"/>
              </w:rPr>
              <w:t>§ 3, stk. 1, nr. 4, 2. pkt.,</w:t>
            </w:r>
            <w:r w:rsidRPr="002F4B11">
              <w:rPr>
                <w:rFonts w:asciiTheme="majorBidi" w:hAnsiTheme="majorBidi" w:cstheme="majorBidi"/>
                <w:iCs/>
                <w:color w:val="000000"/>
                <w:sz w:val="24"/>
                <w:szCs w:val="24"/>
                <w:lang w:val="da-DK"/>
              </w:rPr>
              <w:t xml:space="preserve"> ændres ”eller luf</w:t>
            </w:r>
            <w:r w:rsidRPr="002F4B11">
              <w:rPr>
                <w:rFonts w:asciiTheme="majorBidi" w:hAnsiTheme="majorBidi" w:cstheme="majorBidi"/>
                <w:iCs/>
                <w:color w:val="000000"/>
                <w:sz w:val="24"/>
                <w:szCs w:val="24"/>
                <w:lang w:val="da-DK"/>
              </w:rPr>
              <w:t>t</w:t>
            </w:r>
            <w:r w:rsidRPr="002F4B11">
              <w:rPr>
                <w:rFonts w:asciiTheme="majorBidi" w:hAnsiTheme="majorBidi" w:cstheme="majorBidi"/>
                <w:iCs/>
                <w:color w:val="000000"/>
                <w:sz w:val="24"/>
                <w:szCs w:val="24"/>
                <w:lang w:val="da-DK"/>
              </w:rPr>
              <w:t>havn” til: ”, en lufthavn eller et gas- eller fjer</w:t>
            </w:r>
            <w:r w:rsidRPr="002F4B11">
              <w:rPr>
                <w:rFonts w:asciiTheme="majorBidi" w:hAnsiTheme="majorBidi" w:cstheme="majorBidi"/>
                <w:iCs/>
                <w:color w:val="000000"/>
                <w:sz w:val="24"/>
                <w:szCs w:val="24"/>
                <w:lang w:val="da-DK"/>
              </w:rPr>
              <w:t>n</w:t>
            </w:r>
            <w:r w:rsidRPr="002F4B11">
              <w:rPr>
                <w:rFonts w:asciiTheme="majorBidi" w:hAnsiTheme="majorBidi" w:cstheme="majorBidi"/>
                <w:iCs/>
                <w:color w:val="000000"/>
                <w:sz w:val="24"/>
                <w:szCs w:val="24"/>
                <w:lang w:val="da-DK"/>
              </w:rPr>
              <w:t>varmeværk”.</w:t>
            </w:r>
          </w:p>
          <w:p w:rsidR="00A7264A" w:rsidRPr="002F4B11" w:rsidRDefault="00A7264A" w:rsidP="002F4B11">
            <w:pPr>
              <w:spacing w:line="276" w:lineRule="auto"/>
              <w:jc w:val="both"/>
              <w:rPr>
                <w:rFonts w:asciiTheme="majorBidi" w:hAnsiTheme="majorBidi" w:cstheme="majorBidi"/>
                <w:iCs/>
                <w:color w:val="000000"/>
                <w:sz w:val="24"/>
                <w:szCs w:val="24"/>
                <w:lang w:val="da-DK"/>
              </w:rPr>
            </w:pPr>
          </w:p>
          <w:p w:rsidR="004621B9" w:rsidRDefault="004621B9" w:rsidP="002F4B11">
            <w:pPr>
              <w:spacing w:line="276" w:lineRule="auto"/>
              <w:jc w:val="both"/>
              <w:rPr>
                <w:rFonts w:asciiTheme="majorBidi" w:hAnsiTheme="majorBidi" w:cstheme="majorBidi"/>
                <w:b/>
                <w:iCs/>
                <w:color w:val="000000"/>
                <w:sz w:val="24"/>
                <w:szCs w:val="24"/>
                <w:lang w:val="da-DK"/>
              </w:rPr>
            </w:pPr>
          </w:p>
          <w:p w:rsidR="004621B9" w:rsidRDefault="004621B9" w:rsidP="002F4B11">
            <w:pPr>
              <w:spacing w:line="276" w:lineRule="auto"/>
              <w:jc w:val="both"/>
              <w:rPr>
                <w:rFonts w:asciiTheme="majorBidi" w:hAnsiTheme="majorBidi" w:cstheme="majorBidi"/>
                <w:b/>
                <w:iCs/>
                <w:color w:val="000000"/>
                <w:sz w:val="24"/>
                <w:szCs w:val="24"/>
                <w:lang w:val="da-DK"/>
              </w:rPr>
            </w:pPr>
          </w:p>
          <w:p w:rsidR="004621B9" w:rsidRDefault="004621B9" w:rsidP="002F4B11">
            <w:pPr>
              <w:spacing w:line="276" w:lineRule="auto"/>
              <w:jc w:val="both"/>
              <w:rPr>
                <w:rFonts w:asciiTheme="majorBidi" w:hAnsiTheme="majorBidi" w:cstheme="majorBidi"/>
                <w:b/>
                <w:iCs/>
                <w:color w:val="000000"/>
                <w:sz w:val="24"/>
                <w:szCs w:val="24"/>
                <w:lang w:val="da-DK"/>
              </w:rPr>
            </w:pPr>
          </w:p>
          <w:p w:rsidR="004621B9" w:rsidRDefault="004621B9" w:rsidP="002F4B11">
            <w:pPr>
              <w:spacing w:line="276" w:lineRule="auto"/>
              <w:jc w:val="both"/>
              <w:rPr>
                <w:rFonts w:asciiTheme="majorBidi" w:hAnsiTheme="majorBidi" w:cstheme="majorBidi"/>
                <w:b/>
                <w:iCs/>
                <w:color w:val="000000"/>
                <w:sz w:val="24"/>
                <w:szCs w:val="24"/>
                <w:lang w:val="da-DK"/>
              </w:rPr>
            </w:pPr>
          </w:p>
          <w:p w:rsidR="004621B9" w:rsidRDefault="004621B9" w:rsidP="002F4B11">
            <w:pPr>
              <w:spacing w:line="276" w:lineRule="auto"/>
              <w:jc w:val="both"/>
              <w:rPr>
                <w:rFonts w:asciiTheme="majorBidi" w:hAnsiTheme="majorBidi" w:cstheme="majorBidi"/>
                <w:b/>
                <w:iCs/>
                <w:color w:val="000000"/>
                <w:sz w:val="24"/>
                <w:szCs w:val="24"/>
                <w:lang w:val="da-DK"/>
              </w:rPr>
            </w:pPr>
          </w:p>
          <w:p w:rsidR="004621B9" w:rsidRDefault="004621B9" w:rsidP="002F4B11">
            <w:pPr>
              <w:spacing w:line="276" w:lineRule="auto"/>
              <w:jc w:val="both"/>
              <w:rPr>
                <w:rFonts w:asciiTheme="majorBidi" w:hAnsiTheme="majorBidi" w:cstheme="majorBidi"/>
                <w:b/>
                <w:iCs/>
                <w:color w:val="000000"/>
                <w:sz w:val="24"/>
                <w:szCs w:val="24"/>
                <w:lang w:val="da-DK"/>
              </w:rPr>
            </w:pPr>
          </w:p>
          <w:p w:rsidR="004621B9" w:rsidRDefault="004621B9" w:rsidP="002F4B11">
            <w:pPr>
              <w:spacing w:line="276" w:lineRule="auto"/>
              <w:jc w:val="both"/>
              <w:rPr>
                <w:rFonts w:asciiTheme="majorBidi" w:hAnsiTheme="majorBidi" w:cstheme="majorBidi"/>
                <w:b/>
                <w:iCs/>
                <w:color w:val="000000"/>
                <w:sz w:val="24"/>
                <w:szCs w:val="24"/>
                <w:lang w:val="da-DK"/>
              </w:rPr>
            </w:pPr>
          </w:p>
          <w:p w:rsidR="004621B9" w:rsidRDefault="004621B9" w:rsidP="002F4B11">
            <w:pPr>
              <w:spacing w:line="276" w:lineRule="auto"/>
              <w:jc w:val="both"/>
              <w:rPr>
                <w:rFonts w:asciiTheme="majorBidi" w:hAnsiTheme="majorBidi" w:cstheme="majorBidi"/>
                <w:b/>
                <w:iCs/>
                <w:color w:val="000000"/>
                <w:sz w:val="24"/>
                <w:szCs w:val="24"/>
                <w:lang w:val="da-DK"/>
              </w:rPr>
            </w:pPr>
          </w:p>
          <w:p w:rsidR="004621B9" w:rsidRDefault="004621B9" w:rsidP="002F4B11">
            <w:pPr>
              <w:spacing w:line="276" w:lineRule="auto"/>
              <w:jc w:val="both"/>
              <w:rPr>
                <w:rFonts w:asciiTheme="majorBidi" w:hAnsiTheme="majorBidi" w:cstheme="majorBidi"/>
                <w:b/>
                <w:iCs/>
                <w:color w:val="000000"/>
                <w:sz w:val="24"/>
                <w:szCs w:val="24"/>
                <w:lang w:val="da-DK"/>
              </w:rPr>
            </w:pPr>
          </w:p>
          <w:p w:rsidR="004621B9" w:rsidRDefault="004621B9" w:rsidP="002F4B11">
            <w:pPr>
              <w:spacing w:line="276" w:lineRule="auto"/>
              <w:jc w:val="both"/>
              <w:rPr>
                <w:rFonts w:asciiTheme="majorBidi" w:hAnsiTheme="majorBidi" w:cstheme="majorBidi"/>
                <w:b/>
                <w:iCs/>
                <w:color w:val="000000"/>
                <w:sz w:val="24"/>
                <w:szCs w:val="24"/>
                <w:lang w:val="da-DK"/>
              </w:rPr>
            </w:pPr>
          </w:p>
          <w:p w:rsidR="004621B9" w:rsidRDefault="004621B9" w:rsidP="002F4B11">
            <w:pPr>
              <w:spacing w:line="276" w:lineRule="auto"/>
              <w:jc w:val="both"/>
              <w:rPr>
                <w:rFonts w:asciiTheme="majorBidi" w:hAnsiTheme="majorBidi" w:cstheme="majorBidi"/>
                <w:b/>
                <w:iCs/>
                <w:color w:val="000000"/>
                <w:sz w:val="24"/>
                <w:szCs w:val="24"/>
                <w:lang w:val="da-DK"/>
              </w:rPr>
            </w:pPr>
          </w:p>
          <w:p w:rsidR="004621B9" w:rsidRDefault="004621B9" w:rsidP="002F4B11">
            <w:pPr>
              <w:spacing w:line="276" w:lineRule="auto"/>
              <w:jc w:val="both"/>
              <w:rPr>
                <w:rFonts w:asciiTheme="majorBidi" w:hAnsiTheme="majorBidi" w:cstheme="majorBidi"/>
                <w:b/>
                <w:iCs/>
                <w:color w:val="000000"/>
                <w:sz w:val="24"/>
                <w:szCs w:val="24"/>
                <w:lang w:val="da-DK"/>
              </w:rPr>
            </w:pPr>
          </w:p>
          <w:p w:rsidR="001F0CC4" w:rsidRDefault="001F0CC4" w:rsidP="002F4B11">
            <w:pPr>
              <w:spacing w:line="276" w:lineRule="auto"/>
              <w:jc w:val="both"/>
              <w:rPr>
                <w:rFonts w:asciiTheme="majorBidi" w:hAnsiTheme="majorBidi" w:cstheme="majorBidi"/>
                <w:b/>
                <w:iCs/>
                <w:color w:val="000000"/>
                <w:sz w:val="24"/>
                <w:szCs w:val="24"/>
                <w:lang w:val="da-DK"/>
              </w:rPr>
            </w:pPr>
          </w:p>
          <w:p w:rsidR="00A7264A" w:rsidRPr="002F4B11" w:rsidRDefault="00A7264A" w:rsidP="002F4B11">
            <w:pPr>
              <w:spacing w:line="276" w:lineRule="auto"/>
              <w:jc w:val="both"/>
              <w:rPr>
                <w:rFonts w:asciiTheme="majorBidi" w:hAnsiTheme="majorBidi" w:cstheme="majorBidi"/>
                <w:sz w:val="24"/>
                <w:szCs w:val="24"/>
                <w:lang w:val="da-DK"/>
              </w:rPr>
            </w:pPr>
            <w:r w:rsidRPr="002F4B11">
              <w:rPr>
                <w:rFonts w:asciiTheme="majorBidi" w:hAnsiTheme="majorBidi" w:cstheme="majorBidi"/>
                <w:b/>
                <w:iCs/>
                <w:color w:val="000000"/>
                <w:sz w:val="24"/>
                <w:szCs w:val="24"/>
                <w:lang w:val="da-DK"/>
              </w:rPr>
              <w:t>4.</w:t>
            </w:r>
            <w:r w:rsidRPr="002F4B11">
              <w:rPr>
                <w:rFonts w:asciiTheme="majorBidi" w:hAnsiTheme="majorBidi" w:cstheme="majorBidi"/>
                <w:iCs/>
                <w:color w:val="000000"/>
                <w:sz w:val="24"/>
                <w:szCs w:val="24"/>
                <w:lang w:val="da-DK"/>
              </w:rPr>
              <w:t xml:space="preserve"> </w:t>
            </w:r>
            <w:r w:rsidRPr="002F4B11">
              <w:rPr>
                <w:rFonts w:asciiTheme="majorBidi" w:hAnsiTheme="majorBidi" w:cstheme="majorBidi"/>
                <w:i/>
                <w:sz w:val="24"/>
                <w:szCs w:val="24"/>
                <w:lang w:val="da-DK"/>
              </w:rPr>
              <w:t>§ 11 B, stk. 1, 3.-5. pkt.,</w:t>
            </w:r>
            <w:r w:rsidRPr="002F4B11">
              <w:rPr>
                <w:rFonts w:asciiTheme="majorBidi" w:hAnsiTheme="majorBidi" w:cstheme="majorBidi"/>
                <w:sz w:val="24"/>
                <w:szCs w:val="24"/>
                <w:lang w:val="da-DK"/>
              </w:rPr>
              <w:t xml:space="preserve"> ophæves, og i stedet indsættes:</w:t>
            </w:r>
          </w:p>
          <w:p w:rsidR="00A7264A" w:rsidRPr="002F4B11" w:rsidRDefault="00A7264A" w:rsidP="002F4B11">
            <w:pPr>
              <w:spacing w:line="276" w:lineRule="auto"/>
              <w:jc w:val="both"/>
              <w:rPr>
                <w:rFonts w:asciiTheme="majorBidi" w:hAnsiTheme="majorBidi" w:cstheme="majorBidi"/>
                <w:sz w:val="24"/>
                <w:szCs w:val="24"/>
                <w:lang w:val="da-DK"/>
              </w:rPr>
            </w:pPr>
            <w:r w:rsidRPr="002F4B11">
              <w:rPr>
                <w:rFonts w:asciiTheme="majorBidi" w:hAnsiTheme="majorBidi" w:cstheme="majorBidi"/>
                <w:sz w:val="24"/>
                <w:szCs w:val="24"/>
                <w:lang w:val="da-DK"/>
              </w:rPr>
              <w:t>”Der sker dog ikke fradragsbeskæring, i det o</w:t>
            </w:r>
            <w:r w:rsidRPr="002F4B11">
              <w:rPr>
                <w:rFonts w:asciiTheme="majorBidi" w:hAnsiTheme="majorBidi" w:cstheme="majorBidi"/>
                <w:sz w:val="24"/>
                <w:szCs w:val="24"/>
                <w:lang w:val="da-DK"/>
              </w:rPr>
              <w:t>m</w:t>
            </w:r>
            <w:r w:rsidRPr="002F4B11">
              <w:rPr>
                <w:rFonts w:asciiTheme="majorBidi" w:hAnsiTheme="majorBidi" w:cstheme="majorBidi"/>
                <w:sz w:val="24"/>
                <w:szCs w:val="24"/>
                <w:lang w:val="da-DK"/>
              </w:rPr>
              <w:t>fang nettofinansieringsudgifterne består af nett</w:t>
            </w:r>
            <w:r w:rsidRPr="002F4B11">
              <w:rPr>
                <w:rFonts w:asciiTheme="majorBidi" w:hAnsiTheme="majorBidi" w:cstheme="majorBidi"/>
                <w:sz w:val="24"/>
                <w:szCs w:val="24"/>
                <w:lang w:val="da-DK"/>
              </w:rPr>
              <w:t>o</w:t>
            </w:r>
            <w:r w:rsidRPr="002F4B11">
              <w:rPr>
                <w:rFonts w:asciiTheme="majorBidi" w:hAnsiTheme="majorBidi" w:cstheme="majorBidi"/>
                <w:sz w:val="24"/>
                <w:szCs w:val="24"/>
                <w:lang w:val="da-DK"/>
              </w:rPr>
              <w:t>kurstab på fordringer, som overstiger indkoms</w:t>
            </w:r>
            <w:r w:rsidRPr="002F4B11">
              <w:rPr>
                <w:rFonts w:asciiTheme="majorBidi" w:hAnsiTheme="majorBidi" w:cstheme="majorBidi"/>
                <w:sz w:val="24"/>
                <w:szCs w:val="24"/>
                <w:lang w:val="da-DK"/>
              </w:rPr>
              <w:t>t</w:t>
            </w:r>
            <w:r w:rsidRPr="002F4B11">
              <w:rPr>
                <w:rFonts w:asciiTheme="majorBidi" w:hAnsiTheme="majorBidi" w:cstheme="majorBidi"/>
                <w:sz w:val="24"/>
                <w:szCs w:val="24"/>
                <w:lang w:val="da-DK"/>
              </w:rPr>
              <w:t>årets nettorenteindtægter, jf. stk. 4. Uanset 3. pkt. sker der fradragsbeskæring af kurstab på fo</w:t>
            </w:r>
            <w:r w:rsidRPr="002F4B11">
              <w:rPr>
                <w:rFonts w:asciiTheme="majorBidi" w:hAnsiTheme="majorBidi" w:cstheme="majorBidi"/>
                <w:sz w:val="24"/>
                <w:szCs w:val="24"/>
                <w:lang w:val="da-DK"/>
              </w:rPr>
              <w:t>r</w:t>
            </w:r>
            <w:r w:rsidRPr="002F4B11">
              <w:rPr>
                <w:rFonts w:asciiTheme="majorBidi" w:hAnsiTheme="majorBidi" w:cstheme="majorBidi"/>
                <w:sz w:val="24"/>
                <w:szCs w:val="24"/>
                <w:lang w:val="da-DK"/>
              </w:rPr>
              <w:t>dringer, i det omfang kurstabet skyldes, at a</w:t>
            </w:r>
            <w:r w:rsidRPr="002F4B11">
              <w:rPr>
                <w:rFonts w:asciiTheme="majorBidi" w:hAnsiTheme="majorBidi" w:cstheme="majorBidi"/>
                <w:sz w:val="24"/>
                <w:szCs w:val="24"/>
                <w:lang w:val="da-DK"/>
              </w:rPr>
              <w:t>n</w:t>
            </w:r>
            <w:r w:rsidRPr="002F4B11">
              <w:rPr>
                <w:rFonts w:asciiTheme="majorBidi" w:hAnsiTheme="majorBidi" w:cstheme="majorBidi"/>
                <w:sz w:val="24"/>
                <w:szCs w:val="24"/>
                <w:lang w:val="da-DK"/>
              </w:rPr>
              <w:t>skaffelsessummen er højere end den aftalte in</w:t>
            </w:r>
            <w:r w:rsidRPr="002F4B11">
              <w:rPr>
                <w:rFonts w:asciiTheme="majorBidi" w:hAnsiTheme="majorBidi" w:cstheme="majorBidi"/>
                <w:sz w:val="24"/>
                <w:szCs w:val="24"/>
                <w:lang w:val="da-DK"/>
              </w:rPr>
              <w:t>d</w:t>
            </w:r>
            <w:r w:rsidRPr="002F4B11">
              <w:rPr>
                <w:rFonts w:asciiTheme="majorBidi" w:hAnsiTheme="majorBidi" w:cstheme="majorBidi"/>
                <w:sz w:val="24"/>
                <w:szCs w:val="24"/>
                <w:lang w:val="da-DK"/>
              </w:rPr>
              <w:t>frielsessum. Nettokurstab, der ikke beskæres efter 3. pkt., fremføres til modregning i skatt</w:t>
            </w:r>
            <w:r w:rsidRPr="002F4B11">
              <w:rPr>
                <w:rFonts w:asciiTheme="majorBidi" w:hAnsiTheme="majorBidi" w:cstheme="majorBidi"/>
                <w:sz w:val="24"/>
                <w:szCs w:val="24"/>
                <w:lang w:val="da-DK"/>
              </w:rPr>
              <w:t>e</w:t>
            </w:r>
            <w:r w:rsidRPr="002F4B11">
              <w:rPr>
                <w:rFonts w:asciiTheme="majorBidi" w:hAnsiTheme="majorBidi" w:cstheme="majorBidi"/>
                <w:sz w:val="24"/>
                <w:szCs w:val="24"/>
                <w:lang w:val="da-DK"/>
              </w:rPr>
              <w:t>pligtige nettogevinster på fordringer og nettore</w:t>
            </w:r>
            <w:r w:rsidRPr="002F4B11">
              <w:rPr>
                <w:rFonts w:asciiTheme="majorBidi" w:hAnsiTheme="majorBidi" w:cstheme="majorBidi"/>
                <w:sz w:val="24"/>
                <w:szCs w:val="24"/>
                <w:lang w:val="da-DK"/>
              </w:rPr>
              <w:t>n</w:t>
            </w:r>
            <w:r w:rsidRPr="002F4B11">
              <w:rPr>
                <w:rFonts w:asciiTheme="majorBidi" w:hAnsiTheme="majorBidi" w:cstheme="majorBidi"/>
                <w:sz w:val="24"/>
                <w:szCs w:val="24"/>
                <w:lang w:val="da-DK"/>
              </w:rPr>
              <w:t>teindtægter ved efterfølgende indkomstårs opg</w:t>
            </w:r>
            <w:r w:rsidRPr="002F4B11">
              <w:rPr>
                <w:rFonts w:asciiTheme="majorBidi" w:hAnsiTheme="majorBidi" w:cstheme="majorBidi"/>
                <w:sz w:val="24"/>
                <w:szCs w:val="24"/>
                <w:lang w:val="da-DK"/>
              </w:rPr>
              <w:t>ø</w:t>
            </w:r>
            <w:r w:rsidRPr="002F4B11">
              <w:rPr>
                <w:rFonts w:asciiTheme="majorBidi" w:hAnsiTheme="majorBidi" w:cstheme="majorBidi"/>
                <w:sz w:val="24"/>
                <w:szCs w:val="24"/>
                <w:lang w:val="da-DK"/>
              </w:rPr>
              <w:t>relse af nettofinansieringsudgifterne. Opgøre</w:t>
            </w:r>
            <w:r w:rsidRPr="002F4B11">
              <w:rPr>
                <w:rFonts w:asciiTheme="majorBidi" w:hAnsiTheme="majorBidi" w:cstheme="majorBidi"/>
                <w:sz w:val="24"/>
                <w:szCs w:val="24"/>
                <w:lang w:val="da-DK"/>
              </w:rPr>
              <w:t>l</w:t>
            </w:r>
            <w:r w:rsidRPr="002F4B11">
              <w:rPr>
                <w:rFonts w:asciiTheme="majorBidi" w:hAnsiTheme="majorBidi" w:cstheme="majorBidi"/>
                <w:sz w:val="24"/>
                <w:szCs w:val="24"/>
                <w:lang w:val="da-DK"/>
              </w:rPr>
              <w:t>serne efter 3.-5. pkt. udfærdiges samlet for sa</w:t>
            </w:r>
            <w:r w:rsidRPr="002F4B11">
              <w:rPr>
                <w:rFonts w:asciiTheme="majorBidi" w:hAnsiTheme="majorBidi" w:cstheme="majorBidi"/>
                <w:sz w:val="24"/>
                <w:szCs w:val="24"/>
                <w:lang w:val="da-DK"/>
              </w:rPr>
              <w:t>m</w:t>
            </w:r>
            <w:r w:rsidRPr="002F4B11">
              <w:rPr>
                <w:rFonts w:asciiTheme="majorBidi" w:hAnsiTheme="majorBidi" w:cstheme="majorBidi"/>
                <w:sz w:val="24"/>
                <w:szCs w:val="24"/>
                <w:lang w:val="da-DK"/>
              </w:rPr>
              <w:t>beskattede selskaber, jf. stk. 8.”</w:t>
            </w:r>
          </w:p>
          <w:p w:rsidR="00A7264A" w:rsidRPr="002F4B11" w:rsidRDefault="00A7264A" w:rsidP="002F4B11">
            <w:pPr>
              <w:spacing w:line="276" w:lineRule="auto"/>
              <w:jc w:val="both"/>
              <w:rPr>
                <w:rFonts w:asciiTheme="majorBidi" w:hAnsiTheme="majorBidi" w:cstheme="majorBidi"/>
                <w:iCs/>
                <w:color w:val="000000"/>
                <w:sz w:val="24"/>
                <w:szCs w:val="24"/>
                <w:lang w:val="da-DK"/>
              </w:rPr>
            </w:pPr>
          </w:p>
          <w:p w:rsidR="0054279D" w:rsidRDefault="0054279D" w:rsidP="002F4B11">
            <w:pPr>
              <w:spacing w:line="276" w:lineRule="auto"/>
              <w:jc w:val="both"/>
              <w:rPr>
                <w:rFonts w:asciiTheme="majorBidi" w:hAnsiTheme="majorBidi" w:cstheme="majorBidi"/>
                <w:b/>
                <w:iCs/>
                <w:color w:val="000000"/>
                <w:sz w:val="24"/>
                <w:szCs w:val="24"/>
                <w:lang w:val="da-DK"/>
              </w:rPr>
            </w:pPr>
          </w:p>
          <w:p w:rsidR="0054279D" w:rsidRDefault="0054279D" w:rsidP="002F4B11">
            <w:pPr>
              <w:spacing w:line="276" w:lineRule="auto"/>
              <w:jc w:val="both"/>
              <w:rPr>
                <w:rFonts w:asciiTheme="majorBidi" w:hAnsiTheme="majorBidi" w:cstheme="majorBidi"/>
                <w:b/>
                <w:iCs/>
                <w:color w:val="000000"/>
                <w:sz w:val="24"/>
                <w:szCs w:val="24"/>
                <w:lang w:val="da-DK"/>
              </w:rPr>
            </w:pPr>
          </w:p>
          <w:p w:rsidR="0054279D" w:rsidRDefault="0054279D" w:rsidP="002F4B11">
            <w:pPr>
              <w:spacing w:line="276" w:lineRule="auto"/>
              <w:jc w:val="both"/>
              <w:rPr>
                <w:rFonts w:asciiTheme="majorBidi" w:hAnsiTheme="majorBidi" w:cstheme="majorBidi"/>
                <w:b/>
                <w:iCs/>
                <w:color w:val="000000"/>
                <w:sz w:val="24"/>
                <w:szCs w:val="24"/>
                <w:lang w:val="da-DK"/>
              </w:rPr>
            </w:pPr>
          </w:p>
          <w:p w:rsidR="0054279D" w:rsidRDefault="0054279D" w:rsidP="002F4B11">
            <w:pPr>
              <w:spacing w:line="276" w:lineRule="auto"/>
              <w:jc w:val="both"/>
              <w:rPr>
                <w:rFonts w:asciiTheme="majorBidi" w:hAnsiTheme="majorBidi" w:cstheme="majorBidi"/>
                <w:b/>
                <w:iCs/>
                <w:color w:val="000000"/>
                <w:sz w:val="24"/>
                <w:szCs w:val="24"/>
                <w:lang w:val="da-DK"/>
              </w:rPr>
            </w:pPr>
          </w:p>
          <w:p w:rsidR="0054279D" w:rsidRDefault="0054279D" w:rsidP="002F4B11">
            <w:pPr>
              <w:spacing w:line="276" w:lineRule="auto"/>
              <w:jc w:val="both"/>
              <w:rPr>
                <w:rFonts w:asciiTheme="majorBidi" w:hAnsiTheme="majorBidi" w:cstheme="majorBidi"/>
                <w:b/>
                <w:iCs/>
                <w:color w:val="000000"/>
                <w:sz w:val="24"/>
                <w:szCs w:val="24"/>
                <w:lang w:val="da-DK"/>
              </w:rPr>
            </w:pPr>
          </w:p>
          <w:p w:rsidR="0054279D" w:rsidRDefault="0054279D" w:rsidP="002F4B11">
            <w:pPr>
              <w:spacing w:line="276" w:lineRule="auto"/>
              <w:jc w:val="both"/>
              <w:rPr>
                <w:rFonts w:asciiTheme="majorBidi" w:hAnsiTheme="majorBidi" w:cstheme="majorBidi"/>
                <w:b/>
                <w:iCs/>
                <w:color w:val="000000"/>
                <w:sz w:val="24"/>
                <w:szCs w:val="24"/>
                <w:lang w:val="da-DK"/>
              </w:rPr>
            </w:pPr>
          </w:p>
          <w:p w:rsidR="0054279D" w:rsidRDefault="0054279D" w:rsidP="002F4B11">
            <w:pPr>
              <w:spacing w:line="276" w:lineRule="auto"/>
              <w:jc w:val="both"/>
              <w:rPr>
                <w:rFonts w:asciiTheme="majorBidi" w:hAnsiTheme="majorBidi" w:cstheme="majorBidi"/>
                <w:b/>
                <w:iCs/>
                <w:color w:val="000000"/>
                <w:sz w:val="24"/>
                <w:szCs w:val="24"/>
                <w:lang w:val="da-DK"/>
              </w:rPr>
            </w:pPr>
          </w:p>
          <w:p w:rsidR="0054279D" w:rsidRDefault="0054279D" w:rsidP="002F4B11">
            <w:pPr>
              <w:spacing w:line="276" w:lineRule="auto"/>
              <w:jc w:val="both"/>
              <w:rPr>
                <w:rFonts w:asciiTheme="majorBidi" w:hAnsiTheme="majorBidi" w:cstheme="majorBidi"/>
                <w:b/>
                <w:iCs/>
                <w:color w:val="000000"/>
                <w:sz w:val="24"/>
                <w:szCs w:val="24"/>
                <w:lang w:val="da-DK"/>
              </w:rPr>
            </w:pPr>
          </w:p>
          <w:p w:rsidR="00A7264A" w:rsidRPr="002F4B11" w:rsidRDefault="00A7264A" w:rsidP="002F4B11">
            <w:pPr>
              <w:spacing w:line="276" w:lineRule="auto"/>
              <w:jc w:val="both"/>
              <w:rPr>
                <w:rFonts w:asciiTheme="majorBidi" w:hAnsiTheme="majorBidi" w:cstheme="majorBidi"/>
                <w:sz w:val="24"/>
                <w:szCs w:val="24"/>
                <w:lang w:val="da-DK"/>
              </w:rPr>
            </w:pPr>
            <w:r w:rsidRPr="002F4B11">
              <w:rPr>
                <w:rFonts w:asciiTheme="majorBidi" w:hAnsiTheme="majorBidi" w:cstheme="majorBidi"/>
                <w:b/>
                <w:iCs/>
                <w:color w:val="000000"/>
                <w:sz w:val="24"/>
                <w:szCs w:val="24"/>
                <w:lang w:val="da-DK"/>
              </w:rPr>
              <w:t>5.</w:t>
            </w:r>
            <w:r w:rsidRPr="002F4B11">
              <w:rPr>
                <w:rFonts w:asciiTheme="majorBidi" w:hAnsiTheme="majorBidi" w:cstheme="majorBidi"/>
                <w:iCs/>
                <w:color w:val="000000"/>
                <w:sz w:val="24"/>
                <w:szCs w:val="24"/>
                <w:lang w:val="da-DK"/>
              </w:rPr>
              <w:t xml:space="preserve"> </w:t>
            </w:r>
            <w:r w:rsidRPr="002F4B11">
              <w:rPr>
                <w:rFonts w:asciiTheme="majorBidi" w:hAnsiTheme="majorBidi" w:cstheme="majorBidi"/>
                <w:i/>
                <w:iCs/>
                <w:color w:val="000000"/>
                <w:sz w:val="24"/>
                <w:szCs w:val="24"/>
                <w:lang w:val="da-DK"/>
              </w:rPr>
              <w:t>§ 13, stk. 1, nr. 2, 3. pkt.,</w:t>
            </w:r>
            <w:r w:rsidRPr="002F4B11">
              <w:rPr>
                <w:rFonts w:asciiTheme="majorBidi" w:hAnsiTheme="majorBidi" w:cstheme="majorBidi"/>
                <w:iCs/>
                <w:color w:val="000000"/>
                <w:sz w:val="24"/>
                <w:szCs w:val="24"/>
                <w:lang w:val="da-DK"/>
              </w:rPr>
              <w:t xml:space="preserve"> </w:t>
            </w:r>
            <w:r w:rsidRPr="002F4B11">
              <w:rPr>
                <w:rFonts w:asciiTheme="majorBidi" w:hAnsiTheme="majorBidi" w:cstheme="majorBidi"/>
                <w:sz w:val="24"/>
                <w:szCs w:val="24"/>
                <w:lang w:val="da-DK"/>
              </w:rPr>
              <w:t>affattes således:</w:t>
            </w:r>
          </w:p>
          <w:p w:rsidR="00A7264A" w:rsidRPr="002F4B11" w:rsidRDefault="00A7264A" w:rsidP="002F4B11">
            <w:pPr>
              <w:spacing w:line="276" w:lineRule="auto"/>
              <w:jc w:val="both"/>
              <w:rPr>
                <w:rFonts w:asciiTheme="majorBidi" w:hAnsiTheme="majorBidi" w:cstheme="majorBidi"/>
                <w:sz w:val="24"/>
                <w:szCs w:val="24"/>
                <w:lang w:val="da-DK"/>
              </w:rPr>
            </w:pPr>
            <w:r w:rsidRPr="002F4B11">
              <w:rPr>
                <w:rFonts w:asciiTheme="majorBidi" w:hAnsiTheme="majorBidi" w:cstheme="majorBidi"/>
                <w:sz w:val="24"/>
                <w:szCs w:val="24"/>
                <w:lang w:val="da-DK"/>
              </w:rPr>
              <w:t>”Bestemmelsen i 1. pkt. omfatter ikke udbytter, i det omfang det udbyttegivende selskab har fr</w:t>
            </w:r>
            <w:r w:rsidRPr="002F4B11">
              <w:rPr>
                <w:rFonts w:asciiTheme="majorBidi" w:hAnsiTheme="majorBidi" w:cstheme="majorBidi"/>
                <w:sz w:val="24"/>
                <w:szCs w:val="24"/>
                <w:lang w:val="da-DK"/>
              </w:rPr>
              <w:t>a</w:t>
            </w:r>
            <w:r w:rsidRPr="002F4B11">
              <w:rPr>
                <w:rFonts w:asciiTheme="majorBidi" w:hAnsiTheme="majorBidi" w:cstheme="majorBidi"/>
                <w:sz w:val="24"/>
                <w:szCs w:val="24"/>
                <w:lang w:val="da-DK"/>
              </w:rPr>
              <w:t xml:space="preserve">drag for udlodningen.” </w:t>
            </w:r>
          </w:p>
          <w:p w:rsidR="00A7264A" w:rsidRPr="002F4B11" w:rsidRDefault="00A7264A"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 xml:space="preserve"> </w:t>
            </w: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744DA9" w:rsidRDefault="00744DA9" w:rsidP="002F4B11">
            <w:pPr>
              <w:spacing w:line="276" w:lineRule="auto"/>
              <w:jc w:val="both"/>
              <w:rPr>
                <w:rFonts w:asciiTheme="majorBidi" w:hAnsiTheme="majorBidi" w:cstheme="majorBidi"/>
                <w:b/>
                <w:iCs/>
                <w:color w:val="000000"/>
                <w:sz w:val="24"/>
                <w:szCs w:val="24"/>
                <w:lang w:val="da-DK"/>
              </w:rPr>
            </w:pPr>
          </w:p>
          <w:p w:rsidR="00A7264A" w:rsidRPr="002F4B11" w:rsidRDefault="00A7264A"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 xml:space="preserve">6. </w:t>
            </w:r>
            <w:r w:rsidRPr="002F4B11">
              <w:rPr>
                <w:rFonts w:asciiTheme="majorBidi" w:hAnsiTheme="majorBidi" w:cstheme="majorBidi"/>
                <w:iCs/>
                <w:color w:val="000000"/>
                <w:sz w:val="24"/>
                <w:szCs w:val="24"/>
                <w:lang w:val="da-DK"/>
              </w:rPr>
              <w:t xml:space="preserve">I </w:t>
            </w:r>
            <w:r w:rsidRPr="002F4B11">
              <w:rPr>
                <w:rFonts w:asciiTheme="majorBidi" w:hAnsiTheme="majorBidi" w:cstheme="majorBidi"/>
                <w:i/>
                <w:iCs/>
                <w:color w:val="000000"/>
                <w:sz w:val="24"/>
                <w:szCs w:val="24"/>
                <w:lang w:val="da-DK"/>
              </w:rPr>
              <w:t>§ 26, stk. 1,</w:t>
            </w:r>
            <w:r w:rsidRPr="002F4B11">
              <w:rPr>
                <w:rFonts w:asciiTheme="majorBidi" w:hAnsiTheme="majorBidi" w:cstheme="majorBidi"/>
                <w:iCs/>
                <w:color w:val="000000"/>
                <w:sz w:val="24"/>
                <w:szCs w:val="24"/>
                <w:lang w:val="da-DK"/>
              </w:rPr>
              <w:t xml:space="preserve"> indsættes som </w:t>
            </w:r>
            <w:r w:rsidRPr="002F4B11">
              <w:rPr>
                <w:rFonts w:asciiTheme="majorBidi" w:hAnsiTheme="majorBidi" w:cstheme="majorBidi"/>
                <w:color w:val="000000"/>
                <w:sz w:val="24"/>
                <w:szCs w:val="24"/>
                <w:lang w:val="da-DK"/>
              </w:rPr>
              <w:t>2. pkt.</w:t>
            </w:r>
            <w:r w:rsidRPr="002F4B11">
              <w:rPr>
                <w:rFonts w:asciiTheme="majorBidi" w:hAnsiTheme="majorBidi" w:cstheme="majorBidi"/>
                <w:iCs/>
                <w:color w:val="000000"/>
                <w:sz w:val="24"/>
                <w:szCs w:val="24"/>
                <w:lang w:val="da-DK"/>
              </w:rPr>
              <w:t xml:space="preserve">: </w:t>
            </w:r>
          </w:p>
          <w:p w:rsidR="00A7264A" w:rsidRPr="002F4B11" w:rsidRDefault="00A7264A"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”Adgangen til at vælge henstand gælder dog ikke i det omfang, den beregnede skat vedrører akt</w:t>
            </w:r>
            <w:r w:rsidRPr="002F4B11">
              <w:rPr>
                <w:rFonts w:asciiTheme="majorBidi" w:hAnsiTheme="majorBidi" w:cstheme="majorBidi"/>
                <w:iCs/>
                <w:color w:val="000000"/>
                <w:sz w:val="24"/>
                <w:szCs w:val="24"/>
                <w:lang w:val="da-DK"/>
              </w:rPr>
              <w:t>i</w:t>
            </w:r>
            <w:r w:rsidRPr="002F4B11">
              <w:rPr>
                <w:rFonts w:asciiTheme="majorBidi" w:hAnsiTheme="majorBidi" w:cstheme="majorBidi"/>
                <w:iCs/>
                <w:color w:val="000000"/>
                <w:sz w:val="24"/>
                <w:szCs w:val="24"/>
                <w:lang w:val="da-DK"/>
              </w:rPr>
              <w:t xml:space="preserve">ver og passiver, hvor gevinst og tab opgøres efter lagerprincippet.” </w:t>
            </w:r>
          </w:p>
          <w:p w:rsidR="00A7264A" w:rsidRPr="002F4B11" w:rsidRDefault="00A7264A" w:rsidP="002F4B11">
            <w:pPr>
              <w:spacing w:line="276" w:lineRule="auto"/>
              <w:jc w:val="both"/>
              <w:rPr>
                <w:rFonts w:asciiTheme="majorBidi" w:hAnsiTheme="majorBidi" w:cstheme="majorBidi"/>
                <w:b/>
                <w:iCs/>
                <w:color w:val="000000"/>
                <w:sz w:val="24"/>
                <w:szCs w:val="24"/>
                <w:lang w:val="da-DK"/>
              </w:rPr>
            </w:pPr>
          </w:p>
          <w:p w:rsidR="00CC4E37" w:rsidRDefault="00CC4E37" w:rsidP="002F4B11">
            <w:pPr>
              <w:spacing w:line="276" w:lineRule="auto"/>
              <w:jc w:val="both"/>
              <w:rPr>
                <w:rFonts w:asciiTheme="majorBidi" w:hAnsiTheme="majorBidi" w:cstheme="majorBidi"/>
                <w:b/>
                <w:iCs/>
                <w:color w:val="000000"/>
                <w:sz w:val="24"/>
                <w:szCs w:val="24"/>
                <w:lang w:val="da-DK"/>
              </w:rPr>
            </w:pPr>
          </w:p>
          <w:p w:rsidR="00CC4E37" w:rsidRDefault="00CC4E37" w:rsidP="002F4B11">
            <w:pPr>
              <w:spacing w:line="276" w:lineRule="auto"/>
              <w:jc w:val="both"/>
              <w:rPr>
                <w:rFonts w:asciiTheme="majorBidi" w:hAnsiTheme="majorBidi" w:cstheme="majorBidi"/>
                <w:b/>
                <w:iCs/>
                <w:color w:val="000000"/>
                <w:sz w:val="24"/>
                <w:szCs w:val="24"/>
                <w:lang w:val="da-DK"/>
              </w:rPr>
            </w:pPr>
          </w:p>
          <w:p w:rsidR="00CC4E37" w:rsidRDefault="00CC4E37" w:rsidP="002F4B11">
            <w:pPr>
              <w:spacing w:line="276" w:lineRule="auto"/>
              <w:jc w:val="both"/>
              <w:rPr>
                <w:rFonts w:asciiTheme="majorBidi" w:hAnsiTheme="majorBidi" w:cstheme="majorBidi"/>
                <w:b/>
                <w:iCs/>
                <w:color w:val="000000"/>
                <w:sz w:val="24"/>
                <w:szCs w:val="24"/>
                <w:lang w:val="da-DK"/>
              </w:rPr>
            </w:pPr>
          </w:p>
          <w:p w:rsidR="00CC4E37" w:rsidRDefault="00CC4E37" w:rsidP="002F4B11">
            <w:pPr>
              <w:spacing w:line="276" w:lineRule="auto"/>
              <w:jc w:val="both"/>
              <w:rPr>
                <w:rFonts w:asciiTheme="majorBidi" w:hAnsiTheme="majorBidi" w:cstheme="majorBidi"/>
                <w:b/>
                <w:iCs/>
                <w:color w:val="000000"/>
                <w:sz w:val="24"/>
                <w:szCs w:val="24"/>
                <w:lang w:val="da-DK"/>
              </w:rPr>
            </w:pPr>
          </w:p>
          <w:p w:rsidR="00CC4E37" w:rsidRDefault="00CC4E37" w:rsidP="002F4B11">
            <w:pPr>
              <w:spacing w:line="276" w:lineRule="auto"/>
              <w:jc w:val="both"/>
              <w:rPr>
                <w:rFonts w:asciiTheme="majorBidi" w:hAnsiTheme="majorBidi" w:cstheme="majorBidi"/>
                <w:b/>
                <w:iCs/>
                <w:color w:val="000000"/>
                <w:sz w:val="24"/>
                <w:szCs w:val="24"/>
                <w:lang w:val="da-DK"/>
              </w:rPr>
            </w:pPr>
          </w:p>
          <w:p w:rsidR="00CC4E37" w:rsidRDefault="00CC4E37" w:rsidP="002F4B11">
            <w:pPr>
              <w:spacing w:line="276" w:lineRule="auto"/>
              <w:jc w:val="both"/>
              <w:rPr>
                <w:rFonts w:asciiTheme="majorBidi" w:hAnsiTheme="majorBidi" w:cstheme="majorBidi"/>
                <w:b/>
                <w:iCs/>
                <w:color w:val="000000"/>
                <w:sz w:val="24"/>
                <w:szCs w:val="24"/>
                <w:lang w:val="da-DK"/>
              </w:rPr>
            </w:pPr>
          </w:p>
          <w:p w:rsidR="001F0CC4" w:rsidRDefault="001F0CC4" w:rsidP="002F4B11">
            <w:pPr>
              <w:spacing w:line="276" w:lineRule="auto"/>
              <w:jc w:val="both"/>
              <w:rPr>
                <w:rFonts w:asciiTheme="majorBidi" w:hAnsiTheme="majorBidi" w:cstheme="majorBidi"/>
                <w:b/>
                <w:iCs/>
                <w:color w:val="000000"/>
                <w:sz w:val="24"/>
                <w:szCs w:val="24"/>
                <w:lang w:val="da-DK"/>
              </w:rPr>
            </w:pPr>
          </w:p>
          <w:p w:rsidR="00A7264A" w:rsidRPr="002F4B11" w:rsidRDefault="00A7264A"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7.</w:t>
            </w:r>
            <w:r w:rsidRPr="002F4B11">
              <w:rPr>
                <w:rFonts w:asciiTheme="majorBidi" w:hAnsiTheme="majorBidi" w:cstheme="majorBidi"/>
                <w:iCs/>
                <w:color w:val="000000"/>
                <w:sz w:val="24"/>
                <w:szCs w:val="24"/>
                <w:lang w:val="da-DK"/>
              </w:rPr>
              <w:t xml:space="preserve"> I </w:t>
            </w:r>
            <w:r w:rsidRPr="002F4B11">
              <w:rPr>
                <w:rFonts w:asciiTheme="majorBidi" w:hAnsiTheme="majorBidi" w:cstheme="majorBidi"/>
                <w:i/>
                <w:iCs/>
                <w:color w:val="000000"/>
                <w:sz w:val="24"/>
                <w:szCs w:val="24"/>
                <w:lang w:val="da-DK"/>
              </w:rPr>
              <w:t>§ 27, stk. 4, 1. pkt.,</w:t>
            </w:r>
            <w:r w:rsidRPr="002F4B11">
              <w:rPr>
                <w:rFonts w:asciiTheme="majorBidi" w:hAnsiTheme="majorBidi" w:cstheme="majorBidi"/>
                <w:iCs/>
                <w:color w:val="000000"/>
                <w:sz w:val="24"/>
                <w:szCs w:val="24"/>
                <w:lang w:val="da-DK"/>
              </w:rPr>
              <w:t xml:space="preserve"> ændres ”et selskab m.v.” til: ”et selskab eller en forening m.v.”</w:t>
            </w:r>
          </w:p>
          <w:p w:rsidR="00A7264A" w:rsidRPr="002F4B11" w:rsidRDefault="00A7264A" w:rsidP="002F4B11">
            <w:pPr>
              <w:spacing w:line="276" w:lineRule="auto"/>
              <w:jc w:val="both"/>
              <w:rPr>
                <w:rFonts w:asciiTheme="majorBidi" w:hAnsiTheme="majorBidi" w:cstheme="majorBidi"/>
                <w:iCs/>
                <w:color w:val="000000"/>
                <w:sz w:val="24"/>
                <w:szCs w:val="24"/>
                <w:lang w:val="da-DK"/>
              </w:rPr>
            </w:pPr>
          </w:p>
          <w:p w:rsidR="00A7264A" w:rsidRPr="002F4B11" w:rsidRDefault="00A7264A"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8.</w:t>
            </w:r>
            <w:r w:rsidRPr="002F4B11">
              <w:rPr>
                <w:rFonts w:asciiTheme="majorBidi" w:hAnsiTheme="majorBidi" w:cstheme="majorBidi"/>
                <w:iCs/>
                <w:color w:val="000000"/>
                <w:sz w:val="24"/>
                <w:szCs w:val="24"/>
                <w:lang w:val="da-DK"/>
              </w:rPr>
              <w:t xml:space="preserve"> I </w:t>
            </w:r>
            <w:r w:rsidRPr="002F4B11">
              <w:rPr>
                <w:rFonts w:asciiTheme="majorBidi" w:hAnsiTheme="majorBidi" w:cstheme="majorBidi"/>
                <w:i/>
                <w:iCs/>
                <w:color w:val="000000"/>
                <w:sz w:val="24"/>
                <w:szCs w:val="24"/>
                <w:lang w:val="da-DK"/>
              </w:rPr>
              <w:t>§ 27, stk. 6, 3. pkt.,</w:t>
            </w:r>
            <w:r w:rsidRPr="002F4B11">
              <w:rPr>
                <w:rFonts w:asciiTheme="majorBidi" w:hAnsiTheme="majorBidi" w:cstheme="majorBidi"/>
                <w:iCs/>
                <w:color w:val="000000"/>
                <w:sz w:val="24"/>
                <w:szCs w:val="24"/>
                <w:lang w:val="da-DK"/>
              </w:rPr>
              <w:t xml:space="preserve"> og </w:t>
            </w:r>
            <w:r w:rsidRPr="002F4B11">
              <w:rPr>
                <w:rFonts w:asciiTheme="majorBidi" w:hAnsiTheme="majorBidi" w:cstheme="majorBidi"/>
                <w:i/>
                <w:iCs/>
                <w:color w:val="000000"/>
                <w:sz w:val="24"/>
                <w:szCs w:val="24"/>
                <w:lang w:val="da-DK"/>
              </w:rPr>
              <w:t>stk. 7, 4. pkt.,</w:t>
            </w:r>
            <w:r w:rsidRPr="002F4B11">
              <w:rPr>
                <w:rFonts w:asciiTheme="majorBidi" w:hAnsiTheme="majorBidi" w:cstheme="majorBidi"/>
                <w:iCs/>
                <w:color w:val="000000"/>
                <w:sz w:val="24"/>
                <w:szCs w:val="24"/>
                <w:lang w:val="da-DK"/>
              </w:rPr>
              <w:t xml:space="preserve"> ændres ”opkrævningslovens § 7, stk. 2, med tillæg af 0,4 procentpoint” til: ”opkrævningslovens § 7, stk. 1, jf. stk. 2, ”.</w:t>
            </w:r>
          </w:p>
          <w:p w:rsidR="003D5492" w:rsidRPr="002F4B11" w:rsidRDefault="003D5492" w:rsidP="002F4B11">
            <w:pPr>
              <w:spacing w:line="276" w:lineRule="auto"/>
              <w:ind w:right="1"/>
              <w:rPr>
                <w:rFonts w:asciiTheme="majorBidi" w:hAnsiTheme="majorBidi" w:cstheme="majorBidi"/>
                <w:bCs/>
                <w:sz w:val="24"/>
                <w:szCs w:val="24"/>
                <w:lang w:val="da-DK"/>
              </w:rPr>
            </w:pPr>
          </w:p>
        </w:tc>
      </w:tr>
      <w:tr w:rsidR="003D5492" w:rsidRPr="002F4B11" w:rsidTr="004F582B">
        <w:tc>
          <w:tcPr>
            <w:tcW w:w="0" w:type="auto"/>
          </w:tcPr>
          <w:p w:rsidR="003D5492" w:rsidRDefault="003D5492" w:rsidP="002F4B11">
            <w:pPr>
              <w:spacing w:line="276" w:lineRule="auto"/>
              <w:ind w:right="1"/>
              <w:rPr>
                <w:rFonts w:asciiTheme="majorBidi" w:hAnsiTheme="majorBidi" w:cstheme="majorBidi"/>
                <w:bCs/>
                <w:sz w:val="24"/>
                <w:szCs w:val="24"/>
                <w:lang w:val="da-DK"/>
              </w:rPr>
            </w:pPr>
          </w:p>
          <w:p w:rsidR="001F0CC4" w:rsidRDefault="001F0CC4" w:rsidP="002F4B11">
            <w:pPr>
              <w:spacing w:line="276" w:lineRule="auto"/>
              <w:ind w:right="1"/>
              <w:rPr>
                <w:rFonts w:asciiTheme="majorBidi" w:hAnsiTheme="majorBidi" w:cstheme="majorBidi"/>
                <w:bCs/>
                <w:sz w:val="24"/>
                <w:szCs w:val="24"/>
                <w:lang w:val="da-DK"/>
              </w:rPr>
            </w:pPr>
          </w:p>
          <w:p w:rsidR="001F0CC4" w:rsidRDefault="001F0CC4" w:rsidP="002F4B11">
            <w:pPr>
              <w:spacing w:line="276" w:lineRule="auto"/>
              <w:ind w:right="1"/>
              <w:rPr>
                <w:rFonts w:asciiTheme="majorBidi" w:hAnsiTheme="majorBidi" w:cstheme="majorBidi"/>
                <w:bCs/>
                <w:sz w:val="24"/>
                <w:szCs w:val="24"/>
                <w:lang w:val="da-DK"/>
              </w:rPr>
            </w:pPr>
          </w:p>
          <w:p w:rsidR="001F0CC4" w:rsidRDefault="001F0CC4" w:rsidP="002F4B11">
            <w:pPr>
              <w:spacing w:line="276" w:lineRule="auto"/>
              <w:ind w:right="1"/>
              <w:rPr>
                <w:rFonts w:asciiTheme="majorBidi" w:hAnsiTheme="majorBidi" w:cstheme="majorBidi"/>
                <w:bCs/>
                <w:sz w:val="24"/>
                <w:szCs w:val="24"/>
                <w:lang w:val="da-DK"/>
              </w:rPr>
            </w:pPr>
          </w:p>
          <w:p w:rsidR="001F0CC4" w:rsidRDefault="001F0CC4" w:rsidP="002F4B11">
            <w:pPr>
              <w:spacing w:line="276" w:lineRule="auto"/>
              <w:ind w:right="1"/>
              <w:rPr>
                <w:rFonts w:asciiTheme="majorBidi" w:hAnsiTheme="majorBidi" w:cstheme="majorBidi"/>
                <w:bCs/>
                <w:sz w:val="24"/>
                <w:szCs w:val="24"/>
                <w:lang w:val="da-DK"/>
              </w:rPr>
            </w:pPr>
          </w:p>
          <w:p w:rsidR="001F0CC4" w:rsidRDefault="001F0CC4" w:rsidP="002F4B11">
            <w:pPr>
              <w:spacing w:line="276" w:lineRule="auto"/>
              <w:ind w:right="1"/>
              <w:rPr>
                <w:rFonts w:asciiTheme="majorBidi" w:hAnsiTheme="majorBidi" w:cstheme="majorBidi"/>
                <w:bCs/>
                <w:sz w:val="24"/>
                <w:szCs w:val="24"/>
                <w:lang w:val="da-DK"/>
              </w:rPr>
            </w:pPr>
          </w:p>
          <w:p w:rsidR="001F0CC4" w:rsidRDefault="001F0CC4" w:rsidP="001F0CC4">
            <w:pPr>
              <w:spacing w:line="276" w:lineRule="auto"/>
              <w:ind w:right="1"/>
              <w:jc w:val="center"/>
              <w:rPr>
                <w:rFonts w:asciiTheme="majorBidi" w:hAnsiTheme="majorBidi" w:cstheme="majorBidi"/>
                <w:bCs/>
                <w:sz w:val="24"/>
                <w:szCs w:val="24"/>
                <w:lang w:val="da-DK"/>
              </w:rPr>
            </w:pPr>
          </w:p>
          <w:p w:rsidR="001F0CC4" w:rsidRDefault="001F0CC4" w:rsidP="001F0CC4">
            <w:pPr>
              <w:spacing w:line="276" w:lineRule="auto"/>
              <w:ind w:right="1"/>
              <w:jc w:val="center"/>
              <w:rPr>
                <w:rFonts w:asciiTheme="majorBidi" w:hAnsiTheme="majorBidi" w:cstheme="majorBidi"/>
                <w:bCs/>
                <w:sz w:val="24"/>
                <w:szCs w:val="24"/>
                <w:lang w:val="da-DK"/>
              </w:rPr>
            </w:pPr>
            <w:r w:rsidRPr="001F0CC4">
              <w:rPr>
                <w:rFonts w:asciiTheme="majorBidi" w:hAnsiTheme="majorBidi" w:cstheme="majorBidi"/>
                <w:bCs/>
                <w:sz w:val="24"/>
                <w:szCs w:val="24"/>
                <w:lang w:val="da-DK"/>
              </w:rPr>
              <w:t>Kap</w:t>
            </w:r>
            <w:r>
              <w:rPr>
                <w:rFonts w:asciiTheme="majorBidi" w:hAnsiTheme="majorBidi" w:cstheme="majorBidi"/>
                <w:bCs/>
                <w:sz w:val="24"/>
                <w:szCs w:val="24"/>
                <w:lang w:val="da-DK"/>
              </w:rPr>
              <w:t>itel</w:t>
            </w:r>
            <w:r w:rsidRPr="001F0CC4">
              <w:rPr>
                <w:rFonts w:asciiTheme="majorBidi" w:hAnsiTheme="majorBidi" w:cstheme="majorBidi"/>
                <w:bCs/>
                <w:sz w:val="24"/>
                <w:szCs w:val="24"/>
                <w:lang w:val="da-DK"/>
              </w:rPr>
              <w:t xml:space="preserve"> 6</w:t>
            </w:r>
          </w:p>
          <w:p w:rsidR="001F0CC4" w:rsidRPr="001F0CC4" w:rsidRDefault="001F0CC4" w:rsidP="001F0CC4">
            <w:pPr>
              <w:spacing w:line="276" w:lineRule="auto"/>
              <w:ind w:right="1"/>
              <w:jc w:val="center"/>
              <w:rPr>
                <w:rFonts w:asciiTheme="majorBidi" w:hAnsiTheme="majorBidi" w:cstheme="majorBidi"/>
                <w:bCs/>
                <w:i/>
                <w:sz w:val="24"/>
                <w:szCs w:val="24"/>
                <w:lang w:val="da-DK"/>
              </w:rPr>
            </w:pPr>
            <w:r w:rsidRPr="001F0CC4">
              <w:rPr>
                <w:rFonts w:asciiTheme="majorBidi" w:hAnsiTheme="majorBidi" w:cstheme="majorBidi"/>
                <w:bCs/>
                <w:i/>
                <w:sz w:val="24"/>
                <w:szCs w:val="24"/>
                <w:lang w:val="da-DK"/>
              </w:rPr>
              <w:t>Dødsfald</w:t>
            </w:r>
          </w:p>
          <w:p w:rsidR="001F0CC4" w:rsidRPr="001F0CC4" w:rsidRDefault="001F0CC4" w:rsidP="002F4B11">
            <w:pPr>
              <w:spacing w:line="276" w:lineRule="auto"/>
              <w:ind w:right="1"/>
              <w:rPr>
                <w:rFonts w:asciiTheme="majorBidi" w:hAnsiTheme="majorBidi" w:cstheme="majorBidi"/>
                <w:bCs/>
                <w:sz w:val="24"/>
                <w:szCs w:val="24"/>
                <w:lang w:val="da-DK"/>
              </w:rPr>
            </w:pPr>
          </w:p>
        </w:tc>
        <w:tc>
          <w:tcPr>
            <w:tcW w:w="0" w:type="auto"/>
          </w:tcPr>
          <w:p w:rsidR="003C5568" w:rsidRPr="002F4B11" w:rsidRDefault="00753FC8" w:rsidP="002F4B11">
            <w:pPr>
              <w:spacing w:line="276" w:lineRule="auto"/>
              <w:jc w:val="center"/>
              <w:rPr>
                <w:rFonts w:asciiTheme="majorBidi" w:hAnsiTheme="majorBidi" w:cstheme="majorBidi"/>
                <w:b/>
                <w:bCs/>
                <w:iCs/>
                <w:color w:val="000000"/>
                <w:sz w:val="24"/>
                <w:szCs w:val="24"/>
                <w:lang w:val="da-DK"/>
              </w:rPr>
            </w:pPr>
            <w:r w:rsidRPr="002F4B11">
              <w:rPr>
                <w:rFonts w:asciiTheme="majorBidi" w:hAnsiTheme="majorBidi" w:cstheme="majorBidi"/>
                <w:b/>
                <w:bCs/>
                <w:iCs/>
                <w:color w:val="000000"/>
                <w:sz w:val="24"/>
                <w:szCs w:val="24"/>
                <w:lang w:val="da-DK"/>
              </w:rPr>
              <w:t>§ 4</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I virksomhedsskatteloven, jf. lovbekendtgørelse nr.1071 af 10. september 2007 som ændret senet ved § 9 i lov nr. 792 af 28. juni 2013, foretages følgende ændringer:</w:t>
            </w:r>
          </w:p>
          <w:p w:rsidR="00B00C40" w:rsidRPr="002F4B11" w:rsidRDefault="00B00C40" w:rsidP="002F4B11">
            <w:pPr>
              <w:spacing w:line="276" w:lineRule="auto"/>
              <w:jc w:val="both"/>
              <w:rPr>
                <w:rFonts w:asciiTheme="majorBidi" w:hAnsiTheme="majorBidi" w:cstheme="majorBidi"/>
                <w:iCs/>
                <w:color w:val="000000"/>
                <w:sz w:val="24"/>
                <w:szCs w:val="24"/>
                <w:lang w:val="da-DK"/>
              </w:rPr>
            </w:pP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1.</w:t>
            </w:r>
            <w:r w:rsidRPr="002F4B11">
              <w:rPr>
                <w:rFonts w:asciiTheme="majorBidi" w:hAnsiTheme="majorBidi" w:cstheme="majorBidi"/>
                <w:iCs/>
                <w:color w:val="000000"/>
                <w:sz w:val="24"/>
                <w:szCs w:val="24"/>
                <w:lang w:val="da-DK"/>
              </w:rPr>
              <w:t xml:space="preserve"> ”Overskriften til </w:t>
            </w:r>
            <w:r w:rsidRPr="002F4B11">
              <w:rPr>
                <w:rFonts w:asciiTheme="majorBidi" w:hAnsiTheme="majorBidi" w:cstheme="majorBidi"/>
                <w:i/>
                <w:iCs/>
                <w:color w:val="000000"/>
                <w:sz w:val="24"/>
                <w:szCs w:val="24"/>
                <w:lang w:val="da-DK"/>
              </w:rPr>
              <w:t>kapitel 6</w:t>
            </w:r>
            <w:r w:rsidRPr="002F4B11">
              <w:rPr>
                <w:rFonts w:asciiTheme="majorBidi" w:hAnsiTheme="majorBidi" w:cstheme="majorBidi"/>
                <w:iCs/>
                <w:color w:val="000000"/>
                <w:sz w:val="24"/>
                <w:szCs w:val="24"/>
                <w:lang w:val="da-DK"/>
              </w:rPr>
              <w:t xml:space="preserve"> affattes således:</w:t>
            </w:r>
          </w:p>
          <w:p w:rsidR="00B00C40" w:rsidRPr="002F4B11" w:rsidRDefault="00B00C40" w:rsidP="002F4B11">
            <w:pPr>
              <w:spacing w:line="276" w:lineRule="auto"/>
              <w:jc w:val="center"/>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”Kapitel 6</w:t>
            </w:r>
          </w:p>
          <w:p w:rsidR="00B00C40" w:rsidRPr="002F4B11" w:rsidRDefault="00B00C40" w:rsidP="002F4B11">
            <w:pPr>
              <w:spacing w:line="276" w:lineRule="auto"/>
              <w:jc w:val="center"/>
              <w:rPr>
                <w:rFonts w:asciiTheme="majorBidi" w:hAnsiTheme="majorBidi" w:cstheme="majorBidi"/>
                <w:iCs/>
                <w:color w:val="000000"/>
                <w:sz w:val="24"/>
                <w:szCs w:val="24"/>
                <w:lang w:val="da-DK"/>
              </w:rPr>
            </w:pPr>
            <w:r w:rsidRPr="002F4B11">
              <w:rPr>
                <w:rFonts w:asciiTheme="majorBidi" w:hAnsiTheme="majorBidi" w:cstheme="majorBidi"/>
                <w:i/>
                <w:iCs/>
                <w:color w:val="000000"/>
                <w:sz w:val="24"/>
                <w:szCs w:val="24"/>
                <w:lang w:val="da-DK"/>
              </w:rPr>
              <w:t>Henstand ved ophør af skattepligt</w:t>
            </w:r>
            <w:r w:rsidRPr="002F4B11">
              <w:rPr>
                <w:rFonts w:asciiTheme="majorBidi" w:hAnsiTheme="majorBidi" w:cstheme="majorBidi"/>
                <w:iCs/>
                <w:color w:val="000000"/>
                <w:sz w:val="24"/>
                <w:szCs w:val="24"/>
                <w:lang w:val="da-DK"/>
              </w:rPr>
              <w:t>”</w:t>
            </w:r>
            <w:r w:rsidR="0058689A">
              <w:rPr>
                <w:rFonts w:asciiTheme="majorBidi" w:hAnsiTheme="majorBidi" w:cstheme="majorBidi"/>
                <w:iCs/>
                <w:color w:val="000000"/>
                <w:sz w:val="24"/>
                <w:szCs w:val="24"/>
                <w:lang w:val="da-DK"/>
              </w:rPr>
              <w:t xml:space="preserve"> ”</w:t>
            </w:r>
          </w:p>
          <w:p w:rsidR="00B00C40" w:rsidRPr="002F4B11" w:rsidRDefault="00B00C40" w:rsidP="002F4B11">
            <w:pPr>
              <w:spacing w:line="276" w:lineRule="auto"/>
              <w:jc w:val="both"/>
              <w:rPr>
                <w:rFonts w:asciiTheme="majorBidi" w:hAnsiTheme="majorBidi" w:cstheme="majorBidi"/>
                <w:iCs/>
                <w:color w:val="000000"/>
                <w:sz w:val="24"/>
                <w:szCs w:val="24"/>
                <w:lang w:val="da-DK"/>
              </w:rPr>
            </w:pP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2.</w:t>
            </w:r>
            <w:r w:rsidRPr="002F4B11">
              <w:rPr>
                <w:rFonts w:asciiTheme="majorBidi" w:hAnsiTheme="majorBidi" w:cstheme="majorBidi"/>
                <w:iCs/>
                <w:color w:val="000000"/>
                <w:sz w:val="24"/>
                <w:szCs w:val="24"/>
                <w:lang w:val="da-DK"/>
              </w:rPr>
              <w:t xml:space="preserve"> I </w:t>
            </w:r>
            <w:r w:rsidRPr="002F4B11">
              <w:rPr>
                <w:rFonts w:asciiTheme="majorBidi" w:hAnsiTheme="majorBidi" w:cstheme="majorBidi"/>
                <w:color w:val="000000"/>
                <w:sz w:val="24"/>
                <w:szCs w:val="24"/>
                <w:lang w:val="da-DK"/>
              </w:rPr>
              <w:t>kapitel 6 indsættes</w:t>
            </w:r>
            <w:r w:rsidRPr="002F4B11">
              <w:rPr>
                <w:rFonts w:asciiTheme="majorBidi" w:hAnsiTheme="majorBidi" w:cstheme="majorBidi"/>
                <w:i/>
                <w:iCs/>
                <w:color w:val="000000"/>
                <w:sz w:val="24"/>
                <w:szCs w:val="24"/>
                <w:lang w:val="da-DK"/>
              </w:rPr>
              <w:t>:</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 17.</w:t>
            </w:r>
            <w:r w:rsidRPr="002F4B11">
              <w:rPr>
                <w:rFonts w:asciiTheme="majorBidi" w:hAnsiTheme="majorBidi" w:cstheme="majorBidi"/>
                <w:iCs/>
                <w:color w:val="000000"/>
                <w:sz w:val="24"/>
                <w:szCs w:val="24"/>
                <w:lang w:val="da-DK"/>
              </w:rPr>
              <w:t xml:space="preserve"> Personer, der er skattemæssigt hjemmeh</w:t>
            </w:r>
            <w:r w:rsidRPr="002F4B11">
              <w:rPr>
                <w:rFonts w:asciiTheme="majorBidi" w:hAnsiTheme="majorBidi" w:cstheme="majorBidi"/>
                <w:iCs/>
                <w:color w:val="000000"/>
                <w:sz w:val="24"/>
                <w:szCs w:val="24"/>
                <w:lang w:val="da-DK"/>
              </w:rPr>
              <w:t>ø</w:t>
            </w:r>
            <w:r w:rsidRPr="002F4B11">
              <w:rPr>
                <w:rFonts w:asciiTheme="majorBidi" w:hAnsiTheme="majorBidi" w:cstheme="majorBidi"/>
                <w:iCs/>
                <w:color w:val="000000"/>
                <w:sz w:val="24"/>
                <w:szCs w:val="24"/>
                <w:lang w:val="da-DK"/>
              </w:rPr>
              <w:t>rende i et land, der er medlem af EU/EØS, he</w:t>
            </w:r>
            <w:r w:rsidRPr="002F4B11">
              <w:rPr>
                <w:rFonts w:asciiTheme="majorBidi" w:hAnsiTheme="majorBidi" w:cstheme="majorBidi"/>
                <w:iCs/>
                <w:color w:val="000000"/>
                <w:sz w:val="24"/>
                <w:szCs w:val="24"/>
                <w:lang w:val="da-DK"/>
              </w:rPr>
              <w:t>r</w:t>
            </w:r>
            <w:r w:rsidRPr="002F4B11">
              <w:rPr>
                <w:rFonts w:asciiTheme="majorBidi" w:hAnsiTheme="majorBidi" w:cstheme="majorBidi"/>
                <w:iCs/>
                <w:color w:val="000000"/>
                <w:sz w:val="24"/>
                <w:szCs w:val="24"/>
                <w:lang w:val="da-DK"/>
              </w:rPr>
              <w:t>under efter en eventuel dobbeltbeskatningsove</w:t>
            </w:r>
            <w:r w:rsidRPr="002F4B11">
              <w:rPr>
                <w:rFonts w:asciiTheme="majorBidi" w:hAnsiTheme="majorBidi" w:cstheme="majorBidi"/>
                <w:iCs/>
                <w:color w:val="000000"/>
                <w:sz w:val="24"/>
                <w:szCs w:val="24"/>
                <w:lang w:val="da-DK"/>
              </w:rPr>
              <w:t>r</w:t>
            </w:r>
            <w:r w:rsidRPr="002F4B11">
              <w:rPr>
                <w:rFonts w:asciiTheme="majorBidi" w:hAnsiTheme="majorBidi" w:cstheme="majorBidi"/>
                <w:iCs/>
                <w:color w:val="000000"/>
                <w:sz w:val="24"/>
                <w:szCs w:val="24"/>
                <w:lang w:val="da-DK"/>
              </w:rPr>
              <w:t>enskomst, kan vælge henstand med betaling af den skat, der efter § 15 c beregnes af indeståe</w:t>
            </w:r>
            <w:r w:rsidRPr="002F4B11">
              <w:rPr>
                <w:rFonts w:asciiTheme="majorBidi" w:hAnsiTheme="majorBidi" w:cstheme="majorBidi"/>
                <w:iCs/>
                <w:color w:val="000000"/>
                <w:sz w:val="24"/>
                <w:szCs w:val="24"/>
                <w:lang w:val="da-DK"/>
              </w:rPr>
              <w:t>n</w:t>
            </w:r>
            <w:r w:rsidRPr="002F4B11">
              <w:rPr>
                <w:rFonts w:asciiTheme="majorBidi" w:hAnsiTheme="majorBidi" w:cstheme="majorBidi"/>
                <w:iCs/>
                <w:color w:val="000000"/>
                <w:sz w:val="24"/>
                <w:szCs w:val="24"/>
                <w:lang w:val="da-DK"/>
              </w:rPr>
              <w:t>det på konto for opsparet overskud med tillæg af den hertil svarende virksomhedsskat, når vir</w:t>
            </w:r>
            <w:r w:rsidRPr="002F4B11">
              <w:rPr>
                <w:rFonts w:asciiTheme="majorBidi" w:hAnsiTheme="majorBidi" w:cstheme="majorBidi"/>
                <w:iCs/>
                <w:color w:val="000000"/>
                <w:sz w:val="24"/>
                <w:szCs w:val="24"/>
                <w:lang w:val="da-DK"/>
              </w:rPr>
              <w:t>k</w:t>
            </w:r>
            <w:r w:rsidRPr="002F4B11">
              <w:rPr>
                <w:rFonts w:asciiTheme="majorBidi" w:hAnsiTheme="majorBidi" w:cstheme="majorBidi"/>
                <w:iCs/>
                <w:color w:val="000000"/>
                <w:sz w:val="24"/>
                <w:szCs w:val="24"/>
                <w:lang w:val="da-DK"/>
              </w:rPr>
              <w:t>somheden efter den indtrådte beskatning vider</w:t>
            </w:r>
            <w:r w:rsidRPr="002F4B11">
              <w:rPr>
                <w:rFonts w:asciiTheme="majorBidi" w:hAnsiTheme="majorBidi" w:cstheme="majorBidi"/>
                <w:iCs/>
                <w:color w:val="000000"/>
                <w:sz w:val="24"/>
                <w:szCs w:val="24"/>
                <w:lang w:val="da-DK"/>
              </w:rPr>
              <w:t>e</w:t>
            </w:r>
            <w:r w:rsidRPr="002F4B11">
              <w:rPr>
                <w:rFonts w:asciiTheme="majorBidi" w:hAnsiTheme="majorBidi" w:cstheme="majorBidi"/>
                <w:iCs/>
                <w:color w:val="000000"/>
                <w:sz w:val="24"/>
                <w:szCs w:val="24"/>
                <w:lang w:val="da-DK"/>
              </w:rPr>
              <w:t xml:space="preserve">føres i et land, der er medlem af EU/EØS.   </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
                <w:iCs/>
                <w:color w:val="000000"/>
                <w:sz w:val="24"/>
                <w:szCs w:val="24"/>
                <w:lang w:val="da-DK"/>
              </w:rPr>
              <w:t>Stk. 2.</w:t>
            </w:r>
            <w:r w:rsidRPr="002F4B11">
              <w:rPr>
                <w:rFonts w:asciiTheme="majorBidi" w:hAnsiTheme="majorBidi" w:cstheme="majorBidi"/>
                <w:iCs/>
                <w:color w:val="000000"/>
                <w:sz w:val="24"/>
                <w:szCs w:val="24"/>
                <w:lang w:val="da-DK"/>
              </w:rPr>
              <w:t xml:space="preserve"> Henstand efter stk. 1 er betinget af, at personen rettidigt indgiver selvangivelse til told- og skatteforvaltningen for det indkomstår, hvori der indtræder beskatning af indeståendet på ko</w:t>
            </w:r>
            <w:r w:rsidRPr="002F4B11">
              <w:rPr>
                <w:rFonts w:asciiTheme="majorBidi" w:hAnsiTheme="majorBidi" w:cstheme="majorBidi"/>
                <w:iCs/>
                <w:color w:val="000000"/>
                <w:sz w:val="24"/>
                <w:szCs w:val="24"/>
                <w:lang w:val="da-DK"/>
              </w:rPr>
              <w:t>n</w:t>
            </w:r>
            <w:r w:rsidRPr="002F4B11">
              <w:rPr>
                <w:rFonts w:asciiTheme="majorBidi" w:hAnsiTheme="majorBidi" w:cstheme="majorBidi"/>
                <w:iCs/>
                <w:color w:val="000000"/>
                <w:sz w:val="24"/>
                <w:szCs w:val="24"/>
                <w:lang w:val="da-DK"/>
              </w:rPr>
              <w:t>to for opsparet overskud med tillæg af den hertil svarende virksomhedsskat. Valg af henstand skal meddeles sammen med selvangivelsen. Gives der udsættelse med selvangivelsen efter skatt</w:t>
            </w:r>
            <w:r w:rsidRPr="002F4B11">
              <w:rPr>
                <w:rFonts w:asciiTheme="majorBidi" w:hAnsiTheme="majorBidi" w:cstheme="majorBidi"/>
                <w:iCs/>
                <w:color w:val="000000"/>
                <w:sz w:val="24"/>
                <w:szCs w:val="24"/>
                <w:lang w:val="da-DK"/>
              </w:rPr>
              <w:t>e</w:t>
            </w:r>
            <w:r w:rsidRPr="002F4B11">
              <w:rPr>
                <w:rFonts w:asciiTheme="majorBidi" w:hAnsiTheme="majorBidi" w:cstheme="majorBidi"/>
                <w:iCs/>
                <w:color w:val="000000"/>
                <w:sz w:val="24"/>
                <w:szCs w:val="24"/>
                <w:lang w:val="da-DK"/>
              </w:rPr>
              <w:t>kontrollovens § 4, stk. 4, skal selvangivelse og meddelelse om valg af henstand være indgivet inden denne frist.</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
                <w:iCs/>
                <w:color w:val="000000"/>
                <w:sz w:val="24"/>
                <w:szCs w:val="24"/>
                <w:lang w:val="da-DK"/>
              </w:rPr>
              <w:t>Stk. 3.</w:t>
            </w:r>
            <w:r w:rsidRPr="002F4B11">
              <w:rPr>
                <w:rFonts w:asciiTheme="majorBidi" w:hAnsiTheme="majorBidi" w:cstheme="majorBidi"/>
                <w:iCs/>
                <w:color w:val="000000"/>
                <w:sz w:val="24"/>
                <w:szCs w:val="24"/>
                <w:lang w:val="da-DK"/>
              </w:rPr>
              <w:t xml:space="preserve"> Told- og skatteforvaltningen kan se bort fra overskridelse af fristen for indgivelse af sel</w:t>
            </w:r>
            <w:r w:rsidRPr="002F4B11">
              <w:rPr>
                <w:rFonts w:asciiTheme="majorBidi" w:hAnsiTheme="majorBidi" w:cstheme="majorBidi"/>
                <w:iCs/>
                <w:color w:val="000000"/>
                <w:sz w:val="24"/>
                <w:szCs w:val="24"/>
                <w:lang w:val="da-DK"/>
              </w:rPr>
              <w:t>v</w:t>
            </w:r>
            <w:r w:rsidRPr="002F4B11">
              <w:rPr>
                <w:rFonts w:asciiTheme="majorBidi" w:hAnsiTheme="majorBidi" w:cstheme="majorBidi"/>
                <w:iCs/>
                <w:color w:val="000000"/>
                <w:sz w:val="24"/>
                <w:szCs w:val="24"/>
                <w:lang w:val="da-DK"/>
              </w:rPr>
              <w:t>angivelse og meddelelse, jf. stk. 2.</w:t>
            </w:r>
          </w:p>
          <w:p w:rsidR="00B00C40" w:rsidRPr="002F4B11" w:rsidRDefault="00B00C40" w:rsidP="002F4B11">
            <w:pPr>
              <w:spacing w:line="276" w:lineRule="auto"/>
              <w:jc w:val="both"/>
              <w:rPr>
                <w:rFonts w:asciiTheme="majorBidi" w:hAnsiTheme="majorBidi" w:cstheme="majorBidi"/>
                <w:iCs/>
                <w:color w:val="000000"/>
                <w:sz w:val="24"/>
                <w:szCs w:val="24"/>
                <w:lang w:val="da-DK"/>
              </w:rPr>
            </w:pP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 18.</w:t>
            </w:r>
            <w:r w:rsidRPr="002F4B11">
              <w:rPr>
                <w:rFonts w:asciiTheme="majorBidi" w:hAnsiTheme="majorBidi" w:cstheme="majorBidi"/>
                <w:iCs/>
                <w:color w:val="000000"/>
                <w:sz w:val="24"/>
                <w:szCs w:val="24"/>
                <w:lang w:val="da-DK"/>
              </w:rPr>
              <w:t xml:space="preserve"> Ved henstand efter § 17 etableres en he</w:t>
            </w:r>
            <w:r w:rsidRPr="002F4B11">
              <w:rPr>
                <w:rFonts w:asciiTheme="majorBidi" w:hAnsiTheme="majorBidi" w:cstheme="majorBidi"/>
                <w:iCs/>
                <w:color w:val="000000"/>
                <w:sz w:val="24"/>
                <w:szCs w:val="24"/>
                <w:lang w:val="da-DK"/>
              </w:rPr>
              <w:t>n</w:t>
            </w:r>
            <w:r w:rsidRPr="002F4B11">
              <w:rPr>
                <w:rFonts w:asciiTheme="majorBidi" w:hAnsiTheme="majorBidi" w:cstheme="majorBidi"/>
                <w:iCs/>
                <w:color w:val="000000"/>
                <w:sz w:val="24"/>
                <w:szCs w:val="24"/>
                <w:lang w:val="da-DK"/>
              </w:rPr>
              <w:t>standssaldo. Henstandsbeløbet udgøres af den beregnede skat af indeståendet på konto for o</w:t>
            </w:r>
            <w:r w:rsidRPr="002F4B11">
              <w:rPr>
                <w:rFonts w:asciiTheme="majorBidi" w:hAnsiTheme="majorBidi" w:cstheme="majorBidi"/>
                <w:iCs/>
                <w:color w:val="000000"/>
                <w:sz w:val="24"/>
                <w:szCs w:val="24"/>
                <w:lang w:val="da-DK"/>
              </w:rPr>
              <w:t>p</w:t>
            </w:r>
            <w:r w:rsidRPr="002F4B11">
              <w:rPr>
                <w:rFonts w:asciiTheme="majorBidi" w:hAnsiTheme="majorBidi" w:cstheme="majorBidi"/>
                <w:iCs/>
                <w:color w:val="000000"/>
                <w:sz w:val="24"/>
                <w:szCs w:val="24"/>
                <w:lang w:val="da-DK"/>
              </w:rPr>
              <w:t xml:space="preserve">sparet overskud med tillæg af den hertil svarende virksomhedsskat. </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
                <w:iCs/>
                <w:color w:val="000000"/>
                <w:sz w:val="24"/>
                <w:szCs w:val="24"/>
                <w:lang w:val="da-DK"/>
              </w:rPr>
              <w:t>Stk. 2.</w:t>
            </w:r>
            <w:r w:rsidRPr="002F4B11">
              <w:rPr>
                <w:rFonts w:asciiTheme="majorBidi" w:hAnsiTheme="majorBidi" w:cstheme="majorBidi"/>
                <w:iCs/>
                <w:color w:val="000000"/>
                <w:sz w:val="24"/>
                <w:szCs w:val="24"/>
                <w:lang w:val="da-DK"/>
              </w:rPr>
              <w:t xml:space="preserve"> Henstandsbeløbet skal afdrages i takt med de faktiske hævninger fra virksomheden, idet de faktiske hævninger og skatteværdien heraf opg</w:t>
            </w:r>
            <w:r w:rsidRPr="002F4B11">
              <w:rPr>
                <w:rFonts w:asciiTheme="majorBidi" w:hAnsiTheme="majorBidi" w:cstheme="majorBidi"/>
                <w:iCs/>
                <w:color w:val="000000"/>
                <w:sz w:val="24"/>
                <w:szCs w:val="24"/>
                <w:lang w:val="da-DK"/>
              </w:rPr>
              <w:t>ø</w:t>
            </w:r>
            <w:r w:rsidRPr="002F4B11">
              <w:rPr>
                <w:rFonts w:asciiTheme="majorBidi" w:hAnsiTheme="majorBidi" w:cstheme="majorBidi"/>
                <w:iCs/>
                <w:color w:val="000000"/>
                <w:sz w:val="24"/>
                <w:szCs w:val="24"/>
                <w:lang w:val="da-DK"/>
              </w:rPr>
              <w:t xml:space="preserve">res </w:t>
            </w:r>
            <w:r w:rsidRPr="002F4B11">
              <w:rPr>
                <w:rFonts w:asciiTheme="majorBidi" w:hAnsiTheme="majorBidi" w:cstheme="majorBidi"/>
                <w:bCs/>
                <w:iCs/>
                <w:color w:val="000000"/>
                <w:sz w:val="24"/>
                <w:szCs w:val="24"/>
                <w:lang w:val="da-DK"/>
              </w:rPr>
              <w:t>efter reglerne for begrænset skattepligtige med fast driftssted i Danmark, der a</w:t>
            </w:r>
            <w:r w:rsidRPr="002F4B11">
              <w:rPr>
                <w:rFonts w:asciiTheme="majorBidi" w:hAnsiTheme="majorBidi" w:cstheme="majorBidi"/>
                <w:iCs/>
                <w:color w:val="000000"/>
                <w:sz w:val="24"/>
                <w:szCs w:val="24"/>
                <w:lang w:val="da-DK"/>
              </w:rPr>
              <w:t>nvender virksomhedsskatteordningen. Der skal dog pr. indkomstår mindst betales et afdrag på 1/7 af det henstandsbeløb, der udgjorde saldoen ved he</w:t>
            </w:r>
            <w:r w:rsidRPr="002F4B11">
              <w:rPr>
                <w:rFonts w:asciiTheme="majorBidi" w:hAnsiTheme="majorBidi" w:cstheme="majorBidi"/>
                <w:iCs/>
                <w:color w:val="000000"/>
                <w:sz w:val="24"/>
                <w:szCs w:val="24"/>
                <w:lang w:val="da-DK"/>
              </w:rPr>
              <w:t>n</w:t>
            </w:r>
            <w:r w:rsidRPr="002F4B11">
              <w:rPr>
                <w:rFonts w:asciiTheme="majorBidi" w:hAnsiTheme="majorBidi" w:cstheme="majorBidi"/>
                <w:iCs/>
                <w:color w:val="000000"/>
                <w:sz w:val="24"/>
                <w:szCs w:val="24"/>
                <w:lang w:val="da-DK"/>
              </w:rPr>
              <w:t>standssaldoens etablering. Henstandssaldoen nedskrives med afdragsbeløbet, når det er betalt, idet saldoen dog ikke kan afdrages til et mindre beløb end 0 kr.</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
                <w:iCs/>
                <w:color w:val="000000"/>
                <w:sz w:val="24"/>
                <w:szCs w:val="24"/>
                <w:lang w:val="da-DK"/>
              </w:rPr>
              <w:t>Stk. 3.</w:t>
            </w:r>
            <w:r w:rsidRPr="002F4B11">
              <w:rPr>
                <w:rFonts w:asciiTheme="majorBidi" w:hAnsiTheme="majorBidi" w:cstheme="majorBidi"/>
                <w:iCs/>
                <w:color w:val="000000"/>
                <w:sz w:val="24"/>
                <w:szCs w:val="24"/>
                <w:lang w:val="da-DK"/>
              </w:rPr>
              <w:t xml:space="preserve"> Bliver en person, der har fået henstand efter § 17, efterfølgende skattemæssigt hjemm</w:t>
            </w:r>
            <w:r w:rsidRPr="002F4B11">
              <w:rPr>
                <w:rFonts w:asciiTheme="majorBidi" w:hAnsiTheme="majorBidi" w:cstheme="majorBidi"/>
                <w:iCs/>
                <w:color w:val="000000"/>
                <w:sz w:val="24"/>
                <w:szCs w:val="24"/>
                <w:lang w:val="da-DK"/>
              </w:rPr>
              <w:t>e</w:t>
            </w:r>
            <w:r w:rsidRPr="002F4B11">
              <w:rPr>
                <w:rFonts w:asciiTheme="majorBidi" w:hAnsiTheme="majorBidi" w:cstheme="majorBidi"/>
                <w:iCs/>
                <w:color w:val="000000"/>
                <w:sz w:val="24"/>
                <w:szCs w:val="24"/>
                <w:lang w:val="da-DK"/>
              </w:rPr>
              <w:t>hørende i et land, der ikke er medlem af EU/EØS, herunder efter en eventuel dobbeltb</w:t>
            </w:r>
            <w:r w:rsidRPr="002F4B11">
              <w:rPr>
                <w:rFonts w:asciiTheme="majorBidi" w:hAnsiTheme="majorBidi" w:cstheme="majorBidi"/>
                <w:iCs/>
                <w:color w:val="000000"/>
                <w:sz w:val="24"/>
                <w:szCs w:val="24"/>
                <w:lang w:val="da-DK"/>
              </w:rPr>
              <w:t>e</w:t>
            </w:r>
            <w:r w:rsidRPr="002F4B11">
              <w:rPr>
                <w:rFonts w:asciiTheme="majorBidi" w:hAnsiTheme="majorBidi" w:cstheme="majorBidi"/>
                <w:iCs/>
                <w:color w:val="000000"/>
                <w:sz w:val="24"/>
                <w:szCs w:val="24"/>
                <w:lang w:val="da-DK"/>
              </w:rPr>
              <w:t>skatningsoverenskomst, forfalder det resterende beløb på henstandssaldoen til betaling. Endvid</w:t>
            </w:r>
            <w:r w:rsidRPr="002F4B11">
              <w:rPr>
                <w:rFonts w:asciiTheme="majorBidi" w:hAnsiTheme="majorBidi" w:cstheme="majorBidi"/>
                <w:iCs/>
                <w:color w:val="000000"/>
                <w:sz w:val="24"/>
                <w:szCs w:val="24"/>
                <w:lang w:val="da-DK"/>
              </w:rPr>
              <w:t>e</w:t>
            </w:r>
            <w:r w:rsidRPr="002F4B11">
              <w:rPr>
                <w:rFonts w:asciiTheme="majorBidi" w:hAnsiTheme="majorBidi" w:cstheme="majorBidi"/>
                <w:iCs/>
                <w:color w:val="000000"/>
                <w:sz w:val="24"/>
                <w:szCs w:val="24"/>
                <w:lang w:val="da-DK"/>
              </w:rPr>
              <w:t>re forfalder det resterende beløb på henstand</w:t>
            </w:r>
            <w:r w:rsidRPr="002F4B11">
              <w:rPr>
                <w:rFonts w:asciiTheme="majorBidi" w:hAnsiTheme="majorBidi" w:cstheme="majorBidi"/>
                <w:iCs/>
                <w:color w:val="000000"/>
                <w:sz w:val="24"/>
                <w:szCs w:val="24"/>
                <w:lang w:val="da-DK"/>
              </w:rPr>
              <w:t>s</w:t>
            </w:r>
            <w:r w:rsidRPr="002F4B11">
              <w:rPr>
                <w:rFonts w:asciiTheme="majorBidi" w:hAnsiTheme="majorBidi" w:cstheme="majorBidi"/>
                <w:iCs/>
                <w:color w:val="000000"/>
                <w:sz w:val="24"/>
                <w:szCs w:val="24"/>
                <w:lang w:val="da-DK"/>
              </w:rPr>
              <w:t>saldoen til betaling ved personens død. Overf</w:t>
            </w:r>
            <w:r w:rsidRPr="002F4B11">
              <w:rPr>
                <w:rFonts w:asciiTheme="majorBidi" w:hAnsiTheme="majorBidi" w:cstheme="majorBidi"/>
                <w:iCs/>
                <w:color w:val="000000"/>
                <w:sz w:val="24"/>
                <w:szCs w:val="24"/>
                <w:lang w:val="da-DK"/>
              </w:rPr>
              <w:t>ø</w:t>
            </w:r>
            <w:r w:rsidRPr="002F4B11">
              <w:rPr>
                <w:rFonts w:asciiTheme="majorBidi" w:hAnsiTheme="majorBidi" w:cstheme="majorBidi"/>
                <w:iCs/>
                <w:color w:val="000000"/>
                <w:sz w:val="24"/>
                <w:szCs w:val="24"/>
                <w:lang w:val="da-DK"/>
              </w:rPr>
              <w:t>res virksomheden til et land, der ikke er medlem af EU/EØS, eller ophører virksomheden, forfa</w:t>
            </w:r>
            <w:r w:rsidRPr="002F4B11">
              <w:rPr>
                <w:rFonts w:asciiTheme="majorBidi" w:hAnsiTheme="majorBidi" w:cstheme="majorBidi"/>
                <w:iCs/>
                <w:color w:val="000000"/>
                <w:sz w:val="24"/>
                <w:szCs w:val="24"/>
                <w:lang w:val="da-DK"/>
              </w:rPr>
              <w:t>l</w:t>
            </w:r>
            <w:r w:rsidRPr="002F4B11">
              <w:rPr>
                <w:rFonts w:asciiTheme="majorBidi" w:hAnsiTheme="majorBidi" w:cstheme="majorBidi"/>
                <w:iCs/>
                <w:color w:val="000000"/>
                <w:sz w:val="24"/>
                <w:szCs w:val="24"/>
                <w:lang w:val="da-DK"/>
              </w:rPr>
              <w:t xml:space="preserve">der det resterende beløb på henstandssaldoen ligeledes til betaling.   </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
                <w:iCs/>
                <w:color w:val="000000"/>
                <w:sz w:val="24"/>
                <w:szCs w:val="24"/>
                <w:lang w:val="da-DK"/>
              </w:rPr>
              <w:t>Stk. 4.</w:t>
            </w:r>
            <w:r w:rsidRPr="002F4B11">
              <w:rPr>
                <w:rFonts w:asciiTheme="majorBidi" w:hAnsiTheme="majorBidi" w:cstheme="majorBidi"/>
                <w:iCs/>
                <w:color w:val="000000"/>
                <w:sz w:val="24"/>
                <w:szCs w:val="24"/>
                <w:lang w:val="da-DK"/>
              </w:rPr>
              <w:t xml:space="preserve"> Personen skal indgive en selvangivelse for hvert år, der er en positiv henstandssaldo. Samt</w:t>
            </w:r>
            <w:r w:rsidRPr="002F4B11">
              <w:rPr>
                <w:rFonts w:asciiTheme="majorBidi" w:hAnsiTheme="majorBidi" w:cstheme="majorBidi"/>
                <w:iCs/>
                <w:color w:val="000000"/>
                <w:sz w:val="24"/>
                <w:szCs w:val="24"/>
                <w:lang w:val="da-DK"/>
              </w:rPr>
              <w:t>i</w:t>
            </w:r>
            <w:r w:rsidRPr="002F4B11">
              <w:rPr>
                <w:rFonts w:asciiTheme="majorBidi" w:hAnsiTheme="majorBidi" w:cstheme="majorBidi"/>
                <w:iCs/>
                <w:color w:val="000000"/>
                <w:sz w:val="24"/>
                <w:szCs w:val="24"/>
                <w:lang w:val="da-DK"/>
              </w:rPr>
              <w:t>dig med indsendelse af denne selvangivelse skal der gives oplysninger om, i hvilket land eller lande virksomheden drives ultimo indkomståret, og i hvilket land personen er skattemæssigt hjemmehørende ultimo indkomståret. Selvang</w:t>
            </w:r>
            <w:r w:rsidRPr="002F4B11">
              <w:rPr>
                <w:rFonts w:asciiTheme="majorBidi" w:hAnsiTheme="majorBidi" w:cstheme="majorBidi"/>
                <w:iCs/>
                <w:color w:val="000000"/>
                <w:sz w:val="24"/>
                <w:szCs w:val="24"/>
                <w:lang w:val="da-DK"/>
              </w:rPr>
              <w:t>i</w:t>
            </w:r>
            <w:r w:rsidRPr="002F4B11">
              <w:rPr>
                <w:rFonts w:asciiTheme="majorBidi" w:hAnsiTheme="majorBidi" w:cstheme="majorBidi"/>
                <w:iCs/>
                <w:color w:val="000000"/>
                <w:sz w:val="24"/>
                <w:szCs w:val="24"/>
                <w:lang w:val="da-DK"/>
              </w:rPr>
              <w:t xml:space="preserve">velsesfristen er </w:t>
            </w:r>
            <w:r w:rsidRPr="002F4B11">
              <w:rPr>
                <w:rFonts w:asciiTheme="majorBidi" w:hAnsiTheme="majorBidi" w:cstheme="majorBidi"/>
                <w:bCs/>
                <w:iCs/>
                <w:color w:val="000000"/>
                <w:sz w:val="24"/>
                <w:szCs w:val="24"/>
                <w:lang w:val="da-DK"/>
              </w:rPr>
              <w:t xml:space="preserve">den i skattekontrollovens § 4, stk. 1, jf. stk. 4, angivne frist, </w:t>
            </w:r>
            <w:r w:rsidRPr="002F4B11">
              <w:rPr>
                <w:rFonts w:asciiTheme="majorBidi" w:hAnsiTheme="majorBidi" w:cstheme="majorBidi"/>
                <w:iCs/>
                <w:color w:val="000000"/>
                <w:sz w:val="24"/>
                <w:szCs w:val="24"/>
                <w:lang w:val="da-DK"/>
              </w:rPr>
              <w:t>idet skattekontroll</w:t>
            </w:r>
            <w:r w:rsidRPr="002F4B11">
              <w:rPr>
                <w:rFonts w:asciiTheme="majorBidi" w:hAnsiTheme="majorBidi" w:cstheme="majorBidi"/>
                <w:iCs/>
                <w:color w:val="000000"/>
                <w:sz w:val="24"/>
                <w:szCs w:val="24"/>
                <w:lang w:val="da-DK"/>
              </w:rPr>
              <w:t>o</w:t>
            </w:r>
            <w:r w:rsidRPr="002F4B11">
              <w:rPr>
                <w:rFonts w:asciiTheme="majorBidi" w:hAnsiTheme="majorBidi" w:cstheme="majorBidi"/>
                <w:iCs/>
                <w:color w:val="000000"/>
                <w:sz w:val="24"/>
                <w:szCs w:val="24"/>
                <w:lang w:val="da-DK"/>
              </w:rPr>
              <w:t>vens § 4, stk. 3, finder tilsvarende anvendelse. Indgives selvangivelse ikke rettidigt, bortfalder henstanden, og det beløb, der står på henstand</w:t>
            </w:r>
            <w:r w:rsidRPr="002F4B11">
              <w:rPr>
                <w:rFonts w:asciiTheme="majorBidi" w:hAnsiTheme="majorBidi" w:cstheme="majorBidi"/>
                <w:iCs/>
                <w:color w:val="000000"/>
                <w:sz w:val="24"/>
                <w:szCs w:val="24"/>
                <w:lang w:val="da-DK"/>
              </w:rPr>
              <w:t>s</w:t>
            </w:r>
            <w:r w:rsidRPr="002F4B11">
              <w:rPr>
                <w:rFonts w:asciiTheme="majorBidi" w:hAnsiTheme="majorBidi" w:cstheme="majorBidi"/>
                <w:iCs/>
                <w:color w:val="000000"/>
                <w:sz w:val="24"/>
                <w:szCs w:val="24"/>
                <w:lang w:val="da-DK"/>
              </w:rPr>
              <w:t>saldoen, forfalder til betaling. Told- og skatt</w:t>
            </w:r>
            <w:r w:rsidRPr="002F4B11">
              <w:rPr>
                <w:rFonts w:asciiTheme="majorBidi" w:hAnsiTheme="majorBidi" w:cstheme="majorBidi"/>
                <w:iCs/>
                <w:color w:val="000000"/>
                <w:sz w:val="24"/>
                <w:szCs w:val="24"/>
                <w:lang w:val="da-DK"/>
              </w:rPr>
              <w:t>e</w:t>
            </w:r>
            <w:r w:rsidRPr="002F4B11">
              <w:rPr>
                <w:rFonts w:asciiTheme="majorBidi" w:hAnsiTheme="majorBidi" w:cstheme="majorBidi"/>
                <w:iCs/>
                <w:color w:val="000000"/>
                <w:sz w:val="24"/>
                <w:szCs w:val="24"/>
                <w:lang w:val="da-DK"/>
              </w:rPr>
              <w:t>forvaltningen kan se bort fra overskridelse af fristen for indgivelse af selvangivelse.</w:t>
            </w:r>
          </w:p>
          <w:p w:rsidR="00B00C40" w:rsidRPr="002F4B11" w:rsidRDefault="00B00C40"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i/>
                <w:iCs/>
                <w:color w:val="000000"/>
                <w:sz w:val="24"/>
                <w:szCs w:val="24"/>
                <w:lang w:val="da-DK"/>
              </w:rPr>
              <w:t>Stk. 5.</w:t>
            </w:r>
            <w:r w:rsidRPr="002F4B11">
              <w:rPr>
                <w:rFonts w:asciiTheme="majorBidi" w:hAnsiTheme="majorBidi" w:cstheme="majorBidi"/>
                <w:iCs/>
                <w:color w:val="000000"/>
                <w:sz w:val="24"/>
                <w:szCs w:val="24"/>
                <w:lang w:val="da-DK"/>
              </w:rPr>
              <w:t xml:space="preserve"> Fristen for betaling af beløb omfattet af stk. 2 og 4 er den 1. september </w:t>
            </w:r>
            <w:r w:rsidRPr="002F4B11">
              <w:rPr>
                <w:rFonts w:asciiTheme="majorBidi" w:hAnsiTheme="majorBidi" w:cstheme="majorBidi"/>
                <w:bCs/>
                <w:iCs/>
                <w:color w:val="000000"/>
                <w:sz w:val="24"/>
                <w:szCs w:val="24"/>
                <w:lang w:val="da-DK"/>
              </w:rPr>
              <w:t>i kalenderåret efter overførselsåret eller ved forskudt indkoms</w:t>
            </w:r>
            <w:r w:rsidRPr="002F4B11">
              <w:rPr>
                <w:rFonts w:asciiTheme="majorBidi" w:hAnsiTheme="majorBidi" w:cstheme="majorBidi"/>
                <w:bCs/>
                <w:iCs/>
                <w:color w:val="000000"/>
                <w:sz w:val="24"/>
                <w:szCs w:val="24"/>
                <w:lang w:val="da-DK"/>
              </w:rPr>
              <w:t>t</w:t>
            </w:r>
            <w:r w:rsidRPr="002F4B11">
              <w:rPr>
                <w:rFonts w:asciiTheme="majorBidi" w:hAnsiTheme="majorBidi" w:cstheme="majorBidi"/>
                <w:bCs/>
                <w:iCs/>
                <w:color w:val="000000"/>
                <w:sz w:val="24"/>
                <w:szCs w:val="24"/>
                <w:lang w:val="da-DK"/>
              </w:rPr>
              <w:t>år den 1. september i kalenderåret, som det fo</w:t>
            </w:r>
            <w:r w:rsidRPr="002F4B11">
              <w:rPr>
                <w:rFonts w:asciiTheme="majorBidi" w:hAnsiTheme="majorBidi" w:cstheme="majorBidi"/>
                <w:bCs/>
                <w:iCs/>
                <w:color w:val="000000"/>
                <w:sz w:val="24"/>
                <w:szCs w:val="24"/>
                <w:lang w:val="da-DK"/>
              </w:rPr>
              <w:t>r</w:t>
            </w:r>
            <w:r w:rsidRPr="002F4B11">
              <w:rPr>
                <w:rFonts w:asciiTheme="majorBidi" w:hAnsiTheme="majorBidi" w:cstheme="majorBidi"/>
                <w:bCs/>
                <w:iCs/>
                <w:color w:val="000000"/>
                <w:sz w:val="24"/>
                <w:szCs w:val="24"/>
                <w:lang w:val="da-DK"/>
              </w:rPr>
              <w:t>skudte indkomstår træder i stedet for. Betaling senest den 20. i den måned, hvori beløbet efter 1. pkt. forfalder til betaling, anses for rettidig. Bet</w:t>
            </w:r>
            <w:r w:rsidRPr="002F4B11">
              <w:rPr>
                <w:rFonts w:asciiTheme="majorBidi" w:hAnsiTheme="majorBidi" w:cstheme="majorBidi"/>
                <w:bCs/>
                <w:iCs/>
                <w:color w:val="000000"/>
                <w:sz w:val="24"/>
                <w:szCs w:val="24"/>
                <w:lang w:val="da-DK"/>
              </w:rPr>
              <w:t>a</w:t>
            </w:r>
            <w:r w:rsidRPr="002F4B11">
              <w:rPr>
                <w:rFonts w:asciiTheme="majorBidi" w:hAnsiTheme="majorBidi" w:cstheme="majorBidi"/>
                <w:bCs/>
                <w:iCs/>
                <w:color w:val="000000"/>
                <w:sz w:val="24"/>
                <w:szCs w:val="24"/>
                <w:lang w:val="da-DK"/>
              </w:rPr>
              <w:t>les beløbet ikke rettidigt, finder kildeskattel</w:t>
            </w:r>
            <w:r w:rsidRPr="002F4B11">
              <w:rPr>
                <w:rFonts w:asciiTheme="majorBidi" w:hAnsiTheme="majorBidi" w:cstheme="majorBidi"/>
                <w:bCs/>
                <w:iCs/>
                <w:color w:val="000000"/>
                <w:sz w:val="24"/>
                <w:szCs w:val="24"/>
                <w:lang w:val="da-DK"/>
              </w:rPr>
              <w:t>o</w:t>
            </w:r>
            <w:r w:rsidRPr="002F4B11">
              <w:rPr>
                <w:rFonts w:asciiTheme="majorBidi" w:hAnsiTheme="majorBidi" w:cstheme="majorBidi"/>
                <w:bCs/>
                <w:iCs/>
                <w:color w:val="000000"/>
                <w:sz w:val="24"/>
                <w:szCs w:val="24"/>
                <w:lang w:val="da-DK"/>
              </w:rPr>
              <w:t>vens § 63, 1. pkt., tilsvarende anvendelse.</w:t>
            </w:r>
          </w:p>
          <w:p w:rsidR="00B00C40" w:rsidRPr="002F4B11" w:rsidRDefault="00B00C40" w:rsidP="002F4B11">
            <w:pPr>
              <w:tabs>
                <w:tab w:val="left" w:pos="0"/>
                <w:tab w:val="left" w:pos="284"/>
              </w:tabs>
              <w:spacing w:line="276" w:lineRule="auto"/>
              <w:jc w:val="both"/>
              <w:rPr>
                <w:rFonts w:asciiTheme="majorBidi" w:hAnsiTheme="majorBidi" w:cstheme="majorBidi"/>
                <w:bCs/>
                <w:iCs/>
                <w:color w:val="000000"/>
                <w:sz w:val="24"/>
                <w:szCs w:val="24"/>
                <w:lang w:val="da-DK"/>
              </w:rPr>
            </w:pPr>
            <w:r w:rsidRPr="002F4B11">
              <w:rPr>
                <w:rFonts w:asciiTheme="majorBidi" w:hAnsiTheme="majorBidi" w:cstheme="majorBidi"/>
                <w:bCs/>
                <w:i/>
                <w:iCs/>
                <w:color w:val="000000"/>
                <w:sz w:val="24"/>
                <w:szCs w:val="24"/>
                <w:lang w:val="da-DK"/>
              </w:rPr>
              <w:t>Stk. 6.</w:t>
            </w:r>
            <w:r w:rsidRPr="002F4B11">
              <w:rPr>
                <w:rFonts w:asciiTheme="majorBidi" w:hAnsiTheme="majorBidi" w:cstheme="majorBidi"/>
                <w:bCs/>
                <w:iCs/>
                <w:color w:val="000000"/>
                <w:sz w:val="24"/>
                <w:szCs w:val="24"/>
                <w:lang w:val="da-DK"/>
              </w:rPr>
              <w:t xml:space="preserve"> Henstandsbeløbet forrentes med en rent</w:t>
            </w:r>
            <w:r w:rsidRPr="002F4B11">
              <w:rPr>
                <w:rFonts w:asciiTheme="majorBidi" w:hAnsiTheme="majorBidi" w:cstheme="majorBidi"/>
                <w:bCs/>
                <w:iCs/>
                <w:color w:val="000000"/>
                <w:sz w:val="24"/>
                <w:szCs w:val="24"/>
                <w:lang w:val="da-DK"/>
              </w:rPr>
              <w:t>e</w:t>
            </w:r>
            <w:r w:rsidRPr="002F4B11">
              <w:rPr>
                <w:rFonts w:asciiTheme="majorBidi" w:hAnsiTheme="majorBidi" w:cstheme="majorBidi"/>
                <w:bCs/>
                <w:iCs/>
                <w:color w:val="000000"/>
                <w:sz w:val="24"/>
                <w:szCs w:val="24"/>
                <w:lang w:val="da-DK"/>
              </w:rPr>
              <w:t>sats på 1 procentpoint over Nationalbankens diskonto, dog mindst med 3 pct. p.a. Fristen for betaling af renten er den 1. september i kalende</w:t>
            </w:r>
            <w:r w:rsidRPr="002F4B11">
              <w:rPr>
                <w:rFonts w:asciiTheme="majorBidi" w:hAnsiTheme="majorBidi" w:cstheme="majorBidi"/>
                <w:bCs/>
                <w:iCs/>
                <w:color w:val="000000"/>
                <w:sz w:val="24"/>
                <w:szCs w:val="24"/>
                <w:lang w:val="da-DK"/>
              </w:rPr>
              <w:t>r</w:t>
            </w:r>
            <w:r w:rsidRPr="002F4B11">
              <w:rPr>
                <w:rFonts w:asciiTheme="majorBidi" w:hAnsiTheme="majorBidi" w:cstheme="majorBidi"/>
                <w:bCs/>
                <w:iCs/>
                <w:color w:val="000000"/>
                <w:sz w:val="24"/>
                <w:szCs w:val="24"/>
                <w:lang w:val="da-DK"/>
              </w:rPr>
              <w:t>året efter overførselsåret eller ved forskudt in</w:t>
            </w:r>
            <w:r w:rsidRPr="002F4B11">
              <w:rPr>
                <w:rFonts w:asciiTheme="majorBidi" w:hAnsiTheme="majorBidi" w:cstheme="majorBidi"/>
                <w:bCs/>
                <w:iCs/>
                <w:color w:val="000000"/>
                <w:sz w:val="24"/>
                <w:szCs w:val="24"/>
                <w:lang w:val="da-DK"/>
              </w:rPr>
              <w:t>d</w:t>
            </w:r>
            <w:r w:rsidRPr="002F4B11">
              <w:rPr>
                <w:rFonts w:asciiTheme="majorBidi" w:hAnsiTheme="majorBidi" w:cstheme="majorBidi"/>
                <w:bCs/>
                <w:iCs/>
                <w:color w:val="000000"/>
                <w:sz w:val="24"/>
                <w:szCs w:val="24"/>
                <w:lang w:val="da-DK"/>
              </w:rPr>
              <w:t>komstår den 1. september i kalenderåret, som det forskudte indkomstår træder i stedet for. Betaling senest den 20. i den måned, hvori beløbet efter 1. pkt. forfalder til betaling, anses for rettidig. Bet</w:t>
            </w:r>
            <w:r w:rsidRPr="002F4B11">
              <w:rPr>
                <w:rFonts w:asciiTheme="majorBidi" w:hAnsiTheme="majorBidi" w:cstheme="majorBidi"/>
                <w:bCs/>
                <w:iCs/>
                <w:color w:val="000000"/>
                <w:sz w:val="24"/>
                <w:szCs w:val="24"/>
                <w:lang w:val="da-DK"/>
              </w:rPr>
              <w:t>a</w:t>
            </w:r>
            <w:r w:rsidRPr="002F4B11">
              <w:rPr>
                <w:rFonts w:asciiTheme="majorBidi" w:hAnsiTheme="majorBidi" w:cstheme="majorBidi"/>
                <w:bCs/>
                <w:iCs/>
                <w:color w:val="000000"/>
                <w:sz w:val="24"/>
                <w:szCs w:val="24"/>
                <w:lang w:val="da-DK"/>
              </w:rPr>
              <w:t>les beløbet ikke rettidigt, finder kildeskattel</w:t>
            </w:r>
            <w:r w:rsidRPr="002F4B11">
              <w:rPr>
                <w:rFonts w:asciiTheme="majorBidi" w:hAnsiTheme="majorBidi" w:cstheme="majorBidi"/>
                <w:bCs/>
                <w:iCs/>
                <w:color w:val="000000"/>
                <w:sz w:val="24"/>
                <w:szCs w:val="24"/>
                <w:lang w:val="da-DK"/>
              </w:rPr>
              <w:t>o</w:t>
            </w:r>
            <w:r w:rsidRPr="002F4B11">
              <w:rPr>
                <w:rFonts w:asciiTheme="majorBidi" w:hAnsiTheme="majorBidi" w:cstheme="majorBidi"/>
                <w:bCs/>
                <w:iCs/>
                <w:color w:val="000000"/>
                <w:sz w:val="24"/>
                <w:szCs w:val="24"/>
                <w:lang w:val="da-DK"/>
              </w:rPr>
              <w:t>vens § 63, 1. pkt., tilsvarende anvendelse.”</w:t>
            </w:r>
          </w:p>
          <w:p w:rsidR="00B00C40" w:rsidRPr="002F4B11" w:rsidRDefault="00B00C40" w:rsidP="002F4B11">
            <w:pPr>
              <w:spacing w:line="276" w:lineRule="auto"/>
              <w:jc w:val="both"/>
              <w:rPr>
                <w:rFonts w:asciiTheme="majorBidi" w:hAnsiTheme="majorBidi" w:cstheme="majorBidi"/>
                <w:iCs/>
                <w:color w:val="000000"/>
                <w:sz w:val="24"/>
                <w:szCs w:val="24"/>
                <w:lang w:val="da-DK"/>
              </w:rPr>
            </w:pPr>
          </w:p>
          <w:p w:rsidR="003D5492" w:rsidRPr="002F4B11" w:rsidRDefault="003D5492" w:rsidP="002F4B11">
            <w:pPr>
              <w:spacing w:line="276" w:lineRule="auto"/>
              <w:ind w:right="1"/>
              <w:rPr>
                <w:rFonts w:asciiTheme="majorBidi" w:hAnsiTheme="majorBidi" w:cstheme="majorBidi"/>
                <w:bCs/>
                <w:sz w:val="24"/>
                <w:szCs w:val="24"/>
                <w:lang w:val="da-DK"/>
              </w:rPr>
            </w:pPr>
          </w:p>
        </w:tc>
      </w:tr>
      <w:tr w:rsidR="003D5492" w:rsidRPr="003B715D" w:rsidTr="004F582B">
        <w:tc>
          <w:tcPr>
            <w:tcW w:w="0" w:type="auto"/>
          </w:tcPr>
          <w:p w:rsidR="00F5210F" w:rsidRPr="00C32D5F" w:rsidRDefault="00F5210F" w:rsidP="00F5210F">
            <w:pPr>
              <w:jc w:val="center"/>
              <w:rPr>
                <w:b/>
                <w:bCs/>
                <w:sz w:val="24"/>
                <w:lang w:val="da-DK"/>
              </w:rPr>
            </w:pPr>
          </w:p>
          <w:p w:rsidR="00F5210F" w:rsidRPr="00C32D5F" w:rsidRDefault="00F5210F" w:rsidP="00F5210F">
            <w:pPr>
              <w:rPr>
                <w:b/>
                <w:bCs/>
                <w:sz w:val="24"/>
                <w:lang w:val="da-DK"/>
              </w:rPr>
            </w:pPr>
          </w:p>
          <w:p w:rsidR="00F5210F" w:rsidRPr="00C32D5F" w:rsidRDefault="00F5210F" w:rsidP="00F5210F">
            <w:pPr>
              <w:spacing w:line="288" w:lineRule="auto"/>
              <w:rPr>
                <w:b/>
                <w:sz w:val="24"/>
                <w:lang w:val="da-DK"/>
              </w:rPr>
            </w:pPr>
          </w:p>
          <w:p w:rsidR="00F5210F" w:rsidRDefault="00F5210F" w:rsidP="00F5210F">
            <w:pPr>
              <w:spacing w:line="288" w:lineRule="auto"/>
              <w:rPr>
                <w:rFonts w:ascii="Times New Roman" w:hAnsi="Times New Roman"/>
                <w:b/>
                <w:sz w:val="24"/>
                <w:szCs w:val="24"/>
                <w:lang w:val="da-DK"/>
              </w:rPr>
            </w:pPr>
          </w:p>
          <w:p w:rsidR="00F5210F" w:rsidRDefault="00F5210F" w:rsidP="00F5210F">
            <w:pPr>
              <w:spacing w:line="288" w:lineRule="auto"/>
              <w:rPr>
                <w:rFonts w:ascii="Times New Roman" w:hAnsi="Times New Roman"/>
                <w:b/>
                <w:sz w:val="24"/>
                <w:szCs w:val="24"/>
                <w:lang w:val="da-DK"/>
              </w:rPr>
            </w:pPr>
          </w:p>
          <w:p w:rsidR="00F5210F" w:rsidRDefault="00F5210F" w:rsidP="00F5210F">
            <w:pPr>
              <w:spacing w:line="288" w:lineRule="auto"/>
              <w:rPr>
                <w:rFonts w:ascii="Times New Roman" w:hAnsi="Times New Roman"/>
                <w:b/>
                <w:sz w:val="24"/>
                <w:szCs w:val="24"/>
                <w:lang w:val="da-DK"/>
              </w:rPr>
            </w:pPr>
          </w:p>
          <w:p w:rsidR="00892036" w:rsidRPr="00892036" w:rsidRDefault="00892036" w:rsidP="00892036">
            <w:pPr>
              <w:spacing w:line="288" w:lineRule="auto"/>
              <w:rPr>
                <w:rFonts w:ascii="Times New Roman" w:hAnsi="Times New Roman"/>
                <w:sz w:val="24"/>
                <w:szCs w:val="24"/>
                <w:lang w:val="da-DK"/>
              </w:rPr>
            </w:pPr>
            <w:r>
              <w:rPr>
                <w:rFonts w:ascii="Times New Roman" w:hAnsi="Times New Roman"/>
                <w:b/>
                <w:sz w:val="24"/>
                <w:szCs w:val="24"/>
                <w:lang w:val="da-DK"/>
              </w:rPr>
              <w:t xml:space="preserve">§ 40 C. </w:t>
            </w:r>
            <w:r>
              <w:rPr>
                <w:rFonts w:ascii="Times New Roman" w:hAnsi="Times New Roman"/>
                <w:sz w:val="24"/>
                <w:szCs w:val="24"/>
                <w:lang w:val="da-DK"/>
              </w:rPr>
              <w:t>---</w:t>
            </w:r>
          </w:p>
          <w:p w:rsidR="00892036" w:rsidRPr="00892036" w:rsidRDefault="00892036" w:rsidP="00892036">
            <w:pPr>
              <w:spacing w:line="288" w:lineRule="auto"/>
              <w:rPr>
                <w:rFonts w:ascii="Times New Roman" w:hAnsi="Times New Roman"/>
                <w:sz w:val="24"/>
                <w:szCs w:val="24"/>
                <w:lang w:val="da-DK"/>
              </w:rPr>
            </w:pPr>
            <w:r w:rsidRPr="00892036">
              <w:rPr>
                <w:rFonts w:ascii="Times New Roman" w:hAnsi="Times New Roman"/>
                <w:i/>
                <w:sz w:val="24"/>
                <w:szCs w:val="24"/>
                <w:lang w:val="da-DK"/>
              </w:rPr>
              <w:t>Stk. 2.</w:t>
            </w:r>
            <w:r w:rsidRPr="00892036">
              <w:rPr>
                <w:rFonts w:ascii="Times New Roman" w:hAnsi="Times New Roman"/>
                <w:b/>
                <w:sz w:val="24"/>
                <w:szCs w:val="24"/>
                <w:lang w:val="da-DK"/>
              </w:rPr>
              <w:t xml:space="preserve"> </w:t>
            </w:r>
            <w:r w:rsidRPr="00892036">
              <w:rPr>
                <w:rFonts w:ascii="Times New Roman" w:hAnsi="Times New Roman"/>
                <w:sz w:val="24"/>
                <w:szCs w:val="24"/>
                <w:lang w:val="da-DK"/>
              </w:rPr>
              <w:t>Hvis dansk beskatningsret for en skatt</w:t>
            </w:r>
            <w:r w:rsidRPr="00892036">
              <w:rPr>
                <w:rFonts w:ascii="Times New Roman" w:hAnsi="Times New Roman"/>
                <w:sz w:val="24"/>
                <w:szCs w:val="24"/>
                <w:lang w:val="da-DK"/>
              </w:rPr>
              <w:t>e</w:t>
            </w:r>
            <w:r w:rsidRPr="00892036">
              <w:rPr>
                <w:rFonts w:ascii="Times New Roman" w:hAnsi="Times New Roman"/>
                <w:sz w:val="24"/>
                <w:szCs w:val="24"/>
                <w:lang w:val="da-DK"/>
              </w:rPr>
              <w:t>pligtig omfattet af reglerne i § 40 C ophører af anden grund end den skattepligtiges død, finder § 40 C, stk. 11, tilsvarende anvendelse ved o</w:t>
            </w:r>
            <w:r w:rsidRPr="00892036">
              <w:rPr>
                <w:rFonts w:ascii="Times New Roman" w:hAnsi="Times New Roman"/>
                <w:sz w:val="24"/>
                <w:szCs w:val="24"/>
                <w:lang w:val="da-DK"/>
              </w:rPr>
              <w:t>p</w:t>
            </w:r>
            <w:r w:rsidRPr="00892036">
              <w:rPr>
                <w:rFonts w:ascii="Times New Roman" w:hAnsi="Times New Roman"/>
                <w:sz w:val="24"/>
                <w:szCs w:val="24"/>
                <w:lang w:val="da-DK"/>
              </w:rPr>
              <w:t>gørelsen af den skattepligtige indkomst for det indkomstår, hvori dansk beskatningsret er o</w:t>
            </w:r>
            <w:r w:rsidRPr="00892036">
              <w:rPr>
                <w:rFonts w:ascii="Times New Roman" w:hAnsi="Times New Roman"/>
                <w:sz w:val="24"/>
                <w:szCs w:val="24"/>
                <w:lang w:val="da-DK"/>
              </w:rPr>
              <w:t>p</w:t>
            </w:r>
            <w:r w:rsidRPr="00892036">
              <w:rPr>
                <w:rFonts w:ascii="Times New Roman" w:hAnsi="Times New Roman"/>
                <w:sz w:val="24"/>
                <w:szCs w:val="24"/>
                <w:lang w:val="da-DK"/>
              </w:rPr>
              <w:t>hørt, dog således at værdien ved skattepligtens ophør træder i stedet for afståelsessummen. Når en person eller et selskab m.v. efter bestemme</w:t>
            </w:r>
            <w:r w:rsidRPr="00892036">
              <w:rPr>
                <w:rFonts w:ascii="Times New Roman" w:hAnsi="Times New Roman"/>
                <w:sz w:val="24"/>
                <w:szCs w:val="24"/>
                <w:lang w:val="da-DK"/>
              </w:rPr>
              <w:t>l</w:t>
            </w:r>
            <w:r w:rsidRPr="00892036">
              <w:rPr>
                <w:rFonts w:ascii="Times New Roman" w:hAnsi="Times New Roman"/>
                <w:sz w:val="24"/>
                <w:szCs w:val="24"/>
                <w:lang w:val="da-DK"/>
              </w:rPr>
              <w:t>serne i en dobbeltbeskatningsoverenskomst in</w:t>
            </w:r>
            <w:r w:rsidRPr="00892036">
              <w:rPr>
                <w:rFonts w:ascii="Times New Roman" w:hAnsi="Times New Roman"/>
                <w:sz w:val="24"/>
                <w:szCs w:val="24"/>
                <w:lang w:val="da-DK"/>
              </w:rPr>
              <w:t>d</w:t>
            </w:r>
            <w:r w:rsidRPr="00892036">
              <w:rPr>
                <w:rFonts w:ascii="Times New Roman" w:hAnsi="Times New Roman"/>
                <w:sz w:val="24"/>
                <w:szCs w:val="24"/>
                <w:lang w:val="da-DK"/>
              </w:rPr>
              <w:t>gået mellem Danmark og en fremmed stat, F</w:t>
            </w:r>
            <w:r w:rsidRPr="00892036">
              <w:rPr>
                <w:rFonts w:ascii="Times New Roman" w:hAnsi="Times New Roman"/>
                <w:sz w:val="24"/>
                <w:szCs w:val="24"/>
                <w:lang w:val="da-DK"/>
              </w:rPr>
              <w:t>æ</w:t>
            </w:r>
            <w:r w:rsidRPr="00892036">
              <w:rPr>
                <w:rFonts w:ascii="Times New Roman" w:hAnsi="Times New Roman"/>
                <w:sz w:val="24"/>
                <w:szCs w:val="24"/>
                <w:lang w:val="da-DK"/>
              </w:rPr>
              <w:t>røerne eller Grønland bliver hjemmehørende uden for Danmark, sidestilles dette ved anve</w:t>
            </w:r>
            <w:r w:rsidRPr="00892036">
              <w:rPr>
                <w:rFonts w:ascii="Times New Roman" w:hAnsi="Times New Roman"/>
                <w:sz w:val="24"/>
                <w:szCs w:val="24"/>
                <w:lang w:val="da-DK"/>
              </w:rPr>
              <w:t>n</w:t>
            </w:r>
            <w:r w:rsidRPr="00892036">
              <w:rPr>
                <w:rFonts w:ascii="Times New Roman" w:hAnsi="Times New Roman"/>
                <w:sz w:val="24"/>
                <w:szCs w:val="24"/>
                <w:lang w:val="da-DK"/>
              </w:rPr>
              <w:t>delse af reglen i 1. pkt. med ophør af skattepligt. For selskaber m.v., der er skattepligtige efter selskabsskattelovens § 2, stk. 1, litra a, finder selskabsskattelovens § 7 tilsvarende anvendelse i den situation, hvor der indtræder skattepligt efter 1. pkt., fordi betalingsrettigheder, mælk</w:t>
            </w:r>
            <w:r w:rsidRPr="00892036">
              <w:rPr>
                <w:rFonts w:ascii="Times New Roman" w:hAnsi="Times New Roman"/>
                <w:sz w:val="24"/>
                <w:szCs w:val="24"/>
                <w:lang w:val="da-DK"/>
              </w:rPr>
              <w:t>e</w:t>
            </w:r>
            <w:r w:rsidRPr="00892036">
              <w:rPr>
                <w:rFonts w:ascii="Times New Roman" w:hAnsi="Times New Roman"/>
                <w:sz w:val="24"/>
                <w:szCs w:val="24"/>
                <w:lang w:val="da-DK"/>
              </w:rPr>
              <w:t>kvoter eller leveringsrettigheder for sukkerroer, som indgår som en del af erhvervsvirksomheden med fast driftssted her i landet, ophører med at være en del af denne erhvervsvirksomhed, uden at erhvervsvirksomheden med fast driftssted i øvrigt ophører.</w:t>
            </w:r>
          </w:p>
          <w:p w:rsidR="00892036" w:rsidRPr="00892036" w:rsidRDefault="00892036" w:rsidP="00892036">
            <w:pPr>
              <w:spacing w:line="288" w:lineRule="auto"/>
              <w:rPr>
                <w:rFonts w:ascii="Times New Roman" w:hAnsi="Times New Roman"/>
                <w:sz w:val="24"/>
                <w:szCs w:val="24"/>
                <w:lang w:val="da-DK"/>
              </w:rPr>
            </w:pPr>
            <w:r w:rsidRPr="00892036">
              <w:rPr>
                <w:rFonts w:ascii="Times New Roman" w:hAnsi="Times New Roman"/>
                <w:i/>
                <w:sz w:val="24"/>
                <w:szCs w:val="24"/>
                <w:lang w:val="da-DK"/>
              </w:rPr>
              <w:t>Stk. 3.</w:t>
            </w:r>
            <w:r w:rsidRPr="00892036">
              <w:rPr>
                <w:rFonts w:ascii="Times New Roman" w:hAnsi="Times New Roman"/>
                <w:b/>
                <w:sz w:val="24"/>
                <w:szCs w:val="24"/>
                <w:lang w:val="da-DK"/>
              </w:rPr>
              <w:t xml:space="preserve"> </w:t>
            </w:r>
            <w:r w:rsidRPr="00892036">
              <w:rPr>
                <w:rFonts w:ascii="Times New Roman" w:hAnsi="Times New Roman"/>
                <w:sz w:val="24"/>
                <w:szCs w:val="24"/>
                <w:lang w:val="da-DK"/>
              </w:rPr>
              <w:t>Skat, der er betalt til fremmed stat, Fær</w:t>
            </w:r>
            <w:r w:rsidRPr="00892036">
              <w:rPr>
                <w:rFonts w:ascii="Times New Roman" w:hAnsi="Times New Roman"/>
                <w:sz w:val="24"/>
                <w:szCs w:val="24"/>
                <w:lang w:val="da-DK"/>
              </w:rPr>
              <w:t>ø</w:t>
            </w:r>
            <w:r w:rsidRPr="00892036">
              <w:rPr>
                <w:rFonts w:ascii="Times New Roman" w:hAnsi="Times New Roman"/>
                <w:sz w:val="24"/>
                <w:szCs w:val="24"/>
                <w:lang w:val="da-DK"/>
              </w:rPr>
              <w:t>erne eller Grønland af gevinst ved afståelse af betalingsrettigheder, mælkekvoter og levering</w:t>
            </w:r>
            <w:r w:rsidRPr="00892036">
              <w:rPr>
                <w:rFonts w:ascii="Times New Roman" w:hAnsi="Times New Roman"/>
                <w:sz w:val="24"/>
                <w:szCs w:val="24"/>
                <w:lang w:val="da-DK"/>
              </w:rPr>
              <w:t>s</w:t>
            </w:r>
            <w:r w:rsidRPr="00892036">
              <w:rPr>
                <w:rFonts w:ascii="Times New Roman" w:hAnsi="Times New Roman"/>
                <w:sz w:val="24"/>
                <w:szCs w:val="24"/>
                <w:lang w:val="da-DK"/>
              </w:rPr>
              <w:t>rettigheder for sukkerroer, kan fradrages i den beregnede skat efter stk. 2, i det omfang den skattepligtige godtgør, at den betalte skat vedr</w:t>
            </w:r>
            <w:r w:rsidRPr="00892036">
              <w:rPr>
                <w:rFonts w:ascii="Times New Roman" w:hAnsi="Times New Roman"/>
                <w:sz w:val="24"/>
                <w:szCs w:val="24"/>
                <w:lang w:val="da-DK"/>
              </w:rPr>
              <w:t>ø</w:t>
            </w:r>
            <w:r w:rsidRPr="00892036">
              <w:rPr>
                <w:rFonts w:ascii="Times New Roman" w:hAnsi="Times New Roman"/>
                <w:sz w:val="24"/>
                <w:szCs w:val="24"/>
                <w:lang w:val="da-DK"/>
              </w:rPr>
              <w:t>rer den gevinst, der er beskattet her i landet. Fradragsbeløbet kan dog ikke overstige den b</w:t>
            </w:r>
            <w:r w:rsidRPr="00892036">
              <w:rPr>
                <w:rFonts w:ascii="Times New Roman" w:hAnsi="Times New Roman"/>
                <w:sz w:val="24"/>
                <w:szCs w:val="24"/>
                <w:lang w:val="da-DK"/>
              </w:rPr>
              <w:t>e</w:t>
            </w:r>
            <w:r w:rsidRPr="00892036">
              <w:rPr>
                <w:rFonts w:ascii="Times New Roman" w:hAnsi="Times New Roman"/>
                <w:sz w:val="24"/>
                <w:szCs w:val="24"/>
                <w:lang w:val="da-DK"/>
              </w:rPr>
              <w:t>regnede danske skat af denne gevinst. Hvis der er indgået en dobbeltbeskatningsoverenskomst med den fremmede stat, Færøerne eller Grø</w:t>
            </w:r>
            <w:r w:rsidRPr="00892036">
              <w:rPr>
                <w:rFonts w:ascii="Times New Roman" w:hAnsi="Times New Roman"/>
                <w:sz w:val="24"/>
                <w:szCs w:val="24"/>
                <w:lang w:val="da-DK"/>
              </w:rPr>
              <w:t>n</w:t>
            </w:r>
            <w:r w:rsidRPr="00892036">
              <w:rPr>
                <w:rFonts w:ascii="Times New Roman" w:hAnsi="Times New Roman"/>
                <w:sz w:val="24"/>
                <w:szCs w:val="24"/>
                <w:lang w:val="da-DK"/>
              </w:rPr>
              <w:t>land, gives der dog ikke fradrag for et større skattebeløb end det, som denne stat, Færøerne eller Grønland efter overenskomsten har et ub</w:t>
            </w:r>
            <w:r w:rsidRPr="00892036">
              <w:rPr>
                <w:rFonts w:ascii="Times New Roman" w:hAnsi="Times New Roman"/>
                <w:sz w:val="24"/>
                <w:szCs w:val="24"/>
                <w:lang w:val="da-DK"/>
              </w:rPr>
              <w:t>e</w:t>
            </w:r>
            <w:r w:rsidRPr="00892036">
              <w:rPr>
                <w:rFonts w:ascii="Times New Roman" w:hAnsi="Times New Roman"/>
                <w:sz w:val="24"/>
                <w:szCs w:val="24"/>
                <w:lang w:val="da-DK"/>
              </w:rPr>
              <w:t>tinget krav på at oppebære.</w:t>
            </w:r>
          </w:p>
          <w:p w:rsidR="00892036" w:rsidRPr="00892036" w:rsidRDefault="00892036" w:rsidP="00892036">
            <w:pPr>
              <w:spacing w:line="288" w:lineRule="auto"/>
              <w:rPr>
                <w:rFonts w:ascii="Times New Roman" w:hAnsi="Times New Roman"/>
                <w:sz w:val="24"/>
                <w:szCs w:val="24"/>
                <w:lang w:val="da-DK"/>
              </w:rPr>
            </w:pPr>
            <w:r w:rsidRPr="00892036">
              <w:rPr>
                <w:rFonts w:ascii="Times New Roman" w:hAnsi="Times New Roman"/>
                <w:i/>
                <w:sz w:val="24"/>
                <w:szCs w:val="24"/>
                <w:lang w:val="da-DK"/>
              </w:rPr>
              <w:t>Stk. 4.</w:t>
            </w:r>
            <w:r w:rsidRPr="00892036">
              <w:rPr>
                <w:rFonts w:ascii="Times New Roman" w:hAnsi="Times New Roman"/>
                <w:b/>
                <w:sz w:val="24"/>
                <w:szCs w:val="24"/>
                <w:lang w:val="da-DK"/>
              </w:rPr>
              <w:t xml:space="preserve"> </w:t>
            </w:r>
            <w:r w:rsidRPr="00892036">
              <w:rPr>
                <w:rFonts w:ascii="Times New Roman" w:hAnsi="Times New Roman"/>
                <w:sz w:val="24"/>
                <w:szCs w:val="24"/>
                <w:lang w:val="da-DK"/>
              </w:rPr>
              <w:t>Nedsættes skatten efter stk. 3, tilbageb</w:t>
            </w:r>
            <w:r w:rsidRPr="00892036">
              <w:rPr>
                <w:rFonts w:ascii="Times New Roman" w:hAnsi="Times New Roman"/>
                <w:sz w:val="24"/>
                <w:szCs w:val="24"/>
                <w:lang w:val="da-DK"/>
              </w:rPr>
              <w:t>e</w:t>
            </w:r>
            <w:r w:rsidRPr="00892036">
              <w:rPr>
                <w:rFonts w:ascii="Times New Roman" w:hAnsi="Times New Roman"/>
                <w:sz w:val="24"/>
                <w:szCs w:val="24"/>
                <w:lang w:val="da-DK"/>
              </w:rPr>
              <w:t>tales eventuel for meget betalt skat efter anmo</w:t>
            </w:r>
            <w:r w:rsidRPr="00892036">
              <w:rPr>
                <w:rFonts w:ascii="Times New Roman" w:hAnsi="Times New Roman"/>
                <w:sz w:val="24"/>
                <w:szCs w:val="24"/>
                <w:lang w:val="da-DK"/>
              </w:rPr>
              <w:t>d</w:t>
            </w:r>
            <w:r w:rsidRPr="00892036">
              <w:rPr>
                <w:rFonts w:ascii="Times New Roman" w:hAnsi="Times New Roman"/>
                <w:sz w:val="24"/>
                <w:szCs w:val="24"/>
                <w:lang w:val="da-DK"/>
              </w:rPr>
              <w:t>ning med en rentegodtgørelse på 6 pct. årligt fra betalingstidspunktet. Rentegodtgørelsen me</w:t>
            </w:r>
            <w:r w:rsidRPr="00892036">
              <w:rPr>
                <w:rFonts w:ascii="Times New Roman" w:hAnsi="Times New Roman"/>
                <w:sz w:val="24"/>
                <w:szCs w:val="24"/>
                <w:lang w:val="da-DK"/>
              </w:rPr>
              <w:t>d</w:t>
            </w:r>
            <w:r w:rsidRPr="00892036">
              <w:rPr>
                <w:rFonts w:ascii="Times New Roman" w:hAnsi="Times New Roman"/>
                <w:sz w:val="24"/>
                <w:szCs w:val="24"/>
                <w:lang w:val="da-DK"/>
              </w:rPr>
              <w:t>regnes ikke ved opgørelsen af den skattepligtige indkomst.</w:t>
            </w:r>
          </w:p>
          <w:p w:rsidR="00892036" w:rsidRPr="00892036" w:rsidRDefault="00892036" w:rsidP="00892036">
            <w:pPr>
              <w:spacing w:line="288" w:lineRule="auto"/>
              <w:rPr>
                <w:rFonts w:ascii="Times New Roman" w:hAnsi="Times New Roman"/>
                <w:sz w:val="24"/>
                <w:szCs w:val="24"/>
                <w:lang w:val="da-DK"/>
              </w:rPr>
            </w:pPr>
            <w:r w:rsidRPr="00892036">
              <w:rPr>
                <w:rFonts w:ascii="Times New Roman" w:hAnsi="Times New Roman"/>
                <w:i/>
                <w:sz w:val="24"/>
                <w:szCs w:val="24"/>
                <w:lang w:val="da-DK"/>
              </w:rPr>
              <w:t>Stk. 5.</w:t>
            </w:r>
            <w:r w:rsidRPr="00892036">
              <w:rPr>
                <w:rFonts w:ascii="Times New Roman" w:hAnsi="Times New Roman"/>
                <w:b/>
                <w:sz w:val="24"/>
                <w:szCs w:val="24"/>
                <w:lang w:val="da-DK"/>
              </w:rPr>
              <w:t xml:space="preserve"> </w:t>
            </w:r>
            <w:r w:rsidRPr="00892036">
              <w:rPr>
                <w:rFonts w:ascii="Times New Roman" w:hAnsi="Times New Roman"/>
                <w:sz w:val="24"/>
                <w:szCs w:val="24"/>
                <w:lang w:val="da-DK"/>
              </w:rPr>
              <w:t>Personer kan efter reglerne i kildeskatt</w:t>
            </w:r>
            <w:r w:rsidRPr="00892036">
              <w:rPr>
                <w:rFonts w:ascii="Times New Roman" w:hAnsi="Times New Roman"/>
                <w:sz w:val="24"/>
                <w:szCs w:val="24"/>
                <w:lang w:val="da-DK"/>
              </w:rPr>
              <w:t>e</w:t>
            </w:r>
            <w:r w:rsidRPr="00892036">
              <w:rPr>
                <w:rFonts w:ascii="Times New Roman" w:hAnsi="Times New Roman"/>
                <w:sz w:val="24"/>
                <w:szCs w:val="24"/>
                <w:lang w:val="da-DK"/>
              </w:rPr>
              <w:t>lovens § 73 E få henstand med betaling af ska</w:t>
            </w:r>
            <w:r w:rsidRPr="00892036">
              <w:rPr>
                <w:rFonts w:ascii="Times New Roman" w:hAnsi="Times New Roman"/>
                <w:sz w:val="24"/>
                <w:szCs w:val="24"/>
                <w:lang w:val="da-DK"/>
              </w:rPr>
              <w:t>t</w:t>
            </w:r>
            <w:r w:rsidRPr="00892036">
              <w:rPr>
                <w:rFonts w:ascii="Times New Roman" w:hAnsi="Times New Roman"/>
                <w:sz w:val="24"/>
                <w:szCs w:val="24"/>
                <w:lang w:val="da-DK"/>
              </w:rPr>
              <w:t>ter beregnet efter stk. 2, 1. pkt., når betalingen skyldes ophør af skattepligt efter kildeskattel</w:t>
            </w:r>
            <w:r w:rsidRPr="00892036">
              <w:rPr>
                <w:rFonts w:ascii="Times New Roman" w:hAnsi="Times New Roman"/>
                <w:sz w:val="24"/>
                <w:szCs w:val="24"/>
                <w:lang w:val="da-DK"/>
              </w:rPr>
              <w:t>o</w:t>
            </w:r>
            <w:r w:rsidRPr="00892036">
              <w:rPr>
                <w:rFonts w:ascii="Times New Roman" w:hAnsi="Times New Roman"/>
                <w:sz w:val="24"/>
                <w:szCs w:val="24"/>
                <w:lang w:val="da-DK"/>
              </w:rPr>
              <w:t>vens § 1, og med betaling af skatter</w:t>
            </w:r>
            <w:r>
              <w:rPr>
                <w:rFonts w:ascii="Times New Roman" w:hAnsi="Times New Roman"/>
                <w:sz w:val="24"/>
                <w:szCs w:val="24"/>
                <w:lang w:val="da-DK"/>
              </w:rPr>
              <w:t xml:space="preserve"> beregnet efter stk. 2, 2. pkt.</w:t>
            </w:r>
          </w:p>
          <w:p w:rsidR="00F5210F" w:rsidRDefault="00F5210F" w:rsidP="00F5210F">
            <w:pPr>
              <w:spacing w:line="288" w:lineRule="auto"/>
              <w:rPr>
                <w:rFonts w:ascii="Times New Roman" w:hAnsi="Times New Roman"/>
                <w:b/>
                <w:sz w:val="24"/>
                <w:szCs w:val="24"/>
                <w:lang w:val="da-DK"/>
              </w:rPr>
            </w:pPr>
          </w:p>
          <w:p w:rsidR="00892036" w:rsidRDefault="00892036" w:rsidP="00F5210F">
            <w:pPr>
              <w:spacing w:line="288" w:lineRule="auto"/>
              <w:rPr>
                <w:rFonts w:ascii="Times New Roman" w:hAnsi="Times New Roman"/>
                <w:b/>
                <w:sz w:val="24"/>
                <w:szCs w:val="24"/>
                <w:lang w:val="da-DK"/>
              </w:rPr>
            </w:pPr>
          </w:p>
          <w:p w:rsidR="00F5210F" w:rsidRPr="00F5210F" w:rsidRDefault="00F5210F" w:rsidP="00F5210F">
            <w:pPr>
              <w:spacing w:line="288" w:lineRule="auto"/>
              <w:rPr>
                <w:rFonts w:ascii="Times New Roman" w:hAnsi="Times New Roman"/>
                <w:color w:val="000000"/>
                <w:sz w:val="24"/>
                <w:szCs w:val="24"/>
                <w:lang w:val="da-DK"/>
              </w:rPr>
            </w:pPr>
            <w:r w:rsidRPr="00F5210F">
              <w:rPr>
                <w:rFonts w:ascii="Times New Roman" w:hAnsi="Times New Roman"/>
                <w:b/>
                <w:sz w:val="24"/>
                <w:szCs w:val="24"/>
                <w:lang w:val="da-DK"/>
              </w:rPr>
              <w:t xml:space="preserve">§ 44. </w:t>
            </w:r>
            <w:r w:rsidRPr="00F5210F">
              <w:rPr>
                <w:rFonts w:ascii="Times New Roman" w:hAnsi="Times New Roman"/>
                <w:color w:val="000000"/>
                <w:sz w:val="24"/>
                <w:szCs w:val="24"/>
                <w:lang w:val="da-DK"/>
              </w:rPr>
              <w:t>Reglerne i denne bestemmelse gælder for anskaffelse af afskrivningsberettigede aktiver, når udgiften helt eller delvis er betalt ved et eller flere af følgende tilskud m.v.:</w:t>
            </w:r>
          </w:p>
          <w:p w:rsidR="00F5210F" w:rsidRPr="00F5210F" w:rsidRDefault="00F5210F" w:rsidP="00F5210F">
            <w:pPr>
              <w:pStyle w:val="liste1"/>
              <w:spacing w:line="276" w:lineRule="auto"/>
              <w:rPr>
                <w:rFonts w:ascii="Times New Roman" w:hAnsi="Times New Roman" w:cs="Times New Roman"/>
                <w:sz w:val="24"/>
                <w:szCs w:val="24"/>
              </w:rPr>
            </w:pPr>
            <w:r w:rsidRPr="00F5210F">
              <w:rPr>
                <w:rFonts w:ascii="Times New Roman" w:hAnsi="Times New Roman" w:cs="Times New Roman"/>
                <w:sz w:val="24"/>
                <w:szCs w:val="24"/>
              </w:rPr>
              <w:t>1) Projekt- og saneringsstøtte, der er ydet af Medienævnet til trykte nyhedsmedier og til skrevne internetbaserede nyhedsmedier.</w:t>
            </w:r>
          </w:p>
          <w:p w:rsidR="00F5210F" w:rsidRPr="00F5210F" w:rsidRDefault="00F5210F" w:rsidP="00F5210F">
            <w:pPr>
              <w:spacing w:line="276" w:lineRule="auto"/>
              <w:ind w:left="280"/>
              <w:rPr>
                <w:rFonts w:ascii="Times New Roman" w:hAnsi="Times New Roman"/>
                <w:color w:val="000000"/>
                <w:sz w:val="24"/>
                <w:szCs w:val="24"/>
                <w:lang w:val="da-DK"/>
              </w:rPr>
            </w:pPr>
            <w:r w:rsidRPr="00F5210F">
              <w:rPr>
                <w:rFonts w:ascii="Times New Roman" w:hAnsi="Times New Roman"/>
                <w:color w:val="000000"/>
                <w:sz w:val="24"/>
                <w:szCs w:val="24"/>
                <w:lang w:val="da-DK"/>
              </w:rPr>
              <w:t>2) Tilskud, der er ydet efter lov om struktu</w:t>
            </w:r>
            <w:r w:rsidRPr="00F5210F">
              <w:rPr>
                <w:rFonts w:ascii="Times New Roman" w:hAnsi="Times New Roman"/>
                <w:color w:val="000000"/>
                <w:sz w:val="24"/>
                <w:szCs w:val="24"/>
                <w:lang w:val="da-DK"/>
              </w:rPr>
              <w:t>r</w:t>
            </w:r>
            <w:r w:rsidRPr="00F5210F">
              <w:rPr>
                <w:rFonts w:ascii="Times New Roman" w:hAnsi="Times New Roman"/>
                <w:color w:val="000000"/>
                <w:sz w:val="24"/>
                <w:szCs w:val="24"/>
                <w:lang w:val="da-DK"/>
              </w:rPr>
              <w:t>foranstaltninger vedrørende fiskerisektoren. Det gælder dog ikke tilskud, der er ydet efter lovens bestemmelser om støtte til fiskerfart</w:t>
            </w:r>
            <w:r w:rsidRPr="00F5210F">
              <w:rPr>
                <w:rFonts w:ascii="Times New Roman" w:hAnsi="Times New Roman"/>
                <w:color w:val="000000"/>
                <w:sz w:val="24"/>
                <w:szCs w:val="24"/>
                <w:lang w:val="da-DK"/>
              </w:rPr>
              <w:t>ø</w:t>
            </w:r>
            <w:r w:rsidRPr="00F5210F">
              <w:rPr>
                <w:rFonts w:ascii="Times New Roman" w:hAnsi="Times New Roman"/>
                <w:color w:val="000000"/>
                <w:sz w:val="24"/>
                <w:szCs w:val="24"/>
                <w:lang w:val="da-DK"/>
              </w:rPr>
              <w:t>jers endelige ophør i dansk erhvervsfiskeri.</w:t>
            </w:r>
          </w:p>
          <w:p w:rsidR="00F5210F" w:rsidRPr="00F5210F" w:rsidRDefault="00F5210F" w:rsidP="00F5210F">
            <w:pPr>
              <w:spacing w:line="276" w:lineRule="auto"/>
              <w:ind w:left="280"/>
              <w:rPr>
                <w:rFonts w:ascii="Times New Roman" w:hAnsi="Times New Roman"/>
                <w:color w:val="000000"/>
                <w:sz w:val="24"/>
                <w:szCs w:val="24"/>
                <w:lang w:val="da-DK"/>
              </w:rPr>
            </w:pPr>
            <w:r w:rsidRPr="00F5210F">
              <w:rPr>
                <w:rFonts w:ascii="Times New Roman" w:hAnsi="Times New Roman"/>
                <w:color w:val="000000"/>
                <w:sz w:val="24"/>
                <w:szCs w:val="24"/>
                <w:lang w:val="da-DK"/>
              </w:rPr>
              <w:t>3) Tilskud, der er ydet efter fiskeriudvi</w:t>
            </w:r>
            <w:r w:rsidRPr="00F5210F">
              <w:rPr>
                <w:rFonts w:ascii="Times New Roman" w:hAnsi="Times New Roman"/>
                <w:color w:val="000000"/>
                <w:sz w:val="24"/>
                <w:szCs w:val="24"/>
                <w:lang w:val="da-DK"/>
              </w:rPr>
              <w:t>k</w:t>
            </w:r>
            <w:r w:rsidRPr="00F5210F">
              <w:rPr>
                <w:rFonts w:ascii="Times New Roman" w:hAnsi="Times New Roman"/>
                <w:color w:val="000000"/>
                <w:sz w:val="24"/>
                <w:szCs w:val="24"/>
                <w:lang w:val="da-DK"/>
              </w:rPr>
              <w:t>lingsloven. Det gælder dog ikke tilskud, der er ydet efter lovens bestemmelser om støtte til fiskerfartøjers endelige ophør i dansk e</w:t>
            </w:r>
            <w:r w:rsidRPr="00F5210F">
              <w:rPr>
                <w:rFonts w:ascii="Times New Roman" w:hAnsi="Times New Roman"/>
                <w:color w:val="000000"/>
                <w:sz w:val="24"/>
                <w:szCs w:val="24"/>
                <w:lang w:val="da-DK"/>
              </w:rPr>
              <w:t>r</w:t>
            </w:r>
            <w:r w:rsidRPr="00F5210F">
              <w:rPr>
                <w:rFonts w:ascii="Times New Roman" w:hAnsi="Times New Roman"/>
                <w:color w:val="000000"/>
                <w:sz w:val="24"/>
                <w:szCs w:val="24"/>
                <w:lang w:val="da-DK"/>
              </w:rPr>
              <w:t>hvervsfiskeri.</w:t>
            </w:r>
          </w:p>
          <w:p w:rsidR="00F5210F" w:rsidRPr="00F5210F" w:rsidRDefault="00F5210F" w:rsidP="00F5210F">
            <w:pPr>
              <w:spacing w:line="276" w:lineRule="auto"/>
              <w:ind w:left="280"/>
              <w:rPr>
                <w:rFonts w:ascii="Times New Roman" w:hAnsi="Times New Roman"/>
                <w:color w:val="000000"/>
                <w:sz w:val="24"/>
                <w:szCs w:val="24"/>
                <w:lang w:val="da-DK"/>
              </w:rPr>
            </w:pPr>
            <w:r w:rsidRPr="00F5210F">
              <w:rPr>
                <w:rFonts w:ascii="Times New Roman" w:hAnsi="Times New Roman"/>
                <w:color w:val="000000"/>
                <w:sz w:val="24"/>
                <w:szCs w:val="24"/>
                <w:lang w:val="da-DK"/>
              </w:rPr>
              <w:t>4) Tilskud, der er ydet efter lov om statsti</w:t>
            </w:r>
            <w:r w:rsidRPr="00F5210F">
              <w:rPr>
                <w:rFonts w:ascii="Times New Roman" w:hAnsi="Times New Roman"/>
                <w:color w:val="000000"/>
                <w:sz w:val="24"/>
                <w:szCs w:val="24"/>
                <w:lang w:val="da-DK"/>
              </w:rPr>
              <w:t>l</w:t>
            </w:r>
            <w:r w:rsidRPr="00F5210F">
              <w:rPr>
                <w:rFonts w:ascii="Times New Roman" w:hAnsi="Times New Roman"/>
                <w:color w:val="000000"/>
                <w:sz w:val="24"/>
                <w:szCs w:val="24"/>
                <w:lang w:val="da-DK"/>
              </w:rPr>
              <w:t>skud til energibesparelser m.v. i erhverv</w:t>
            </w:r>
            <w:r w:rsidRPr="00F5210F">
              <w:rPr>
                <w:rFonts w:ascii="Times New Roman" w:hAnsi="Times New Roman"/>
                <w:color w:val="000000"/>
                <w:sz w:val="24"/>
                <w:szCs w:val="24"/>
                <w:lang w:val="da-DK"/>
              </w:rPr>
              <w:t>s</w:t>
            </w:r>
            <w:r w:rsidRPr="00F5210F">
              <w:rPr>
                <w:rFonts w:ascii="Times New Roman" w:hAnsi="Times New Roman"/>
                <w:color w:val="000000"/>
                <w:sz w:val="24"/>
                <w:szCs w:val="24"/>
                <w:lang w:val="da-DK"/>
              </w:rPr>
              <w:t>virksomheder.</w:t>
            </w:r>
          </w:p>
          <w:p w:rsidR="00F5210F" w:rsidRPr="00F5210F" w:rsidRDefault="00F5210F" w:rsidP="00F5210F">
            <w:pPr>
              <w:spacing w:line="276" w:lineRule="auto"/>
              <w:ind w:left="280"/>
              <w:rPr>
                <w:rFonts w:ascii="Times New Roman" w:hAnsi="Times New Roman"/>
                <w:color w:val="000000"/>
                <w:sz w:val="24"/>
                <w:szCs w:val="24"/>
                <w:lang w:val="da-DK"/>
              </w:rPr>
            </w:pPr>
            <w:r w:rsidRPr="00F5210F">
              <w:rPr>
                <w:rFonts w:ascii="Times New Roman" w:hAnsi="Times New Roman"/>
                <w:color w:val="000000"/>
                <w:sz w:val="24"/>
                <w:szCs w:val="24"/>
                <w:lang w:val="da-DK"/>
              </w:rPr>
              <w:t>5) Tilskud fra EU’s strukturfonde under m</w:t>
            </w:r>
            <w:r w:rsidRPr="00F5210F">
              <w:rPr>
                <w:rFonts w:ascii="Times New Roman" w:hAnsi="Times New Roman"/>
                <w:color w:val="000000"/>
                <w:sz w:val="24"/>
                <w:szCs w:val="24"/>
                <w:lang w:val="da-DK"/>
              </w:rPr>
              <w:t>å</w:t>
            </w:r>
            <w:r w:rsidRPr="00F5210F">
              <w:rPr>
                <w:rFonts w:ascii="Times New Roman" w:hAnsi="Times New Roman"/>
                <w:color w:val="000000"/>
                <w:sz w:val="24"/>
                <w:szCs w:val="24"/>
                <w:lang w:val="da-DK"/>
              </w:rPr>
              <w:t>let om regional konkurrenceevne og beskæ</w:t>
            </w:r>
            <w:r w:rsidRPr="00F5210F">
              <w:rPr>
                <w:rFonts w:ascii="Times New Roman" w:hAnsi="Times New Roman"/>
                <w:color w:val="000000"/>
                <w:sz w:val="24"/>
                <w:szCs w:val="24"/>
                <w:lang w:val="da-DK"/>
              </w:rPr>
              <w:t>f</w:t>
            </w:r>
            <w:r w:rsidRPr="00F5210F">
              <w:rPr>
                <w:rFonts w:ascii="Times New Roman" w:hAnsi="Times New Roman"/>
                <w:color w:val="000000"/>
                <w:sz w:val="24"/>
                <w:szCs w:val="24"/>
                <w:lang w:val="da-DK"/>
              </w:rPr>
              <w:t>tigelse og under målet om europæisk territ</w:t>
            </w:r>
            <w:r w:rsidRPr="00F5210F">
              <w:rPr>
                <w:rFonts w:ascii="Times New Roman" w:hAnsi="Times New Roman"/>
                <w:color w:val="000000"/>
                <w:sz w:val="24"/>
                <w:szCs w:val="24"/>
                <w:lang w:val="da-DK"/>
              </w:rPr>
              <w:t>o</w:t>
            </w:r>
            <w:r w:rsidRPr="00F5210F">
              <w:rPr>
                <w:rFonts w:ascii="Times New Roman" w:hAnsi="Times New Roman"/>
                <w:color w:val="000000"/>
                <w:sz w:val="24"/>
                <w:szCs w:val="24"/>
                <w:lang w:val="da-DK"/>
              </w:rPr>
              <w:t>rialt samarbejde samt tilhørende national medfinansiering.</w:t>
            </w:r>
          </w:p>
          <w:p w:rsidR="00F5210F" w:rsidRPr="00F5210F" w:rsidRDefault="00F5210F" w:rsidP="00F5210F">
            <w:pPr>
              <w:spacing w:line="276" w:lineRule="auto"/>
              <w:ind w:left="280"/>
              <w:rPr>
                <w:rFonts w:ascii="Times New Roman" w:hAnsi="Times New Roman"/>
                <w:color w:val="000000"/>
                <w:sz w:val="24"/>
                <w:szCs w:val="24"/>
                <w:lang w:val="da-DK"/>
              </w:rPr>
            </w:pPr>
            <w:r w:rsidRPr="00F5210F">
              <w:rPr>
                <w:rFonts w:ascii="Times New Roman" w:hAnsi="Times New Roman"/>
                <w:color w:val="000000"/>
                <w:sz w:val="24"/>
                <w:szCs w:val="24"/>
                <w:lang w:val="da-DK"/>
              </w:rPr>
              <w:t>6) Mål 2-tilskud, der er ydet af EU’s struktu</w:t>
            </w:r>
            <w:r w:rsidRPr="00F5210F">
              <w:rPr>
                <w:rFonts w:ascii="Times New Roman" w:hAnsi="Times New Roman"/>
                <w:color w:val="000000"/>
                <w:sz w:val="24"/>
                <w:szCs w:val="24"/>
                <w:lang w:val="da-DK"/>
              </w:rPr>
              <w:t>r</w:t>
            </w:r>
            <w:r w:rsidRPr="00F5210F">
              <w:rPr>
                <w:rFonts w:ascii="Times New Roman" w:hAnsi="Times New Roman"/>
                <w:color w:val="000000"/>
                <w:sz w:val="24"/>
                <w:szCs w:val="24"/>
                <w:lang w:val="da-DK"/>
              </w:rPr>
              <w:t>fonde til områder i industriel tilbagegang, samt tilhørende nationale tilskud, der er ydet i henhold til lov om administration af tilskud fra Den Europæiske Regionalfond og tilh</w:t>
            </w:r>
            <w:r w:rsidRPr="00F5210F">
              <w:rPr>
                <w:rFonts w:ascii="Times New Roman" w:hAnsi="Times New Roman"/>
                <w:color w:val="000000"/>
                <w:sz w:val="24"/>
                <w:szCs w:val="24"/>
                <w:lang w:val="da-DK"/>
              </w:rPr>
              <w:t>ø</w:t>
            </w:r>
            <w:r w:rsidRPr="00F5210F">
              <w:rPr>
                <w:rFonts w:ascii="Times New Roman" w:hAnsi="Times New Roman"/>
                <w:color w:val="000000"/>
                <w:sz w:val="24"/>
                <w:szCs w:val="24"/>
                <w:lang w:val="da-DK"/>
              </w:rPr>
              <w:t>rende statslig medfinansiering.</w:t>
            </w:r>
          </w:p>
          <w:p w:rsidR="00F5210F" w:rsidRPr="00F5210F" w:rsidRDefault="00F5210F" w:rsidP="00F5210F">
            <w:pPr>
              <w:spacing w:line="276" w:lineRule="auto"/>
              <w:ind w:left="280"/>
              <w:rPr>
                <w:rFonts w:ascii="Times New Roman" w:hAnsi="Times New Roman"/>
                <w:color w:val="000000"/>
                <w:sz w:val="24"/>
                <w:szCs w:val="24"/>
                <w:lang w:val="da-DK"/>
              </w:rPr>
            </w:pPr>
            <w:r w:rsidRPr="00F5210F">
              <w:rPr>
                <w:rFonts w:ascii="Times New Roman" w:hAnsi="Times New Roman"/>
                <w:color w:val="000000"/>
                <w:sz w:val="24"/>
                <w:szCs w:val="24"/>
                <w:lang w:val="da-DK"/>
              </w:rPr>
              <w:t>7) Interreg-tilskud, der er ydet af EU’s stru</w:t>
            </w:r>
            <w:r w:rsidRPr="00F5210F">
              <w:rPr>
                <w:rFonts w:ascii="Times New Roman" w:hAnsi="Times New Roman"/>
                <w:color w:val="000000"/>
                <w:sz w:val="24"/>
                <w:szCs w:val="24"/>
                <w:lang w:val="da-DK"/>
              </w:rPr>
              <w:t>k</w:t>
            </w:r>
            <w:r w:rsidRPr="00F5210F">
              <w:rPr>
                <w:rFonts w:ascii="Times New Roman" w:hAnsi="Times New Roman"/>
                <w:color w:val="000000"/>
                <w:sz w:val="24"/>
                <w:szCs w:val="24"/>
                <w:lang w:val="da-DK"/>
              </w:rPr>
              <w:t>turfonde til samarbejdsprojekter, der rækker over landegrænser, samt tilhørende nationale tilskud, der er ydet i henhold til lov om a</w:t>
            </w:r>
            <w:r w:rsidRPr="00F5210F">
              <w:rPr>
                <w:rFonts w:ascii="Times New Roman" w:hAnsi="Times New Roman"/>
                <w:color w:val="000000"/>
                <w:sz w:val="24"/>
                <w:szCs w:val="24"/>
                <w:lang w:val="da-DK"/>
              </w:rPr>
              <w:t>d</w:t>
            </w:r>
            <w:r w:rsidRPr="00F5210F">
              <w:rPr>
                <w:rFonts w:ascii="Times New Roman" w:hAnsi="Times New Roman"/>
                <w:color w:val="000000"/>
                <w:sz w:val="24"/>
                <w:szCs w:val="24"/>
                <w:lang w:val="da-DK"/>
              </w:rPr>
              <w:t>ministration af tilskud fra Den Europæiske Regionalfond og tilhørende statslig medf</w:t>
            </w:r>
            <w:r w:rsidRPr="00F5210F">
              <w:rPr>
                <w:rFonts w:ascii="Times New Roman" w:hAnsi="Times New Roman"/>
                <w:color w:val="000000"/>
                <w:sz w:val="24"/>
                <w:szCs w:val="24"/>
                <w:lang w:val="da-DK"/>
              </w:rPr>
              <w:t>i</w:t>
            </w:r>
            <w:r w:rsidRPr="00F5210F">
              <w:rPr>
                <w:rFonts w:ascii="Times New Roman" w:hAnsi="Times New Roman"/>
                <w:color w:val="000000"/>
                <w:sz w:val="24"/>
                <w:szCs w:val="24"/>
                <w:lang w:val="da-DK"/>
              </w:rPr>
              <w:t>nansiering.</w:t>
            </w:r>
          </w:p>
          <w:p w:rsidR="00F5210F" w:rsidRPr="00F5210F" w:rsidRDefault="00F5210F" w:rsidP="00F5210F">
            <w:pPr>
              <w:spacing w:line="276" w:lineRule="auto"/>
              <w:ind w:left="280"/>
              <w:rPr>
                <w:rFonts w:ascii="Times New Roman" w:hAnsi="Times New Roman"/>
                <w:color w:val="000000"/>
                <w:sz w:val="24"/>
                <w:szCs w:val="24"/>
                <w:lang w:val="da-DK"/>
              </w:rPr>
            </w:pPr>
            <w:r w:rsidRPr="00F5210F">
              <w:rPr>
                <w:rFonts w:ascii="Times New Roman" w:hAnsi="Times New Roman"/>
                <w:color w:val="000000"/>
                <w:sz w:val="24"/>
                <w:szCs w:val="24"/>
                <w:lang w:val="da-DK"/>
              </w:rPr>
              <w:t>8) Tilskud, der er ydet efter landdistriktsl</w:t>
            </w:r>
            <w:r w:rsidRPr="00F5210F">
              <w:rPr>
                <w:rFonts w:ascii="Times New Roman" w:hAnsi="Times New Roman"/>
                <w:color w:val="000000"/>
                <w:sz w:val="24"/>
                <w:szCs w:val="24"/>
                <w:lang w:val="da-DK"/>
              </w:rPr>
              <w:t>o</w:t>
            </w:r>
            <w:r w:rsidRPr="00F5210F">
              <w:rPr>
                <w:rFonts w:ascii="Times New Roman" w:hAnsi="Times New Roman"/>
                <w:color w:val="000000"/>
                <w:sz w:val="24"/>
                <w:szCs w:val="24"/>
                <w:lang w:val="da-DK"/>
              </w:rPr>
              <w:t>ven.</w:t>
            </w:r>
          </w:p>
          <w:p w:rsidR="00F5210F" w:rsidRPr="00F5210F" w:rsidRDefault="00F5210F" w:rsidP="00F5210F">
            <w:pPr>
              <w:spacing w:line="276" w:lineRule="auto"/>
              <w:ind w:left="280"/>
              <w:rPr>
                <w:rFonts w:ascii="Times New Roman" w:hAnsi="Times New Roman"/>
                <w:color w:val="000000"/>
                <w:sz w:val="24"/>
                <w:szCs w:val="24"/>
                <w:lang w:val="da-DK"/>
              </w:rPr>
            </w:pPr>
            <w:r w:rsidRPr="00F5210F">
              <w:rPr>
                <w:rFonts w:ascii="Times New Roman" w:hAnsi="Times New Roman"/>
                <w:color w:val="000000"/>
                <w:sz w:val="24"/>
                <w:szCs w:val="24"/>
                <w:lang w:val="da-DK"/>
              </w:rPr>
              <w:t>9) Tilskud, der er ydet til forbedring af fora</w:t>
            </w:r>
            <w:r w:rsidRPr="00F5210F">
              <w:rPr>
                <w:rFonts w:ascii="Times New Roman" w:hAnsi="Times New Roman"/>
                <w:color w:val="000000"/>
                <w:sz w:val="24"/>
                <w:szCs w:val="24"/>
                <w:lang w:val="da-DK"/>
              </w:rPr>
              <w:t>r</w:t>
            </w:r>
            <w:r w:rsidRPr="00F5210F">
              <w:rPr>
                <w:rFonts w:ascii="Times New Roman" w:hAnsi="Times New Roman"/>
                <w:color w:val="000000"/>
                <w:sz w:val="24"/>
                <w:szCs w:val="24"/>
                <w:lang w:val="da-DK"/>
              </w:rPr>
              <w:t>bejdningen og afsætningen af jordbrugs- og skovbrugsprodukter (strukturprojekter) efter landdistriktsstøtteloven.</w:t>
            </w:r>
          </w:p>
          <w:p w:rsidR="00F5210F" w:rsidRPr="00F5210F" w:rsidRDefault="00F5210F" w:rsidP="00F5210F">
            <w:pPr>
              <w:spacing w:line="276" w:lineRule="auto"/>
              <w:ind w:left="280"/>
              <w:rPr>
                <w:rFonts w:ascii="Times New Roman" w:hAnsi="Times New Roman"/>
                <w:color w:val="000000"/>
                <w:sz w:val="24"/>
                <w:szCs w:val="24"/>
                <w:lang w:val="da-DK"/>
              </w:rPr>
            </w:pPr>
            <w:r w:rsidRPr="00F5210F">
              <w:rPr>
                <w:rFonts w:ascii="Times New Roman" w:hAnsi="Times New Roman"/>
                <w:color w:val="000000"/>
                <w:sz w:val="24"/>
                <w:szCs w:val="24"/>
                <w:lang w:val="da-DK"/>
              </w:rPr>
              <w:t>10) Tilskud, der er ydet til fremme af tilpa</w:t>
            </w:r>
            <w:r w:rsidRPr="00F5210F">
              <w:rPr>
                <w:rFonts w:ascii="Times New Roman" w:hAnsi="Times New Roman"/>
                <w:color w:val="000000"/>
                <w:sz w:val="24"/>
                <w:szCs w:val="24"/>
                <w:lang w:val="da-DK"/>
              </w:rPr>
              <w:t>s</w:t>
            </w:r>
            <w:r w:rsidRPr="00F5210F">
              <w:rPr>
                <w:rFonts w:ascii="Times New Roman" w:hAnsi="Times New Roman"/>
                <w:color w:val="000000"/>
                <w:sz w:val="24"/>
                <w:szCs w:val="24"/>
                <w:lang w:val="da-DK"/>
              </w:rPr>
              <w:t>ningen og udviklingen af landdistrikterne (a</w:t>
            </w:r>
            <w:r w:rsidRPr="00F5210F">
              <w:rPr>
                <w:rFonts w:ascii="Times New Roman" w:hAnsi="Times New Roman"/>
                <w:color w:val="000000"/>
                <w:sz w:val="24"/>
                <w:szCs w:val="24"/>
                <w:lang w:val="da-DK"/>
              </w:rPr>
              <w:t>r</w:t>
            </w:r>
            <w:r w:rsidRPr="00F5210F">
              <w:rPr>
                <w:rFonts w:ascii="Times New Roman" w:hAnsi="Times New Roman"/>
                <w:color w:val="000000"/>
                <w:sz w:val="24"/>
                <w:szCs w:val="24"/>
                <w:lang w:val="da-DK"/>
              </w:rPr>
              <w:t>tikel 33-ordningen) efter landdistriktsstøtt</w:t>
            </w:r>
            <w:r w:rsidRPr="00F5210F">
              <w:rPr>
                <w:rFonts w:ascii="Times New Roman" w:hAnsi="Times New Roman"/>
                <w:color w:val="000000"/>
                <w:sz w:val="24"/>
                <w:szCs w:val="24"/>
                <w:lang w:val="da-DK"/>
              </w:rPr>
              <w:t>e</w:t>
            </w:r>
            <w:r w:rsidRPr="00F5210F">
              <w:rPr>
                <w:rFonts w:ascii="Times New Roman" w:hAnsi="Times New Roman"/>
                <w:color w:val="000000"/>
                <w:sz w:val="24"/>
                <w:szCs w:val="24"/>
                <w:lang w:val="da-DK"/>
              </w:rPr>
              <w:t>loven.</w:t>
            </w:r>
          </w:p>
          <w:p w:rsidR="00F5210F" w:rsidRPr="00F5210F" w:rsidRDefault="00F5210F" w:rsidP="00F5210F">
            <w:pPr>
              <w:spacing w:line="276" w:lineRule="auto"/>
              <w:ind w:left="280"/>
              <w:rPr>
                <w:rFonts w:ascii="Times New Roman" w:hAnsi="Times New Roman"/>
                <w:color w:val="000000"/>
                <w:sz w:val="24"/>
                <w:szCs w:val="24"/>
                <w:lang w:val="da-DK"/>
              </w:rPr>
            </w:pPr>
            <w:r w:rsidRPr="00F5210F">
              <w:rPr>
                <w:rFonts w:ascii="Times New Roman" w:hAnsi="Times New Roman"/>
                <w:color w:val="000000"/>
                <w:sz w:val="24"/>
                <w:szCs w:val="24"/>
                <w:lang w:val="da-DK"/>
              </w:rPr>
              <w:t>11) Tilskud, der er ydet i forbindelse med Fællesskabsinitiativet LEADER+ efter lan</w:t>
            </w:r>
            <w:r w:rsidRPr="00F5210F">
              <w:rPr>
                <w:rFonts w:ascii="Times New Roman" w:hAnsi="Times New Roman"/>
                <w:color w:val="000000"/>
                <w:sz w:val="24"/>
                <w:szCs w:val="24"/>
                <w:lang w:val="da-DK"/>
              </w:rPr>
              <w:t>d</w:t>
            </w:r>
            <w:r w:rsidRPr="00F5210F">
              <w:rPr>
                <w:rFonts w:ascii="Times New Roman" w:hAnsi="Times New Roman"/>
                <w:color w:val="000000"/>
                <w:sz w:val="24"/>
                <w:szCs w:val="24"/>
                <w:lang w:val="da-DK"/>
              </w:rPr>
              <w:t>distriktsstøtteloven.</w:t>
            </w:r>
          </w:p>
          <w:p w:rsidR="003D5492" w:rsidRPr="002F4B11" w:rsidRDefault="003D5492" w:rsidP="002F4B11">
            <w:pPr>
              <w:spacing w:line="276" w:lineRule="auto"/>
              <w:ind w:right="1"/>
              <w:rPr>
                <w:rFonts w:asciiTheme="majorBidi" w:hAnsiTheme="majorBidi" w:cstheme="majorBidi"/>
                <w:bCs/>
                <w:sz w:val="24"/>
                <w:szCs w:val="24"/>
                <w:lang w:val="da-DK"/>
              </w:rPr>
            </w:pPr>
          </w:p>
        </w:tc>
        <w:tc>
          <w:tcPr>
            <w:tcW w:w="0" w:type="auto"/>
          </w:tcPr>
          <w:p w:rsidR="00E2366F" w:rsidRPr="002F4B11" w:rsidRDefault="00753FC8" w:rsidP="002F4B11">
            <w:pPr>
              <w:spacing w:line="276" w:lineRule="auto"/>
              <w:jc w:val="center"/>
              <w:rPr>
                <w:rFonts w:asciiTheme="majorBidi" w:hAnsiTheme="majorBidi" w:cstheme="majorBidi"/>
                <w:b/>
                <w:bCs/>
                <w:iCs/>
                <w:color w:val="000000"/>
                <w:sz w:val="24"/>
                <w:szCs w:val="24"/>
                <w:lang w:val="da-DK"/>
              </w:rPr>
            </w:pPr>
            <w:r w:rsidRPr="002F4B11">
              <w:rPr>
                <w:rFonts w:asciiTheme="majorBidi" w:hAnsiTheme="majorBidi" w:cstheme="majorBidi"/>
                <w:b/>
                <w:bCs/>
                <w:iCs/>
                <w:color w:val="000000"/>
                <w:sz w:val="24"/>
                <w:szCs w:val="24"/>
                <w:lang w:val="da-DK"/>
              </w:rPr>
              <w:t>§ 5</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I afskrivningsloven, jf. lovbekendtgørelse nr.</w:t>
            </w:r>
            <w:r w:rsidR="0058689A">
              <w:rPr>
                <w:rFonts w:asciiTheme="majorBidi" w:hAnsiTheme="majorBidi" w:cstheme="majorBidi"/>
                <w:iCs/>
                <w:color w:val="000000"/>
                <w:sz w:val="24"/>
                <w:szCs w:val="24"/>
                <w:lang w:val="da-DK"/>
              </w:rPr>
              <w:t xml:space="preserve"> </w:t>
            </w:r>
            <w:r w:rsidRPr="002F4B11">
              <w:rPr>
                <w:rFonts w:asciiTheme="majorBidi" w:hAnsiTheme="majorBidi" w:cstheme="majorBidi"/>
                <w:iCs/>
                <w:color w:val="000000"/>
                <w:sz w:val="24"/>
                <w:szCs w:val="24"/>
                <w:lang w:val="da-DK"/>
              </w:rPr>
              <w:t>858 af 8. august 2006, som ændret senest ved § 20 i lov nr. 1604 af 26. december 2013, foretages følgende ændring:</w:t>
            </w:r>
          </w:p>
          <w:p w:rsidR="00B00C40" w:rsidRPr="002F4B11" w:rsidRDefault="00B00C40" w:rsidP="002F4B11">
            <w:pPr>
              <w:spacing w:line="276" w:lineRule="auto"/>
              <w:jc w:val="both"/>
              <w:rPr>
                <w:rFonts w:asciiTheme="majorBidi" w:hAnsiTheme="majorBidi" w:cstheme="majorBidi"/>
                <w:iCs/>
                <w:color w:val="000000"/>
                <w:sz w:val="24"/>
                <w:szCs w:val="24"/>
                <w:lang w:val="da-DK"/>
              </w:rPr>
            </w:pPr>
          </w:p>
          <w:p w:rsidR="00892036" w:rsidRPr="00892036" w:rsidRDefault="00892036" w:rsidP="00892036">
            <w:pPr>
              <w:spacing w:line="276" w:lineRule="auto"/>
              <w:jc w:val="both"/>
              <w:rPr>
                <w:rFonts w:ascii="Times New Roman" w:hAnsi="Times New Roman"/>
                <w:b/>
                <w:iCs/>
                <w:color w:val="000000"/>
                <w:sz w:val="24"/>
                <w:szCs w:val="24"/>
                <w:lang w:val="da-DK"/>
              </w:rPr>
            </w:pPr>
            <w:r w:rsidRPr="00892036">
              <w:rPr>
                <w:rFonts w:ascii="Times New Roman" w:hAnsi="Times New Roman"/>
                <w:b/>
                <w:iCs/>
                <w:color w:val="000000"/>
                <w:sz w:val="24"/>
                <w:szCs w:val="24"/>
                <w:lang w:val="da-DK"/>
              </w:rPr>
              <w:t xml:space="preserve">1. </w:t>
            </w:r>
            <w:r w:rsidRPr="00892036">
              <w:rPr>
                <w:rFonts w:ascii="Times New Roman" w:hAnsi="Times New Roman"/>
                <w:i/>
                <w:iCs/>
                <w:color w:val="000000"/>
                <w:sz w:val="24"/>
                <w:szCs w:val="24"/>
                <w:lang w:val="da-DK"/>
              </w:rPr>
              <w:t>§ 40 C, stk. 2-5,</w:t>
            </w:r>
            <w:r w:rsidRPr="00892036">
              <w:rPr>
                <w:rFonts w:ascii="Times New Roman" w:hAnsi="Times New Roman"/>
                <w:iCs/>
                <w:color w:val="000000"/>
                <w:sz w:val="24"/>
                <w:szCs w:val="24"/>
                <w:lang w:val="da-DK"/>
              </w:rPr>
              <w:t xml:space="preserve"> ophæves.</w:t>
            </w:r>
            <w:r w:rsidRPr="00892036">
              <w:rPr>
                <w:rFonts w:ascii="Times New Roman" w:hAnsi="Times New Roman"/>
                <w:b/>
                <w:iCs/>
                <w:color w:val="000000"/>
                <w:sz w:val="24"/>
                <w:szCs w:val="24"/>
                <w:lang w:val="da-DK"/>
              </w:rPr>
              <w:t xml:space="preserve"> </w:t>
            </w:r>
          </w:p>
          <w:p w:rsidR="00892036" w:rsidRP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892036" w:rsidRDefault="00892036" w:rsidP="00892036">
            <w:pPr>
              <w:spacing w:line="276" w:lineRule="auto"/>
              <w:jc w:val="both"/>
              <w:rPr>
                <w:rFonts w:ascii="Times New Roman" w:hAnsi="Times New Roman"/>
                <w:b/>
                <w:iCs/>
                <w:color w:val="000000"/>
                <w:sz w:val="24"/>
                <w:szCs w:val="24"/>
                <w:lang w:val="da-DK"/>
              </w:rPr>
            </w:pPr>
          </w:p>
          <w:p w:rsidR="00B00C40" w:rsidRPr="002F4B11" w:rsidRDefault="00892036" w:rsidP="00892036">
            <w:pPr>
              <w:spacing w:line="276" w:lineRule="auto"/>
              <w:jc w:val="both"/>
              <w:rPr>
                <w:rFonts w:asciiTheme="majorBidi" w:hAnsiTheme="majorBidi" w:cstheme="majorBidi"/>
                <w:i/>
                <w:iCs/>
                <w:color w:val="000000"/>
                <w:sz w:val="24"/>
                <w:szCs w:val="24"/>
                <w:lang w:val="da-DK"/>
              </w:rPr>
            </w:pPr>
            <w:r w:rsidRPr="00892036">
              <w:rPr>
                <w:rFonts w:ascii="Times New Roman" w:hAnsi="Times New Roman"/>
                <w:b/>
                <w:iCs/>
                <w:color w:val="000000"/>
                <w:sz w:val="24"/>
                <w:szCs w:val="24"/>
                <w:lang w:val="da-DK"/>
              </w:rPr>
              <w:t xml:space="preserve">2. </w:t>
            </w:r>
            <w:r w:rsidR="00B00C40" w:rsidRPr="002F4B11">
              <w:rPr>
                <w:rFonts w:asciiTheme="majorBidi" w:hAnsiTheme="majorBidi" w:cstheme="majorBidi"/>
                <w:b/>
                <w:iCs/>
                <w:color w:val="000000"/>
                <w:sz w:val="24"/>
                <w:szCs w:val="24"/>
                <w:lang w:val="da-DK"/>
              </w:rPr>
              <w:t xml:space="preserve"> </w:t>
            </w:r>
            <w:r w:rsidR="00B00C40" w:rsidRPr="002F4B11">
              <w:rPr>
                <w:rFonts w:asciiTheme="majorBidi" w:hAnsiTheme="majorBidi" w:cstheme="majorBidi"/>
                <w:i/>
                <w:iCs/>
                <w:color w:val="000000"/>
                <w:sz w:val="24"/>
                <w:szCs w:val="24"/>
                <w:lang w:val="da-DK"/>
              </w:rPr>
              <w:t xml:space="preserve">§ 44, stk. 1, </w:t>
            </w:r>
            <w:r w:rsidR="00B00C40" w:rsidRPr="002F4B11">
              <w:rPr>
                <w:rFonts w:asciiTheme="majorBidi" w:hAnsiTheme="majorBidi" w:cstheme="majorBidi"/>
                <w:iCs/>
                <w:color w:val="000000"/>
                <w:sz w:val="24"/>
                <w:szCs w:val="24"/>
                <w:lang w:val="da-DK"/>
              </w:rPr>
              <w:t>affattes således</w:t>
            </w:r>
            <w:r w:rsidR="00B00C40" w:rsidRPr="002F4B11">
              <w:rPr>
                <w:rFonts w:asciiTheme="majorBidi" w:hAnsiTheme="majorBidi" w:cstheme="majorBidi"/>
                <w:i/>
                <w:iCs/>
                <w:color w:val="000000"/>
                <w:sz w:val="24"/>
                <w:szCs w:val="24"/>
                <w:lang w:val="da-DK"/>
              </w:rPr>
              <w:t>:</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”Reglerne i denne bestemmelse gælder for a</w:t>
            </w:r>
            <w:r w:rsidRPr="002F4B11">
              <w:rPr>
                <w:rFonts w:asciiTheme="majorBidi" w:hAnsiTheme="majorBidi" w:cstheme="majorBidi"/>
                <w:iCs/>
                <w:color w:val="000000"/>
                <w:sz w:val="24"/>
                <w:szCs w:val="24"/>
                <w:lang w:val="da-DK"/>
              </w:rPr>
              <w:t>n</w:t>
            </w:r>
            <w:r w:rsidRPr="002F4B11">
              <w:rPr>
                <w:rFonts w:asciiTheme="majorBidi" w:hAnsiTheme="majorBidi" w:cstheme="majorBidi"/>
                <w:iCs/>
                <w:color w:val="000000"/>
                <w:sz w:val="24"/>
                <w:szCs w:val="24"/>
                <w:lang w:val="da-DK"/>
              </w:rPr>
              <w:t>skaffelse af afskrivningsberettigede aktiver, når udgiften helt eller delvis er betalt ved et eller flere af følgende tilskud m.v.:</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1) Projekt- og saneringsstøtte, der er ydet af M</w:t>
            </w:r>
            <w:r w:rsidRPr="002F4B11">
              <w:rPr>
                <w:rFonts w:asciiTheme="majorBidi" w:hAnsiTheme="majorBidi" w:cstheme="majorBidi"/>
                <w:iCs/>
                <w:color w:val="000000"/>
                <w:sz w:val="24"/>
                <w:szCs w:val="24"/>
                <w:lang w:val="da-DK"/>
              </w:rPr>
              <w:t>e</w:t>
            </w:r>
            <w:r w:rsidRPr="002F4B11">
              <w:rPr>
                <w:rFonts w:asciiTheme="majorBidi" w:hAnsiTheme="majorBidi" w:cstheme="majorBidi"/>
                <w:iCs/>
                <w:color w:val="000000"/>
                <w:sz w:val="24"/>
                <w:szCs w:val="24"/>
                <w:lang w:val="da-DK"/>
              </w:rPr>
              <w:t>dienævnet til trykte nyhedsmedier og til skrevne internetbaserede nyhedsmedier.</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2) Tilskud, der er ydet efter hav- og fiskerifond</w:t>
            </w:r>
            <w:r w:rsidRPr="002F4B11">
              <w:rPr>
                <w:rFonts w:asciiTheme="majorBidi" w:hAnsiTheme="majorBidi" w:cstheme="majorBidi"/>
                <w:iCs/>
                <w:color w:val="000000"/>
                <w:sz w:val="24"/>
                <w:szCs w:val="24"/>
                <w:lang w:val="da-DK"/>
              </w:rPr>
              <w:t>s</w:t>
            </w:r>
            <w:r w:rsidRPr="002F4B11">
              <w:rPr>
                <w:rFonts w:asciiTheme="majorBidi" w:hAnsiTheme="majorBidi" w:cstheme="majorBidi"/>
                <w:iCs/>
                <w:color w:val="000000"/>
                <w:sz w:val="24"/>
                <w:szCs w:val="24"/>
                <w:lang w:val="da-DK"/>
              </w:rPr>
              <w:t>loven. Det gælder dog ikke tilskud, der er ydet efter lovens bestemmelser om støtte til fiskerfa</w:t>
            </w:r>
            <w:r w:rsidRPr="002F4B11">
              <w:rPr>
                <w:rFonts w:asciiTheme="majorBidi" w:hAnsiTheme="majorBidi" w:cstheme="majorBidi"/>
                <w:iCs/>
                <w:color w:val="000000"/>
                <w:sz w:val="24"/>
                <w:szCs w:val="24"/>
                <w:lang w:val="da-DK"/>
              </w:rPr>
              <w:t>r</w:t>
            </w:r>
            <w:r w:rsidRPr="002F4B11">
              <w:rPr>
                <w:rFonts w:asciiTheme="majorBidi" w:hAnsiTheme="majorBidi" w:cstheme="majorBidi"/>
                <w:iCs/>
                <w:color w:val="000000"/>
                <w:sz w:val="24"/>
                <w:szCs w:val="24"/>
                <w:lang w:val="da-DK"/>
              </w:rPr>
              <w:t>tøjers endelige ophør i dansk erhvervsfiskeri.</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3) Tilskud, der er ydet efter fiskeriudviklingsl</w:t>
            </w:r>
            <w:r w:rsidRPr="002F4B11">
              <w:rPr>
                <w:rFonts w:asciiTheme="majorBidi" w:hAnsiTheme="majorBidi" w:cstheme="majorBidi"/>
                <w:iCs/>
                <w:color w:val="000000"/>
                <w:sz w:val="24"/>
                <w:szCs w:val="24"/>
                <w:lang w:val="da-DK"/>
              </w:rPr>
              <w:t>o</w:t>
            </w:r>
            <w:r w:rsidRPr="002F4B11">
              <w:rPr>
                <w:rFonts w:asciiTheme="majorBidi" w:hAnsiTheme="majorBidi" w:cstheme="majorBidi"/>
                <w:iCs/>
                <w:color w:val="000000"/>
                <w:sz w:val="24"/>
                <w:szCs w:val="24"/>
                <w:lang w:val="da-DK"/>
              </w:rPr>
              <w:t>ven. Det gælder dog ikke tilskud, der er ydet efter lovens bestemmelser om støtte til fiskerfa</w:t>
            </w:r>
            <w:r w:rsidRPr="002F4B11">
              <w:rPr>
                <w:rFonts w:asciiTheme="majorBidi" w:hAnsiTheme="majorBidi" w:cstheme="majorBidi"/>
                <w:iCs/>
                <w:color w:val="000000"/>
                <w:sz w:val="24"/>
                <w:szCs w:val="24"/>
                <w:lang w:val="da-DK"/>
              </w:rPr>
              <w:t>r</w:t>
            </w:r>
            <w:r w:rsidRPr="002F4B11">
              <w:rPr>
                <w:rFonts w:asciiTheme="majorBidi" w:hAnsiTheme="majorBidi" w:cstheme="majorBidi"/>
                <w:iCs/>
                <w:color w:val="000000"/>
                <w:sz w:val="24"/>
                <w:szCs w:val="24"/>
                <w:lang w:val="da-DK"/>
              </w:rPr>
              <w:t>tøjers endelige ophør i dansk erhvervsfiskeri.</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4) Tilskud, der er ydet efter lov om statstilskud til energibesparelser m.v. i erhvervsvirksomh</w:t>
            </w:r>
            <w:r w:rsidRPr="002F4B11">
              <w:rPr>
                <w:rFonts w:asciiTheme="majorBidi" w:hAnsiTheme="majorBidi" w:cstheme="majorBidi"/>
                <w:iCs/>
                <w:color w:val="000000"/>
                <w:sz w:val="24"/>
                <w:szCs w:val="24"/>
                <w:lang w:val="da-DK"/>
              </w:rPr>
              <w:t>e</w:t>
            </w:r>
            <w:r w:rsidRPr="002F4B11">
              <w:rPr>
                <w:rFonts w:asciiTheme="majorBidi" w:hAnsiTheme="majorBidi" w:cstheme="majorBidi"/>
                <w:iCs/>
                <w:color w:val="000000"/>
                <w:sz w:val="24"/>
                <w:szCs w:val="24"/>
                <w:lang w:val="da-DK"/>
              </w:rPr>
              <w:t>der.</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5) Tilskud fra EU’s strukturfonde under målet om regional konkurrenceevne og beskæftige</w:t>
            </w:r>
            <w:r w:rsidRPr="002F4B11">
              <w:rPr>
                <w:rFonts w:asciiTheme="majorBidi" w:hAnsiTheme="majorBidi" w:cstheme="majorBidi"/>
                <w:iCs/>
                <w:color w:val="000000"/>
                <w:sz w:val="24"/>
                <w:szCs w:val="24"/>
                <w:lang w:val="da-DK"/>
              </w:rPr>
              <w:t>l</w:t>
            </w:r>
            <w:r w:rsidRPr="002F4B11">
              <w:rPr>
                <w:rFonts w:asciiTheme="majorBidi" w:hAnsiTheme="majorBidi" w:cstheme="majorBidi"/>
                <w:iCs/>
                <w:color w:val="000000"/>
                <w:sz w:val="24"/>
                <w:szCs w:val="24"/>
                <w:lang w:val="da-DK"/>
              </w:rPr>
              <w:t>se og under målet om europæisk territorialt sa</w:t>
            </w:r>
            <w:r w:rsidRPr="002F4B11">
              <w:rPr>
                <w:rFonts w:asciiTheme="majorBidi" w:hAnsiTheme="majorBidi" w:cstheme="majorBidi"/>
                <w:iCs/>
                <w:color w:val="000000"/>
                <w:sz w:val="24"/>
                <w:szCs w:val="24"/>
                <w:lang w:val="da-DK"/>
              </w:rPr>
              <w:t>m</w:t>
            </w:r>
            <w:r w:rsidRPr="002F4B11">
              <w:rPr>
                <w:rFonts w:asciiTheme="majorBidi" w:hAnsiTheme="majorBidi" w:cstheme="majorBidi"/>
                <w:iCs/>
                <w:color w:val="000000"/>
                <w:sz w:val="24"/>
                <w:szCs w:val="24"/>
                <w:lang w:val="da-DK"/>
              </w:rPr>
              <w:t>arbejde samt tilhørende national medfinansi</w:t>
            </w:r>
            <w:r w:rsidRPr="002F4B11">
              <w:rPr>
                <w:rFonts w:asciiTheme="majorBidi" w:hAnsiTheme="majorBidi" w:cstheme="majorBidi"/>
                <w:iCs/>
                <w:color w:val="000000"/>
                <w:sz w:val="24"/>
                <w:szCs w:val="24"/>
                <w:lang w:val="da-DK"/>
              </w:rPr>
              <w:t>e</w:t>
            </w:r>
            <w:r w:rsidRPr="002F4B11">
              <w:rPr>
                <w:rFonts w:asciiTheme="majorBidi" w:hAnsiTheme="majorBidi" w:cstheme="majorBidi"/>
                <w:iCs/>
                <w:color w:val="000000"/>
                <w:sz w:val="24"/>
                <w:szCs w:val="24"/>
                <w:lang w:val="da-DK"/>
              </w:rPr>
              <w:t>ring.</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6) Tilskud, der er ydet efter landdistriktsfondsl</w:t>
            </w:r>
            <w:r w:rsidRPr="002F4B11">
              <w:rPr>
                <w:rFonts w:asciiTheme="majorBidi" w:hAnsiTheme="majorBidi" w:cstheme="majorBidi"/>
                <w:iCs/>
                <w:color w:val="000000"/>
                <w:sz w:val="24"/>
                <w:szCs w:val="24"/>
                <w:lang w:val="da-DK"/>
              </w:rPr>
              <w:t>o</w:t>
            </w:r>
            <w:r w:rsidRPr="002F4B11">
              <w:rPr>
                <w:rFonts w:asciiTheme="majorBidi" w:hAnsiTheme="majorBidi" w:cstheme="majorBidi"/>
                <w:iCs/>
                <w:color w:val="000000"/>
                <w:sz w:val="24"/>
                <w:szCs w:val="24"/>
                <w:lang w:val="da-DK"/>
              </w:rPr>
              <w:t xml:space="preserve">ven. </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7) Tilskud, der er ydet efter landdistriktsloven.</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8) Tilskud, der er ydet til forbedring af fora</w:t>
            </w:r>
            <w:r w:rsidRPr="002F4B11">
              <w:rPr>
                <w:rFonts w:asciiTheme="majorBidi" w:hAnsiTheme="majorBidi" w:cstheme="majorBidi"/>
                <w:iCs/>
                <w:color w:val="000000"/>
                <w:sz w:val="24"/>
                <w:szCs w:val="24"/>
                <w:lang w:val="da-DK"/>
              </w:rPr>
              <w:t>r</w:t>
            </w:r>
            <w:r w:rsidRPr="002F4B11">
              <w:rPr>
                <w:rFonts w:asciiTheme="majorBidi" w:hAnsiTheme="majorBidi" w:cstheme="majorBidi"/>
                <w:iCs/>
                <w:color w:val="000000"/>
                <w:sz w:val="24"/>
                <w:szCs w:val="24"/>
                <w:lang w:val="da-DK"/>
              </w:rPr>
              <w:t>bejdningen og afsætningen af jordbrugs- og skovbrugsprodukter (strukturprojekter) efter lov om visse landdistriktsrelaterede ordninger m.v.</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9) Tilskud, der er ydet til fremme af tilpasningen og udviklingen af landdistrikterne (artikel 33-ordningen) efter lov om visse landdistriktsrelat</w:t>
            </w:r>
            <w:r w:rsidRPr="002F4B11">
              <w:rPr>
                <w:rFonts w:asciiTheme="majorBidi" w:hAnsiTheme="majorBidi" w:cstheme="majorBidi"/>
                <w:iCs/>
                <w:color w:val="000000"/>
                <w:sz w:val="24"/>
                <w:szCs w:val="24"/>
                <w:lang w:val="da-DK"/>
              </w:rPr>
              <w:t>e</w:t>
            </w:r>
            <w:r w:rsidRPr="002F4B11">
              <w:rPr>
                <w:rFonts w:asciiTheme="majorBidi" w:hAnsiTheme="majorBidi" w:cstheme="majorBidi"/>
                <w:iCs/>
                <w:color w:val="000000"/>
                <w:sz w:val="24"/>
                <w:szCs w:val="24"/>
                <w:lang w:val="da-DK"/>
              </w:rPr>
              <w:t>rede tilskudsordninger m.v.”</w:t>
            </w:r>
          </w:p>
          <w:p w:rsidR="003D5492" w:rsidRPr="002F4B11" w:rsidRDefault="003D5492" w:rsidP="002F4B11">
            <w:pPr>
              <w:spacing w:line="276" w:lineRule="auto"/>
              <w:ind w:right="1"/>
              <w:rPr>
                <w:rFonts w:asciiTheme="majorBidi" w:hAnsiTheme="majorBidi" w:cstheme="majorBidi"/>
                <w:bCs/>
                <w:sz w:val="24"/>
                <w:szCs w:val="24"/>
                <w:lang w:val="da-DK"/>
              </w:rPr>
            </w:pPr>
          </w:p>
        </w:tc>
      </w:tr>
      <w:tr w:rsidR="003D5492" w:rsidRPr="003B715D" w:rsidTr="004F582B">
        <w:tc>
          <w:tcPr>
            <w:tcW w:w="0" w:type="auto"/>
          </w:tcPr>
          <w:p w:rsidR="003D5492" w:rsidRDefault="003D5492" w:rsidP="002F4B11">
            <w:pPr>
              <w:spacing w:line="276" w:lineRule="auto"/>
              <w:ind w:right="1"/>
              <w:rPr>
                <w:rFonts w:asciiTheme="majorBidi" w:hAnsiTheme="majorBidi" w:cstheme="majorBidi"/>
                <w:bCs/>
                <w:sz w:val="24"/>
                <w:szCs w:val="24"/>
                <w:lang w:val="da-DK"/>
              </w:rPr>
            </w:pPr>
          </w:p>
          <w:p w:rsidR="001F0CC4" w:rsidRDefault="001F0CC4" w:rsidP="002F4B11">
            <w:pPr>
              <w:spacing w:line="276" w:lineRule="auto"/>
              <w:ind w:right="1"/>
              <w:rPr>
                <w:rFonts w:asciiTheme="majorBidi" w:hAnsiTheme="majorBidi" w:cstheme="majorBidi"/>
                <w:bCs/>
                <w:sz w:val="24"/>
                <w:szCs w:val="24"/>
                <w:lang w:val="da-DK"/>
              </w:rPr>
            </w:pPr>
          </w:p>
          <w:p w:rsidR="00121E25" w:rsidRDefault="00121E25" w:rsidP="002F4B11">
            <w:pPr>
              <w:spacing w:line="276" w:lineRule="auto"/>
              <w:ind w:right="1"/>
              <w:rPr>
                <w:rFonts w:asciiTheme="majorBidi" w:hAnsiTheme="majorBidi" w:cstheme="majorBidi"/>
                <w:bCs/>
                <w:sz w:val="24"/>
                <w:szCs w:val="24"/>
                <w:lang w:val="da-DK"/>
              </w:rPr>
            </w:pPr>
          </w:p>
          <w:p w:rsidR="00121E25" w:rsidRDefault="00121E25" w:rsidP="002F4B11">
            <w:pPr>
              <w:spacing w:line="276" w:lineRule="auto"/>
              <w:ind w:right="1"/>
              <w:rPr>
                <w:rFonts w:asciiTheme="majorBidi" w:hAnsiTheme="majorBidi" w:cstheme="majorBidi"/>
                <w:bCs/>
                <w:sz w:val="24"/>
                <w:szCs w:val="24"/>
                <w:lang w:val="da-DK"/>
              </w:rPr>
            </w:pPr>
          </w:p>
          <w:p w:rsidR="00121E25" w:rsidRDefault="00121E25" w:rsidP="002F4B11">
            <w:pPr>
              <w:spacing w:line="276" w:lineRule="auto"/>
              <w:ind w:right="1"/>
              <w:rPr>
                <w:rFonts w:asciiTheme="majorBidi" w:hAnsiTheme="majorBidi" w:cstheme="majorBidi"/>
                <w:bCs/>
                <w:sz w:val="24"/>
                <w:szCs w:val="24"/>
                <w:lang w:val="da-DK"/>
              </w:rPr>
            </w:pPr>
          </w:p>
          <w:p w:rsidR="00121E25" w:rsidRDefault="00121E25" w:rsidP="002F4B11">
            <w:pPr>
              <w:spacing w:line="276" w:lineRule="auto"/>
              <w:ind w:right="1"/>
              <w:rPr>
                <w:rFonts w:asciiTheme="majorBidi" w:hAnsiTheme="majorBidi" w:cstheme="majorBidi"/>
                <w:bCs/>
                <w:sz w:val="24"/>
                <w:szCs w:val="24"/>
                <w:lang w:val="da-DK"/>
              </w:rPr>
            </w:pPr>
          </w:p>
          <w:p w:rsidR="001F0CC4" w:rsidRPr="009D2B52" w:rsidRDefault="009D2B52" w:rsidP="009D2B52">
            <w:pPr>
              <w:spacing w:line="276" w:lineRule="auto"/>
              <w:ind w:right="1"/>
              <w:jc w:val="both"/>
              <w:rPr>
                <w:rFonts w:asciiTheme="majorBidi" w:hAnsiTheme="majorBidi" w:cstheme="majorBidi"/>
                <w:bCs/>
                <w:sz w:val="24"/>
                <w:szCs w:val="24"/>
                <w:lang w:val="da-DK"/>
              </w:rPr>
            </w:pPr>
            <w:r w:rsidRPr="009D2B52">
              <w:rPr>
                <w:rFonts w:asciiTheme="majorBidi" w:hAnsiTheme="majorBidi" w:cstheme="majorBidi"/>
                <w:bCs/>
                <w:sz w:val="24"/>
                <w:szCs w:val="24"/>
                <w:lang w:val="da-DK"/>
              </w:rPr>
              <w:t>1) Loven indeholder bestemmelser, der genne</w:t>
            </w:r>
            <w:r w:rsidRPr="009D2B52">
              <w:rPr>
                <w:rFonts w:asciiTheme="majorBidi" w:hAnsiTheme="majorBidi" w:cstheme="majorBidi"/>
                <w:bCs/>
                <w:sz w:val="24"/>
                <w:szCs w:val="24"/>
                <w:lang w:val="da-DK"/>
              </w:rPr>
              <w:t>m</w:t>
            </w:r>
            <w:r w:rsidRPr="009D2B52">
              <w:rPr>
                <w:rFonts w:asciiTheme="majorBidi" w:hAnsiTheme="majorBidi" w:cstheme="majorBidi"/>
                <w:bCs/>
                <w:sz w:val="24"/>
                <w:szCs w:val="24"/>
                <w:lang w:val="da-DK"/>
              </w:rPr>
              <w:t>fører dele af Rådets direktiv 2009/133/EF af 19. oktober 2009 om en fælles beskatningsordning ved fusion, spaltning, partiel spaltning, tilførsel af aktiver og ombytning af aktier vedrørende selskaber i forskellige medlemsstater og ved flytning af et SE’s eller SCE’s vedtægtsmæssige hjemsted mellem medlemsstater, EU-Tidende 2009, nr. L 310, side 34.</w:t>
            </w:r>
          </w:p>
          <w:p w:rsidR="001F0CC4" w:rsidRDefault="001F0CC4" w:rsidP="002F4B11">
            <w:pPr>
              <w:spacing w:line="276" w:lineRule="auto"/>
              <w:ind w:right="1"/>
              <w:rPr>
                <w:rFonts w:asciiTheme="majorBidi" w:hAnsiTheme="majorBidi" w:cstheme="majorBidi"/>
                <w:bCs/>
                <w:sz w:val="24"/>
                <w:szCs w:val="24"/>
                <w:lang w:val="da-DK"/>
              </w:rPr>
            </w:pPr>
          </w:p>
          <w:p w:rsidR="001F0CC4" w:rsidRDefault="001F0CC4" w:rsidP="002F4B11">
            <w:pPr>
              <w:spacing w:line="276" w:lineRule="auto"/>
              <w:ind w:right="1"/>
              <w:rPr>
                <w:rFonts w:asciiTheme="majorBidi" w:hAnsiTheme="majorBidi" w:cstheme="majorBidi"/>
                <w:bCs/>
                <w:sz w:val="24"/>
                <w:szCs w:val="24"/>
                <w:lang w:val="da-DK"/>
              </w:rPr>
            </w:pPr>
          </w:p>
          <w:p w:rsidR="009D2B52" w:rsidRDefault="009D2B52" w:rsidP="002F4B11">
            <w:pPr>
              <w:spacing w:line="276" w:lineRule="auto"/>
              <w:ind w:right="1"/>
              <w:rPr>
                <w:rFonts w:asciiTheme="majorBidi" w:hAnsiTheme="majorBidi" w:cstheme="majorBidi"/>
                <w:bCs/>
                <w:sz w:val="24"/>
                <w:szCs w:val="24"/>
                <w:lang w:val="da-DK"/>
              </w:rPr>
            </w:pPr>
          </w:p>
          <w:p w:rsidR="001F0CC4" w:rsidRDefault="001F0CC4" w:rsidP="002F4B11">
            <w:pPr>
              <w:spacing w:line="276" w:lineRule="auto"/>
              <w:ind w:right="1"/>
              <w:rPr>
                <w:rFonts w:asciiTheme="majorBidi" w:hAnsiTheme="majorBidi" w:cstheme="majorBidi"/>
                <w:b/>
                <w:bCs/>
                <w:sz w:val="24"/>
                <w:szCs w:val="24"/>
                <w:lang w:val="da-DK"/>
              </w:rPr>
            </w:pPr>
            <w:r w:rsidRPr="001F0CC4">
              <w:rPr>
                <w:rFonts w:asciiTheme="majorBidi" w:hAnsiTheme="majorBidi" w:cstheme="majorBidi"/>
                <w:b/>
                <w:bCs/>
                <w:sz w:val="24"/>
                <w:szCs w:val="24"/>
                <w:lang w:val="da-DK"/>
              </w:rPr>
              <w:t>§ 39 A.</w:t>
            </w:r>
            <w:r>
              <w:rPr>
                <w:rFonts w:asciiTheme="majorBidi" w:hAnsiTheme="majorBidi" w:cstheme="majorBidi"/>
                <w:bCs/>
                <w:sz w:val="24"/>
                <w:szCs w:val="24"/>
                <w:lang w:val="da-DK"/>
              </w:rPr>
              <w:t xml:space="preserve"> </w:t>
            </w:r>
            <w:r w:rsidRPr="001F0CC4">
              <w:rPr>
                <w:rFonts w:asciiTheme="majorBidi" w:hAnsiTheme="majorBidi" w:cstheme="majorBidi"/>
                <w:b/>
                <w:bCs/>
                <w:sz w:val="24"/>
                <w:szCs w:val="24"/>
                <w:lang w:val="da-DK"/>
              </w:rPr>
              <w:t>---</w:t>
            </w:r>
          </w:p>
          <w:p w:rsidR="001F0CC4" w:rsidRDefault="001F0CC4" w:rsidP="001F0CC4">
            <w:pPr>
              <w:spacing w:line="276" w:lineRule="auto"/>
              <w:ind w:right="1"/>
              <w:jc w:val="both"/>
              <w:rPr>
                <w:rFonts w:asciiTheme="majorBidi" w:hAnsiTheme="majorBidi" w:cstheme="majorBidi"/>
                <w:bCs/>
                <w:sz w:val="24"/>
                <w:szCs w:val="24"/>
                <w:lang w:val="da-DK"/>
              </w:rPr>
            </w:pPr>
            <w:r w:rsidRPr="001F0CC4">
              <w:rPr>
                <w:rFonts w:asciiTheme="majorBidi" w:hAnsiTheme="majorBidi" w:cstheme="majorBidi"/>
                <w:bCs/>
                <w:i/>
                <w:iCs/>
                <w:sz w:val="24"/>
                <w:szCs w:val="24"/>
                <w:lang w:val="da-DK"/>
              </w:rPr>
              <w:t xml:space="preserve">Stk. 5. </w:t>
            </w:r>
            <w:r w:rsidRPr="001F0CC4">
              <w:rPr>
                <w:rFonts w:asciiTheme="majorBidi" w:hAnsiTheme="majorBidi" w:cstheme="majorBidi"/>
                <w:bCs/>
                <w:sz w:val="24"/>
                <w:szCs w:val="24"/>
                <w:lang w:val="da-DK"/>
              </w:rPr>
              <w:t>Ved afståelse af aktier til det udstedende selskab, jf. ligningslovens</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 16 B, og ved mo</w:t>
            </w:r>
            <w:r w:rsidRPr="001F0CC4">
              <w:rPr>
                <w:rFonts w:asciiTheme="majorBidi" w:hAnsiTheme="majorBidi" w:cstheme="majorBidi"/>
                <w:bCs/>
                <w:sz w:val="24"/>
                <w:szCs w:val="24"/>
                <w:lang w:val="da-DK"/>
              </w:rPr>
              <w:t>d</w:t>
            </w:r>
            <w:r w:rsidRPr="001F0CC4">
              <w:rPr>
                <w:rFonts w:asciiTheme="majorBidi" w:hAnsiTheme="majorBidi" w:cstheme="majorBidi"/>
                <w:bCs/>
                <w:sz w:val="24"/>
                <w:szCs w:val="24"/>
                <w:lang w:val="da-DK"/>
              </w:rPr>
              <w:t>tagelse af udbytte af aktier, jf. ligningslovens</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 16 A, der indgår på beholdningsoversigten, b</w:t>
            </w:r>
            <w:r w:rsidRPr="001F0CC4">
              <w:rPr>
                <w:rFonts w:asciiTheme="majorBidi" w:hAnsiTheme="majorBidi" w:cstheme="majorBidi"/>
                <w:bCs/>
                <w:sz w:val="24"/>
                <w:szCs w:val="24"/>
                <w:lang w:val="da-DK"/>
              </w:rPr>
              <w:t>e</w:t>
            </w:r>
            <w:r w:rsidRPr="001F0CC4">
              <w:rPr>
                <w:rFonts w:asciiTheme="majorBidi" w:hAnsiTheme="majorBidi" w:cstheme="majorBidi"/>
                <w:bCs/>
                <w:sz w:val="24"/>
                <w:szCs w:val="24"/>
                <w:lang w:val="da-DK"/>
              </w:rPr>
              <w:t>regnes der</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skat heraf efter reglerne i personska</w:t>
            </w:r>
            <w:r w:rsidRPr="001F0CC4">
              <w:rPr>
                <w:rFonts w:asciiTheme="majorBidi" w:hAnsiTheme="majorBidi" w:cstheme="majorBidi"/>
                <w:bCs/>
                <w:sz w:val="24"/>
                <w:szCs w:val="24"/>
                <w:lang w:val="da-DK"/>
              </w:rPr>
              <w:t>t</w:t>
            </w:r>
            <w:r w:rsidRPr="001F0CC4">
              <w:rPr>
                <w:rFonts w:asciiTheme="majorBidi" w:hAnsiTheme="majorBidi" w:cstheme="majorBidi"/>
                <w:bCs/>
                <w:sz w:val="24"/>
                <w:szCs w:val="24"/>
                <w:lang w:val="da-DK"/>
              </w:rPr>
              <w:t>telovens § 8 a. I den beregnede</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skat gives der</w:t>
            </w:r>
            <w:r>
              <w:rPr>
                <w:rFonts w:asciiTheme="majorBidi" w:hAnsiTheme="majorBidi" w:cstheme="majorBidi"/>
                <w:bCs/>
                <w:sz w:val="24"/>
                <w:szCs w:val="24"/>
                <w:lang w:val="da-DK"/>
              </w:rPr>
              <w:t xml:space="preserve">  f</w:t>
            </w:r>
            <w:r w:rsidRPr="001F0CC4">
              <w:rPr>
                <w:rFonts w:asciiTheme="majorBidi" w:hAnsiTheme="majorBidi" w:cstheme="majorBidi"/>
                <w:bCs/>
                <w:sz w:val="24"/>
                <w:szCs w:val="24"/>
                <w:lang w:val="da-DK"/>
              </w:rPr>
              <w:t xml:space="preserve">radrag for skat, der er betalt til Danmark, og </w:t>
            </w:r>
            <w:r>
              <w:rPr>
                <w:rFonts w:asciiTheme="majorBidi" w:hAnsiTheme="majorBidi" w:cstheme="majorBidi"/>
                <w:bCs/>
                <w:sz w:val="24"/>
                <w:szCs w:val="24"/>
                <w:lang w:val="da-DK"/>
              </w:rPr>
              <w:t>f</w:t>
            </w:r>
            <w:r w:rsidRPr="001F0CC4">
              <w:rPr>
                <w:rFonts w:asciiTheme="majorBidi" w:hAnsiTheme="majorBidi" w:cstheme="majorBidi"/>
                <w:bCs/>
                <w:sz w:val="24"/>
                <w:szCs w:val="24"/>
                <w:lang w:val="da-DK"/>
              </w:rPr>
              <w:t>radrag</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efter reglerne i ligningslovens § 33, stk. 1, for skat, der er betalt til</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fremmed stat, Fær</w:t>
            </w:r>
            <w:r w:rsidRPr="001F0CC4">
              <w:rPr>
                <w:rFonts w:asciiTheme="majorBidi" w:hAnsiTheme="majorBidi" w:cstheme="majorBidi"/>
                <w:bCs/>
                <w:sz w:val="24"/>
                <w:szCs w:val="24"/>
                <w:lang w:val="da-DK"/>
              </w:rPr>
              <w:t>ø</w:t>
            </w:r>
            <w:r w:rsidRPr="001F0CC4">
              <w:rPr>
                <w:rFonts w:asciiTheme="majorBidi" w:hAnsiTheme="majorBidi" w:cstheme="majorBidi"/>
                <w:bCs/>
                <w:sz w:val="24"/>
                <w:szCs w:val="24"/>
                <w:lang w:val="da-DK"/>
              </w:rPr>
              <w:t>erne eller Grønland. Overstiger den beregnede</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skat summen af de danske og udenlandske b</w:t>
            </w:r>
            <w:r w:rsidRPr="001F0CC4">
              <w:rPr>
                <w:rFonts w:asciiTheme="majorBidi" w:hAnsiTheme="majorBidi" w:cstheme="majorBidi"/>
                <w:bCs/>
                <w:sz w:val="24"/>
                <w:szCs w:val="24"/>
                <w:lang w:val="da-DK"/>
              </w:rPr>
              <w:t>e</w:t>
            </w:r>
            <w:r w:rsidRPr="001F0CC4">
              <w:rPr>
                <w:rFonts w:asciiTheme="majorBidi" w:hAnsiTheme="majorBidi" w:cstheme="majorBidi"/>
                <w:bCs/>
                <w:sz w:val="24"/>
                <w:szCs w:val="24"/>
                <w:lang w:val="da-DK"/>
              </w:rPr>
              <w:t>talte skatter, forfalder</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det overskydende beløb til betaling. Henstandssaldoen nedskrives</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med b</w:t>
            </w:r>
            <w:r w:rsidRPr="001F0CC4">
              <w:rPr>
                <w:rFonts w:asciiTheme="majorBidi" w:hAnsiTheme="majorBidi" w:cstheme="majorBidi"/>
                <w:bCs/>
                <w:sz w:val="24"/>
                <w:szCs w:val="24"/>
                <w:lang w:val="da-DK"/>
              </w:rPr>
              <w:t>e</w:t>
            </w:r>
            <w:r w:rsidRPr="001F0CC4">
              <w:rPr>
                <w:rFonts w:asciiTheme="majorBidi" w:hAnsiTheme="majorBidi" w:cstheme="majorBidi"/>
                <w:bCs/>
                <w:sz w:val="24"/>
                <w:szCs w:val="24"/>
                <w:lang w:val="da-DK"/>
              </w:rPr>
              <w:t>løbet, når det er betalt. Endvidere nedskrives henstandssaldoen</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med skat, der er betalt til Danmark.</w:t>
            </w:r>
          </w:p>
          <w:p w:rsidR="001F0CC4" w:rsidRDefault="001F0CC4" w:rsidP="001F0CC4">
            <w:pPr>
              <w:spacing w:line="276" w:lineRule="auto"/>
              <w:ind w:right="1"/>
              <w:jc w:val="both"/>
              <w:rPr>
                <w:rFonts w:asciiTheme="majorBidi" w:hAnsiTheme="majorBidi" w:cstheme="majorBidi"/>
                <w:b/>
                <w:bCs/>
                <w:sz w:val="24"/>
                <w:szCs w:val="24"/>
                <w:lang w:val="da-DK"/>
              </w:rPr>
            </w:pPr>
            <w:r w:rsidRPr="001F0CC4">
              <w:rPr>
                <w:rFonts w:asciiTheme="majorBidi" w:hAnsiTheme="majorBidi" w:cstheme="majorBidi"/>
                <w:b/>
                <w:bCs/>
                <w:sz w:val="24"/>
                <w:szCs w:val="24"/>
                <w:lang w:val="da-DK"/>
              </w:rPr>
              <w:t>---</w:t>
            </w:r>
          </w:p>
          <w:p w:rsidR="001F0CC4" w:rsidRPr="001F0CC4" w:rsidRDefault="001F0CC4" w:rsidP="001F0CC4">
            <w:pPr>
              <w:spacing w:line="276" w:lineRule="auto"/>
              <w:ind w:right="1"/>
              <w:jc w:val="both"/>
              <w:rPr>
                <w:rFonts w:asciiTheme="majorBidi" w:hAnsiTheme="majorBidi" w:cstheme="majorBidi"/>
                <w:bCs/>
                <w:sz w:val="24"/>
                <w:szCs w:val="24"/>
                <w:lang w:val="da-DK"/>
              </w:rPr>
            </w:pPr>
            <w:r w:rsidRPr="001F0CC4">
              <w:rPr>
                <w:rFonts w:asciiTheme="majorBidi" w:hAnsiTheme="majorBidi" w:cstheme="majorBidi"/>
                <w:bCs/>
                <w:i/>
                <w:iCs/>
                <w:sz w:val="24"/>
                <w:szCs w:val="24"/>
                <w:lang w:val="da-DK"/>
              </w:rPr>
              <w:t xml:space="preserve">Stk. 12. </w:t>
            </w:r>
            <w:r w:rsidRPr="001F0CC4">
              <w:rPr>
                <w:rFonts w:asciiTheme="majorBidi" w:hAnsiTheme="majorBidi" w:cstheme="majorBidi"/>
                <w:bCs/>
                <w:sz w:val="24"/>
                <w:szCs w:val="24"/>
                <w:lang w:val="da-DK"/>
              </w:rPr>
              <w:t>Fristen for betaling af beløb omfattet af stk. 3-7, 9 og 11</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 xml:space="preserve">er den 1. oktober i året efter </w:t>
            </w:r>
            <w:r>
              <w:rPr>
                <w:rFonts w:asciiTheme="majorBidi" w:hAnsiTheme="majorBidi" w:cstheme="majorBidi"/>
                <w:bCs/>
                <w:sz w:val="24"/>
                <w:szCs w:val="24"/>
                <w:lang w:val="da-DK"/>
              </w:rPr>
              <w:t xml:space="preserve"> i</w:t>
            </w:r>
            <w:r w:rsidRPr="001F0CC4">
              <w:rPr>
                <w:rFonts w:asciiTheme="majorBidi" w:hAnsiTheme="majorBidi" w:cstheme="majorBidi"/>
                <w:bCs/>
                <w:sz w:val="24"/>
                <w:szCs w:val="24"/>
                <w:lang w:val="da-DK"/>
              </w:rPr>
              <w:t>ndkomståret henholdsvis dødsåret</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med sidste rettidige betalingsdag den 20. i forfaldsmån</w:t>
            </w:r>
            <w:r w:rsidRPr="001F0CC4">
              <w:rPr>
                <w:rFonts w:asciiTheme="majorBidi" w:hAnsiTheme="majorBidi" w:cstheme="majorBidi"/>
                <w:bCs/>
                <w:sz w:val="24"/>
                <w:szCs w:val="24"/>
                <w:lang w:val="da-DK"/>
              </w:rPr>
              <w:t>e</w:t>
            </w:r>
            <w:r w:rsidRPr="001F0CC4">
              <w:rPr>
                <w:rFonts w:asciiTheme="majorBidi" w:hAnsiTheme="majorBidi" w:cstheme="majorBidi"/>
                <w:bCs/>
                <w:sz w:val="24"/>
                <w:szCs w:val="24"/>
                <w:lang w:val="da-DK"/>
              </w:rPr>
              <w:t>den. Falder</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den sidste rettidige indbetalingsdag på en helligdag eller en lørdag,</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forlænges fristen til den følgende hverdag. Betales beløbet ikke</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rettidigt, forrentes det forfaldne beløb med re</w:t>
            </w:r>
            <w:r w:rsidRPr="001F0CC4">
              <w:rPr>
                <w:rFonts w:asciiTheme="majorBidi" w:hAnsiTheme="majorBidi" w:cstheme="majorBidi"/>
                <w:bCs/>
                <w:sz w:val="24"/>
                <w:szCs w:val="24"/>
                <w:lang w:val="da-DK"/>
              </w:rPr>
              <w:t>n</w:t>
            </w:r>
            <w:r w:rsidRPr="001F0CC4">
              <w:rPr>
                <w:rFonts w:asciiTheme="majorBidi" w:hAnsiTheme="majorBidi" w:cstheme="majorBidi"/>
                <w:bCs/>
                <w:sz w:val="24"/>
                <w:szCs w:val="24"/>
                <w:lang w:val="da-DK"/>
              </w:rPr>
              <w:t>ten efter § 7, stk. 2,</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i lov om opkrævning af skatter og afgifter m.v. med tillæg af 0,4</w:t>
            </w:r>
            <w:r>
              <w:rPr>
                <w:rFonts w:asciiTheme="majorBidi" w:hAnsiTheme="majorBidi" w:cstheme="majorBidi"/>
                <w:bCs/>
                <w:sz w:val="24"/>
                <w:szCs w:val="24"/>
                <w:lang w:val="da-DK"/>
              </w:rPr>
              <w:t xml:space="preserve"> </w:t>
            </w:r>
            <w:r w:rsidRPr="001F0CC4">
              <w:rPr>
                <w:rFonts w:asciiTheme="majorBidi" w:hAnsiTheme="majorBidi" w:cstheme="majorBidi"/>
                <w:bCs/>
                <w:sz w:val="24"/>
                <w:szCs w:val="24"/>
                <w:lang w:val="da-DK"/>
              </w:rPr>
              <w:t>pr</w:t>
            </w:r>
            <w:r w:rsidRPr="001F0CC4">
              <w:rPr>
                <w:rFonts w:asciiTheme="majorBidi" w:hAnsiTheme="majorBidi" w:cstheme="majorBidi"/>
                <w:bCs/>
                <w:sz w:val="24"/>
                <w:szCs w:val="24"/>
                <w:lang w:val="da-DK"/>
              </w:rPr>
              <w:t>o</w:t>
            </w:r>
            <w:r w:rsidRPr="001F0CC4">
              <w:rPr>
                <w:rFonts w:asciiTheme="majorBidi" w:hAnsiTheme="majorBidi" w:cstheme="majorBidi"/>
                <w:bCs/>
                <w:sz w:val="24"/>
                <w:szCs w:val="24"/>
                <w:lang w:val="da-DK"/>
              </w:rPr>
              <w:t>centpoint pr. påbegyndt måned fra forfaldsd</w:t>
            </w:r>
            <w:r w:rsidRPr="001F0CC4">
              <w:rPr>
                <w:rFonts w:asciiTheme="majorBidi" w:hAnsiTheme="majorBidi" w:cstheme="majorBidi"/>
                <w:bCs/>
                <w:sz w:val="24"/>
                <w:szCs w:val="24"/>
                <w:lang w:val="da-DK"/>
              </w:rPr>
              <w:t>a</w:t>
            </w:r>
            <w:r w:rsidRPr="001F0CC4">
              <w:rPr>
                <w:rFonts w:asciiTheme="majorBidi" w:hAnsiTheme="majorBidi" w:cstheme="majorBidi"/>
                <w:bCs/>
                <w:sz w:val="24"/>
                <w:szCs w:val="24"/>
                <w:lang w:val="da-DK"/>
              </w:rPr>
              <w:t>gen at regne.</w:t>
            </w:r>
          </w:p>
          <w:p w:rsidR="001F0CC4" w:rsidRPr="001F0CC4" w:rsidRDefault="001F0CC4" w:rsidP="001F0CC4">
            <w:pPr>
              <w:spacing w:line="276" w:lineRule="auto"/>
              <w:ind w:right="1"/>
              <w:rPr>
                <w:rFonts w:asciiTheme="majorBidi" w:hAnsiTheme="majorBidi" w:cstheme="majorBidi"/>
                <w:b/>
                <w:bCs/>
                <w:sz w:val="24"/>
                <w:szCs w:val="24"/>
                <w:lang w:val="da-DK"/>
              </w:rPr>
            </w:pPr>
            <w:r w:rsidRPr="001F0CC4">
              <w:rPr>
                <w:rFonts w:asciiTheme="majorBidi" w:hAnsiTheme="majorBidi" w:cstheme="majorBidi"/>
                <w:b/>
                <w:bCs/>
                <w:sz w:val="24"/>
                <w:szCs w:val="24"/>
                <w:lang w:val="da-DK"/>
              </w:rPr>
              <w:t>- - -</w:t>
            </w:r>
          </w:p>
        </w:tc>
        <w:tc>
          <w:tcPr>
            <w:tcW w:w="0" w:type="auto"/>
          </w:tcPr>
          <w:p w:rsidR="00ED2AB2" w:rsidRPr="002F4B11" w:rsidRDefault="00753FC8" w:rsidP="002F4B11">
            <w:pPr>
              <w:spacing w:line="276" w:lineRule="auto"/>
              <w:jc w:val="center"/>
              <w:rPr>
                <w:rFonts w:asciiTheme="majorBidi" w:hAnsiTheme="majorBidi" w:cstheme="majorBidi"/>
                <w:b/>
                <w:bCs/>
                <w:iCs/>
                <w:color w:val="000000"/>
                <w:sz w:val="24"/>
                <w:szCs w:val="24"/>
                <w:lang w:val="da-DK"/>
              </w:rPr>
            </w:pPr>
            <w:r w:rsidRPr="002F4B11">
              <w:rPr>
                <w:rFonts w:asciiTheme="majorBidi" w:hAnsiTheme="majorBidi" w:cstheme="majorBidi"/>
                <w:b/>
                <w:bCs/>
                <w:iCs/>
                <w:color w:val="000000"/>
                <w:sz w:val="24"/>
                <w:szCs w:val="24"/>
                <w:lang w:val="da-DK"/>
              </w:rPr>
              <w:t>§ 6</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I aktieavancebeskatningsloven, jf. lovbekendtg</w:t>
            </w:r>
            <w:r w:rsidRPr="002F4B11">
              <w:rPr>
                <w:rFonts w:asciiTheme="majorBidi" w:hAnsiTheme="majorBidi" w:cstheme="majorBidi"/>
                <w:iCs/>
                <w:color w:val="000000"/>
                <w:sz w:val="24"/>
                <w:szCs w:val="24"/>
                <w:lang w:val="da-DK"/>
              </w:rPr>
              <w:t>ø</w:t>
            </w:r>
            <w:r w:rsidRPr="002F4B11">
              <w:rPr>
                <w:rFonts w:asciiTheme="majorBidi" w:hAnsiTheme="majorBidi" w:cstheme="majorBidi"/>
                <w:iCs/>
                <w:color w:val="000000"/>
                <w:sz w:val="24"/>
                <w:szCs w:val="24"/>
                <w:lang w:val="da-DK"/>
              </w:rPr>
              <w:t xml:space="preserve">relse nr. 796 af 20. juni 2011, som ændret senest ved § 2 i lov nr. 792 af 28. juni 2013, foretages følgende ændringer: </w:t>
            </w:r>
          </w:p>
          <w:p w:rsidR="00B00C40" w:rsidRPr="002F4B11" w:rsidRDefault="00B00C40" w:rsidP="002F4B11">
            <w:pPr>
              <w:spacing w:line="276" w:lineRule="auto"/>
              <w:jc w:val="both"/>
              <w:rPr>
                <w:rFonts w:asciiTheme="majorBidi" w:hAnsiTheme="majorBidi" w:cstheme="majorBidi"/>
                <w:iCs/>
                <w:color w:val="000000"/>
                <w:sz w:val="24"/>
                <w:szCs w:val="24"/>
                <w:lang w:val="da-DK"/>
              </w:rPr>
            </w:pP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1.</w:t>
            </w:r>
            <w:r w:rsidRPr="002F4B11">
              <w:rPr>
                <w:rFonts w:asciiTheme="majorBidi" w:hAnsiTheme="majorBidi" w:cstheme="majorBidi"/>
                <w:iCs/>
                <w:color w:val="000000"/>
                <w:sz w:val="24"/>
                <w:szCs w:val="24"/>
                <w:lang w:val="da-DK"/>
              </w:rPr>
              <w:t xml:space="preserve"> </w:t>
            </w:r>
            <w:r w:rsidRPr="002F4B11">
              <w:rPr>
                <w:rFonts w:asciiTheme="majorBidi" w:hAnsiTheme="majorBidi" w:cstheme="majorBidi"/>
                <w:i/>
                <w:iCs/>
                <w:color w:val="000000"/>
                <w:sz w:val="24"/>
                <w:szCs w:val="24"/>
                <w:lang w:val="da-DK"/>
              </w:rPr>
              <w:t>Fodnoten</w:t>
            </w:r>
            <w:r w:rsidRPr="002F4B11">
              <w:rPr>
                <w:rFonts w:asciiTheme="majorBidi" w:hAnsiTheme="majorBidi" w:cstheme="majorBidi"/>
                <w:iCs/>
                <w:color w:val="000000"/>
                <w:sz w:val="24"/>
                <w:szCs w:val="24"/>
                <w:lang w:val="da-DK"/>
              </w:rPr>
              <w:t xml:space="preserve"> til lovens titel affattes således:</w:t>
            </w: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”1) Loven indeholder bestemmelser, der ge</w:t>
            </w:r>
            <w:r w:rsidRPr="002F4B11">
              <w:rPr>
                <w:rFonts w:asciiTheme="majorBidi" w:hAnsiTheme="majorBidi" w:cstheme="majorBidi"/>
                <w:iCs/>
                <w:color w:val="000000"/>
                <w:sz w:val="24"/>
                <w:szCs w:val="24"/>
                <w:lang w:val="da-DK"/>
              </w:rPr>
              <w:t>n</w:t>
            </w:r>
            <w:r w:rsidRPr="002F4B11">
              <w:rPr>
                <w:rFonts w:asciiTheme="majorBidi" w:hAnsiTheme="majorBidi" w:cstheme="majorBidi"/>
                <w:iCs/>
                <w:color w:val="000000"/>
                <w:sz w:val="24"/>
                <w:szCs w:val="24"/>
                <w:lang w:val="da-DK"/>
              </w:rPr>
              <w:t>nemfører dele af Rådets direktiv 2009/133/EF af 19. oktober 2009 om en fælles beskatningsor</w:t>
            </w:r>
            <w:r w:rsidRPr="002F4B11">
              <w:rPr>
                <w:rFonts w:asciiTheme="majorBidi" w:hAnsiTheme="majorBidi" w:cstheme="majorBidi"/>
                <w:iCs/>
                <w:color w:val="000000"/>
                <w:sz w:val="24"/>
                <w:szCs w:val="24"/>
                <w:lang w:val="da-DK"/>
              </w:rPr>
              <w:t>d</w:t>
            </w:r>
            <w:r w:rsidRPr="002F4B11">
              <w:rPr>
                <w:rFonts w:asciiTheme="majorBidi" w:hAnsiTheme="majorBidi" w:cstheme="majorBidi"/>
                <w:iCs/>
                <w:color w:val="000000"/>
                <w:sz w:val="24"/>
                <w:szCs w:val="24"/>
                <w:lang w:val="da-DK"/>
              </w:rPr>
              <w:t>ning ved fusion, spaltning, partiel spaltning, ti</w:t>
            </w:r>
            <w:r w:rsidRPr="002F4B11">
              <w:rPr>
                <w:rFonts w:asciiTheme="majorBidi" w:hAnsiTheme="majorBidi" w:cstheme="majorBidi"/>
                <w:iCs/>
                <w:color w:val="000000"/>
                <w:sz w:val="24"/>
                <w:szCs w:val="24"/>
                <w:lang w:val="da-DK"/>
              </w:rPr>
              <w:t>l</w:t>
            </w:r>
            <w:r w:rsidRPr="002F4B11">
              <w:rPr>
                <w:rFonts w:asciiTheme="majorBidi" w:hAnsiTheme="majorBidi" w:cstheme="majorBidi"/>
                <w:iCs/>
                <w:color w:val="000000"/>
                <w:sz w:val="24"/>
                <w:szCs w:val="24"/>
                <w:lang w:val="da-DK"/>
              </w:rPr>
              <w:t>førsel af aktiver og ombytning af aktier vedr</w:t>
            </w:r>
            <w:r w:rsidRPr="002F4B11">
              <w:rPr>
                <w:rFonts w:asciiTheme="majorBidi" w:hAnsiTheme="majorBidi" w:cstheme="majorBidi"/>
                <w:iCs/>
                <w:color w:val="000000"/>
                <w:sz w:val="24"/>
                <w:szCs w:val="24"/>
                <w:lang w:val="da-DK"/>
              </w:rPr>
              <w:t>ø</w:t>
            </w:r>
            <w:r w:rsidRPr="002F4B11">
              <w:rPr>
                <w:rFonts w:asciiTheme="majorBidi" w:hAnsiTheme="majorBidi" w:cstheme="majorBidi"/>
                <w:iCs/>
                <w:color w:val="000000"/>
                <w:sz w:val="24"/>
                <w:szCs w:val="24"/>
                <w:lang w:val="da-DK"/>
              </w:rPr>
              <w:t>rende selskaber i forskellige medlemsstater og ved flytning af et SE's eller SCE's vedtægtsmæ</w:t>
            </w:r>
            <w:r w:rsidRPr="002F4B11">
              <w:rPr>
                <w:rFonts w:asciiTheme="majorBidi" w:hAnsiTheme="majorBidi" w:cstheme="majorBidi"/>
                <w:iCs/>
                <w:color w:val="000000"/>
                <w:sz w:val="24"/>
                <w:szCs w:val="24"/>
                <w:lang w:val="da-DK"/>
              </w:rPr>
              <w:t>s</w:t>
            </w:r>
            <w:r w:rsidRPr="002F4B11">
              <w:rPr>
                <w:rFonts w:asciiTheme="majorBidi" w:hAnsiTheme="majorBidi" w:cstheme="majorBidi"/>
                <w:iCs/>
                <w:color w:val="000000"/>
                <w:sz w:val="24"/>
                <w:szCs w:val="24"/>
                <w:lang w:val="da-DK"/>
              </w:rPr>
              <w:t>sige hjemsted mellem medlemsstater, EU-Tidende 2009, nr. L 310, side 34, med senere ændringer.”</w:t>
            </w:r>
          </w:p>
          <w:p w:rsidR="00B00C40" w:rsidRPr="002F4B11" w:rsidRDefault="00B00C40" w:rsidP="002F4B11">
            <w:pPr>
              <w:spacing w:line="276" w:lineRule="auto"/>
              <w:jc w:val="both"/>
              <w:rPr>
                <w:rFonts w:asciiTheme="majorBidi" w:hAnsiTheme="majorBidi" w:cstheme="majorBidi"/>
                <w:iCs/>
                <w:color w:val="000000"/>
                <w:sz w:val="24"/>
                <w:szCs w:val="24"/>
                <w:lang w:val="da-DK"/>
              </w:rPr>
            </w:pP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2.</w:t>
            </w:r>
            <w:r w:rsidRPr="002F4B11">
              <w:rPr>
                <w:rFonts w:asciiTheme="majorBidi" w:hAnsiTheme="majorBidi" w:cstheme="majorBidi"/>
                <w:iCs/>
                <w:color w:val="000000"/>
                <w:sz w:val="24"/>
                <w:szCs w:val="24"/>
                <w:lang w:val="da-DK"/>
              </w:rPr>
              <w:t xml:space="preserve"> I </w:t>
            </w:r>
            <w:r w:rsidRPr="002F4B11">
              <w:rPr>
                <w:rFonts w:asciiTheme="majorBidi" w:hAnsiTheme="majorBidi" w:cstheme="majorBidi"/>
                <w:i/>
                <w:iCs/>
                <w:color w:val="000000"/>
                <w:sz w:val="24"/>
                <w:szCs w:val="24"/>
                <w:lang w:val="da-DK"/>
              </w:rPr>
              <w:t>§ 39 A, stk. 5, 1. pkt.,</w:t>
            </w:r>
            <w:r w:rsidRPr="002F4B11">
              <w:rPr>
                <w:rFonts w:asciiTheme="majorBidi" w:hAnsiTheme="majorBidi" w:cstheme="majorBidi"/>
                <w:iCs/>
                <w:color w:val="000000"/>
                <w:sz w:val="24"/>
                <w:szCs w:val="24"/>
                <w:lang w:val="da-DK"/>
              </w:rPr>
              <w:t xml:space="preserve"> ændres ”afståelse af aktier til det udstedende selskab” til: ”erhverve</w:t>
            </w:r>
            <w:r w:rsidRPr="002F4B11">
              <w:rPr>
                <w:rFonts w:asciiTheme="majorBidi" w:hAnsiTheme="majorBidi" w:cstheme="majorBidi"/>
                <w:iCs/>
                <w:color w:val="000000"/>
                <w:sz w:val="24"/>
                <w:szCs w:val="24"/>
                <w:lang w:val="da-DK"/>
              </w:rPr>
              <w:t>l</w:t>
            </w:r>
            <w:r w:rsidRPr="002F4B11">
              <w:rPr>
                <w:rFonts w:asciiTheme="majorBidi" w:hAnsiTheme="majorBidi" w:cstheme="majorBidi"/>
                <w:iCs/>
                <w:color w:val="000000"/>
                <w:sz w:val="24"/>
                <w:szCs w:val="24"/>
                <w:lang w:val="da-DK"/>
              </w:rPr>
              <w:t>se af afståelsessummer for aktier”.</w:t>
            </w:r>
          </w:p>
          <w:p w:rsidR="00B00C40" w:rsidRPr="002F4B11" w:rsidRDefault="00B00C40" w:rsidP="002F4B11">
            <w:pPr>
              <w:spacing w:line="276" w:lineRule="auto"/>
              <w:jc w:val="both"/>
              <w:rPr>
                <w:rFonts w:asciiTheme="majorBidi" w:hAnsiTheme="majorBidi" w:cstheme="majorBidi"/>
                <w:iCs/>
                <w:color w:val="000000"/>
                <w:sz w:val="24"/>
                <w:szCs w:val="24"/>
                <w:lang w:val="da-DK"/>
              </w:rPr>
            </w:pPr>
          </w:p>
          <w:p w:rsidR="00B00C40" w:rsidRPr="002F4B11" w:rsidRDefault="00B00C4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3.</w:t>
            </w:r>
            <w:r w:rsidRPr="002F4B11">
              <w:rPr>
                <w:rFonts w:asciiTheme="majorBidi" w:hAnsiTheme="majorBidi" w:cstheme="majorBidi"/>
                <w:iCs/>
                <w:color w:val="000000"/>
                <w:sz w:val="24"/>
                <w:szCs w:val="24"/>
                <w:lang w:val="da-DK"/>
              </w:rPr>
              <w:t xml:space="preserve"> I </w:t>
            </w:r>
            <w:r w:rsidRPr="002F4B11">
              <w:rPr>
                <w:rFonts w:asciiTheme="majorBidi" w:hAnsiTheme="majorBidi" w:cstheme="majorBidi"/>
                <w:i/>
                <w:iCs/>
                <w:color w:val="000000"/>
                <w:sz w:val="24"/>
                <w:szCs w:val="24"/>
                <w:lang w:val="da-DK"/>
              </w:rPr>
              <w:t>§ 39 A, stk. 12, 1. pkt.,</w:t>
            </w:r>
            <w:r w:rsidRPr="002F4B11">
              <w:rPr>
                <w:rFonts w:asciiTheme="majorBidi" w:hAnsiTheme="majorBidi" w:cstheme="majorBidi"/>
                <w:iCs/>
                <w:color w:val="000000"/>
                <w:sz w:val="24"/>
                <w:szCs w:val="24"/>
                <w:lang w:val="da-DK"/>
              </w:rPr>
              <w:t xml:space="preserve"> ændres ”1. oktober” til: ”1. september”.</w:t>
            </w:r>
          </w:p>
          <w:p w:rsidR="003D5492" w:rsidRPr="002F4B11" w:rsidRDefault="003D5492" w:rsidP="002F4B11">
            <w:pPr>
              <w:spacing w:line="276" w:lineRule="auto"/>
              <w:ind w:right="1"/>
              <w:rPr>
                <w:rFonts w:asciiTheme="majorBidi" w:hAnsiTheme="majorBidi" w:cstheme="majorBidi"/>
                <w:bCs/>
                <w:sz w:val="24"/>
                <w:szCs w:val="24"/>
                <w:lang w:val="da-DK"/>
              </w:rPr>
            </w:pPr>
          </w:p>
        </w:tc>
      </w:tr>
      <w:tr w:rsidR="007B0F7F" w:rsidRPr="0069618E" w:rsidTr="004F582B">
        <w:tc>
          <w:tcPr>
            <w:tcW w:w="0" w:type="auto"/>
          </w:tcPr>
          <w:p w:rsidR="007B0F7F" w:rsidRDefault="007B0F7F" w:rsidP="007B0F7F">
            <w:pPr>
              <w:spacing w:line="276" w:lineRule="auto"/>
              <w:jc w:val="both"/>
              <w:rPr>
                <w:rFonts w:ascii="Times New Roman" w:hAnsi="Times New Roman"/>
                <w:color w:val="333333"/>
                <w:sz w:val="24"/>
                <w:szCs w:val="24"/>
                <w:lang w:val="da-DK"/>
              </w:rPr>
            </w:pPr>
            <w:r>
              <w:rPr>
                <w:rFonts w:ascii="Times New Roman" w:hAnsi="Times New Roman"/>
                <w:b/>
                <w:sz w:val="24"/>
                <w:szCs w:val="24"/>
                <w:lang w:val="da-DK"/>
              </w:rPr>
              <w:t>§ 51</w:t>
            </w:r>
            <w:r w:rsidRPr="00CA3D6B">
              <w:rPr>
                <w:rFonts w:ascii="Times New Roman" w:hAnsi="Times New Roman"/>
                <w:b/>
                <w:sz w:val="24"/>
                <w:szCs w:val="24"/>
                <w:lang w:val="da-DK"/>
              </w:rPr>
              <w:t>.</w:t>
            </w:r>
            <w:r>
              <w:rPr>
                <w:rFonts w:ascii="Times New Roman" w:hAnsi="Times New Roman"/>
                <w:b/>
                <w:sz w:val="24"/>
                <w:szCs w:val="24"/>
                <w:lang w:val="da-DK"/>
              </w:rPr>
              <w:t xml:space="preserve"> </w:t>
            </w:r>
            <w:r w:rsidRPr="007B0F7F">
              <w:rPr>
                <w:rFonts w:ascii="Times New Roman" w:hAnsi="Times New Roman"/>
                <w:color w:val="333333"/>
                <w:sz w:val="24"/>
                <w:szCs w:val="24"/>
                <w:lang w:val="da-DK"/>
              </w:rPr>
              <w:t>I tilfælde, hvor der efter aktieavanceb</w:t>
            </w:r>
            <w:r w:rsidRPr="007B0F7F">
              <w:rPr>
                <w:rFonts w:ascii="Times New Roman" w:hAnsi="Times New Roman"/>
                <w:color w:val="333333"/>
                <w:sz w:val="24"/>
                <w:szCs w:val="24"/>
                <w:lang w:val="da-DK"/>
              </w:rPr>
              <w:t>e</w:t>
            </w:r>
            <w:r w:rsidRPr="007B0F7F">
              <w:rPr>
                <w:rFonts w:ascii="Times New Roman" w:hAnsi="Times New Roman"/>
                <w:color w:val="333333"/>
                <w:sz w:val="24"/>
                <w:szCs w:val="24"/>
                <w:lang w:val="da-DK"/>
              </w:rPr>
              <w:t>skatningslovens § 39 er ydet henstand med bet</w:t>
            </w:r>
            <w:r w:rsidRPr="007B0F7F">
              <w:rPr>
                <w:rFonts w:ascii="Times New Roman" w:hAnsi="Times New Roman"/>
                <w:color w:val="333333"/>
                <w:sz w:val="24"/>
                <w:szCs w:val="24"/>
                <w:lang w:val="da-DK"/>
              </w:rPr>
              <w:t>a</w:t>
            </w:r>
            <w:r w:rsidRPr="007B0F7F">
              <w:rPr>
                <w:rFonts w:ascii="Times New Roman" w:hAnsi="Times New Roman"/>
                <w:color w:val="333333"/>
                <w:sz w:val="24"/>
                <w:szCs w:val="24"/>
                <w:lang w:val="da-DK"/>
              </w:rPr>
              <w:t>ling af skatter beregnet efter aktieavancebeska</w:t>
            </w:r>
            <w:r w:rsidRPr="007B0F7F">
              <w:rPr>
                <w:rFonts w:ascii="Times New Roman" w:hAnsi="Times New Roman"/>
                <w:color w:val="333333"/>
                <w:sz w:val="24"/>
                <w:szCs w:val="24"/>
                <w:lang w:val="da-DK"/>
              </w:rPr>
              <w:t>t</w:t>
            </w:r>
            <w:r w:rsidRPr="007B0F7F">
              <w:rPr>
                <w:rFonts w:ascii="Times New Roman" w:hAnsi="Times New Roman"/>
                <w:color w:val="333333"/>
                <w:sz w:val="24"/>
                <w:szCs w:val="24"/>
                <w:lang w:val="da-DK"/>
              </w:rPr>
              <w:t>ningslovens § 38, i tilfælde, hvor der efter kur</w:t>
            </w:r>
            <w:r w:rsidRPr="007B0F7F">
              <w:rPr>
                <w:rFonts w:ascii="Times New Roman" w:hAnsi="Times New Roman"/>
                <w:color w:val="333333"/>
                <w:sz w:val="24"/>
                <w:szCs w:val="24"/>
                <w:lang w:val="da-DK"/>
              </w:rPr>
              <w:t>s</w:t>
            </w:r>
            <w:r w:rsidRPr="007B0F7F">
              <w:rPr>
                <w:rFonts w:ascii="Times New Roman" w:hAnsi="Times New Roman"/>
                <w:color w:val="333333"/>
                <w:sz w:val="24"/>
                <w:szCs w:val="24"/>
                <w:lang w:val="da-DK"/>
              </w:rPr>
              <w:t>gevinstlovens § 38 er ydet henstand med bet</w:t>
            </w:r>
            <w:r w:rsidRPr="007B0F7F">
              <w:rPr>
                <w:rFonts w:ascii="Times New Roman" w:hAnsi="Times New Roman"/>
                <w:color w:val="333333"/>
                <w:sz w:val="24"/>
                <w:szCs w:val="24"/>
                <w:lang w:val="da-DK"/>
              </w:rPr>
              <w:t>a</w:t>
            </w:r>
            <w:r w:rsidRPr="007B0F7F">
              <w:rPr>
                <w:rFonts w:ascii="Times New Roman" w:hAnsi="Times New Roman"/>
                <w:color w:val="333333"/>
                <w:sz w:val="24"/>
                <w:szCs w:val="24"/>
                <w:lang w:val="da-DK"/>
              </w:rPr>
              <w:t>ling af skatter beregnet efter kursgevinstlovens § 37, og i tilfælde, hvor der efter kildeskattelovens § 73 E er ydet henstand med betaling af skatter efter ejendomsavancebeskatningslovens § 6 B, kan den længstlevende ægtefælle indtræde i henstandsordningen på de vilkår, der gjaldt for afdøde</w:t>
            </w:r>
            <w:r w:rsidRPr="00CA3D6B">
              <w:rPr>
                <w:rFonts w:ascii="Times New Roman" w:hAnsi="Times New Roman"/>
                <w:color w:val="333333"/>
                <w:sz w:val="24"/>
                <w:szCs w:val="24"/>
                <w:lang w:val="da-DK"/>
              </w:rPr>
              <w:t>.</w:t>
            </w:r>
          </w:p>
          <w:p w:rsidR="007B0F7F" w:rsidRDefault="007B0F7F" w:rsidP="007B0F7F">
            <w:pPr>
              <w:spacing w:line="276" w:lineRule="auto"/>
              <w:jc w:val="both"/>
              <w:rPr>
                <w:rFonts w:ascii="Times New Roman" w:hAnsi="Times New Roman"/>
                <w:color w:val="333333"/>
                <w:sz w:val="24"/>
                <w:szCs w:val="24"/>
                <w:lang w:val="da-DK"/>
              </w:rPr>
            </w:pPr>
          </w:p>
          <w:p w:rsidR="007B0F7F" w:rsidRPr="00CA3D6B" w:rsidRDefault="007B0F7F" w:rsidP="007B0F7F">
            <w:pPr>
              <w:spacing w:line="276" w:lineRule="auto"/>
              <w:jc w:val="both"/>
              <w:rPr>
                <w:rFonts w:ascii="Times New Roman" w:hAnsi="Times New Roman"/>
                <w:color w:val="333333"/>
                <w:sz w:val="24"/>
                <w:szCs w:val="24"/>
                <w:lang w:val="da-DK"/>
              </w:rPr>
            </w:pPr>
            <w:r>
              <w:rPr>
                <w:rFonts w:ascii="Times New Roman" w:hAnsi="Times New Roman"/>
                <w:b/>
                <w:sz w:val="24"/>
                <w:szCs w:val="24"/>
                <w:lang w:val="da-DK"/>
              </w:rPr>
              <w:t>§ 65</w:t>
            </w:r>
            <w:r w:rsidRPr="00CA3D6B">
              <w:rPr>
                <w:rFonts w:ascii="Times New Roman" w:hAnsi="Times New Roman"/>
                <w:b/>
                <w:sz w:val="24"/>
                <w:szCs w:val="24"/>
                <w:lang w:val="da-DK"/>
              </w:rPr>
              <w:t>.</w:t>
            </w:r>
            <w:r>
              <w:rPr>
                <w:rFonts w:ascii="Times New Roman" w:hAnsi="Times New Roman"/>
                <w:b/>
                <w:sz w:val="24"/>
                <w:szCs w:val="24"/>
                <w:lang w:val="da-DK"/>
              </w:rPr>
              <w:t xml:space="preserve"> </w:t>
            </w:r>
            <w:r w:rsidRPr="007B0F7F">
              <w:rPr>
                <w:rFonts w:ascii="Times New Roman" w:hAnsi="Times New Roman"/>
                <w:color w:val="333333"/>
                <w:sz w:val="24"/>
                <w:szCs w:val="24"/>
                <w:lang w:val="da-DK"/>
              </w:rPr>
              <w:t>I tilfælde, hvor der efter aktieavanceb</w:t>
            </w:r>
            <w:r w:rsidRPr="007B0F7F">
              <w:rPr>
                <w:rFonts w:ascii="Times New Roman" w:hAnsi="Times New Roman"/>
                <w:color w:val="333333"/>
                <w:sz w:val="24"/>
                <w:szCs w:val="24"/>
                <w:lang w:val="da-DK"/>
              </w:rPr>
              <w:t>e</w:t>
            </w:r>
            <w:r w:rsidRPr="007B0F7F">
              <w:rPr>
                <w:rFonts w:ascii="Times New Roman" w:hAnsi="Times New Roman"/>
                <w:color w:val="333333"/>
                <w:sz w:val="24"/>
                <w:szCs w:val="24"/>
                <w:lang w:val="da-DK"/>
              </w:rPr>
              <w:t>skatningslovens § 39 er ydet henstand med bet</w:t>
            </w:r>
            <w:r w:rsidRPr="007B0F7F">
              <w:rPr>
                <w:rFonts w:ascii="Times New Roman" w:hAnsi="Times New Roman"/>
                <w:color w:val="333333"/>
                <w:sz w:val="24"/>
                <w:szCs w:val="24"/>
                <w:lang w:val="da-DK"/>
              </w:rPr>
              <w:t>a</w:t>
            </w:r>
            <w:r w:rsidRPr="007B0F7F">
              <w:rPr>
                <w:rFonts w:ascii="Times New Roman" w:hAnsi="Times New Roman"/>
                <w:color w:val="333333"/>
                <w:sz w:val="24"/>
                <w:szCs w:val="24"/>
                <w:lang w:val="da-DK"/>
              </w:rPr>
              <w:t>ling af skatter beregnet efter aktieavancebeska</w:t>
            </w:r>
            <w:r w:rsidRPr="007B0F7F">
              <w:rPr>
                <w:rFonts w:ascii="Times New Roman" w:hAnsi="Times New Roman"/>
                <w:color w:val="333333"/>
                <w:sz w:val="24"/>
                <w:szCs w:val="24"/>
                <w:lang w:val="da-DK"/>
              </w:rPr>
              <w:t>t</w:t>
            </w:r>
            <w:r w:rsidRPr="007B0F7F">
              <w:rPr>
                <w:rFonts w:ascii="Times New Roman" w:hAnsi="Times New Roman"/>
                <w:color w:val="333333"/>
                <w:sz w:val="24"/>
                <w:szCs w:val="24"/>
                <w:lang w:val="da-DK"/>
              </w:rPr>
              <w:t>ningslovens § 38, i tilfælde, hvor der efter kur</w:t>
            </w:r>
            <w:r w:rsidRPr="007B0F7F">
              <w:rPr>
                <w:rFonts w:ascii="Times New Roman" w:hAnsi="Times New Roman"/>
                <w:color w:val="333333"/>
                <w:sz w:val="24"/>
                <w:szCs w:val="24"/>
                <w:lang w:val="da-DK"/>
              </w:rPr>
              <w:t>s</w:t>
            </w:r>
            <w:r w:rsidRPr="007B0F7F">
              <w:rPr>
                <w:rFonts w:ascii="Times New Roman" w:hAnsi="Times New Roman"/>
                <w:color w:val="333333"/>
                <w:sz w:val="24"/>
                <w:szCs w:val="24"/>
                <w:lang w:val="da-DK"/>
              </w:rPr>
              <w:t>gevinstlovens § 38 er ydet henstand med bet</w:t>
            </w:r>
            <w:r w:rsidRPr="007B0F7F">
              <w:rPr>
                <w:rFonts w:ascii="Times New Roman" w:hAnsi="Times New Roman"/>
                <w:color w:val="333333"/>
                <w:sz w:val="24"/>
                <w:szCs w:val="24"/>
                <w:lang w:val="da-DK"/>
              </w:rPr>
              <w:t>a</w:t>
            </w:r>
            <w:r w:rsidRPr="007B0F7F">
              <w:rPr>
                <w:rFonts w:ascii="Times New Roman" w:hAnsi="Times New Roman"/>
                <w:color w:val="333333"/>
                <w:sz w:val="24"/>
                <w:szCs w:val="24"/>
                <w:lang w:val="da-DK"/>
              </w:rPr>
              <w:t>ling af skatter beregnet efter kursgevinstlovens § 37, og i tilfælde, hvor der efter kildeskattelovens § 73 E er ydet henstand med betaling af skatter efter ejendomsavancebeskatningslovens § 6 B, kan den længstlevende ægtefælle indtræde i henstandsordningen på de vilkår, der gjaldt for afdøde</w:t>
            </w:r>
            <w:r w:rsidRPr="00CA3D6B">
              <w:rPr>
                <w:rFonts w:ascii="Times New Roman" w:hAnsi="Times New Roman"/>
                <w:color w:val="333333"/>
                <w:sz w:val="24"/>
                <w:szCs w:val="24"/>
                <w:lang w:val="da-DK"/>
              </w:rPr>
              <w:t>.</w:t>
            </w:r>
          </w:p>
          <w:p w:rsidR="007B0F7F" w:rsidRPr="00CA3D6B" w:rsidRDefault="007B0F7F" w:rsidP="007B0F7F">
            <w:pPr>
              <w:spacing w:line="276" w:lineRule="auto"/>
              <w:jc w:val="both"/>
              <w:rPr>
                <w:rFonts w:ascii="Times New Roman" w:hAnsi="Times New Roman"/>
                <w:color w:val="333333"/>
                <w:sz w:val="24"/>
                <w:szCs w:val="24"/>
                <w:lang w:val="da-DK"/>
              </w:rPr>
            </w:pPr>
          </w:p>
          <w:p w:rsidR="007B0F7F" w:rsidRDefault="007B0F7F" w:rsidP="002F4B11">
            <w:pPr>
              <w:spacing w:line="276" w:lineRule="auto"/>
              <w:ind w:right="1"/>
              <w:rPr>
                <w:rFonts w:asciiTheme="majorBidi" w:hAnsiTheme="majorBidi" w:cstheme="majorBidi"/>
                <w:bCs/>
                <w:lang w:val="da-DK"/>
              </w:rPr>
            </w:pPr>
          </w:p>
        </w:tc>
        <w:tc>
          <w:tcPr>
            <w:tcW w:w="0" w:type="auto"/>
          </w:tcPr>
          <w:p w:rsidR="007B0F7F" w:rsidRDefault="007B0F7F" w:rsidP="002F4B11">
            <w:pPr>
              <w:spacing w:line="276" w:lineRule="auto"/>
              <w:jc w:val="center"/>
              <w:rPr>
                <w:rFonts w:asciiTheme="majorBidi" w:hAnsiTheme="majorBidi" w:cstheme="majorBidi"/>
                <w:b/>
                <w:bCs/>
                <w:iCs/>
                <w:color w:val="000000"/>
                <w:lang w:val="da-DK"/>
              </w:rPr>
            </w:pPr>
            <w:r>
              <w:rPr>
                <w:rFonts w:asciiTheme="majorBidi" w:hAnsiTheme="majorBidi" w:cstheme="majorBidi"/>
                <w:b/>
                <w:bCs/>
                <w:iCs/>
                <w:color w:val="000000"/>
                <w:lang w:val="da-DK"/>
              </w:rPr>
              <w:t>§ 7</w:t>
            </w:r>
          </w:p>
          <w:p w:rsidR="007B0F7F" w:rsidRPr="004A429D" w:rsidRDefault="007B0F7F" w:rsidP="007B0F7F">
            <w:pPr>
              <w:spacing w:line="276" w:lineRule="auto"/>
              <w:jc w:val="both"/>
              <w:rPr>
                <w:rFonts w:asciiTheme="majorBidi" w:hAnsiTheme="majorBidi" w:cstheme="majorBidi"/>
                <w:iCs/>
                <w:color w:val="000000"/>
                <w:sz w:val="24"/>
                <w:szCs w:val="24"/>
                <w:lang w:val="da-DK"/>
              </w:rPr>
            </w:pPr>
            <w:r w:rsidRPr="004A429D">
              <w:rPr>
                <w:rFonts w:asciiTheme="majorBidi" w:hAnsiTheme="majorBidi" w:cstheme="majorBidi"/>
                <w:iCs/>
                <w:color w:val="000000"/>
                <w:lang w:val="da-DK"/>
              </w:rPr>
              <w:t>I dødsboskatteloven, jf. lovbekendtgørelse nr. 33 af 2. april 2012, foretages følgende ændringer:</w:t>
            </w:r>
          </w:p>
          <w:p w:rsidR="007B0F7F" w:rsidRPr="004A429D" w:rsidRDefault="007B0F7F" w:rsidP="004A429D">
            <w:pPr>
              <w:spacing w:line="276" w:lineRule="auto"/>
              <w:jc w:val="both"/>
              <w:rPr>
                <w:rFonts w:asciiTheme="majorBidi" w:hAnsiTheme="majorBidi" w:cstheme="majorBidi"/>
                <w:iCs/>
                <w:color w:val="000000"/>
                <w:sz w:val="24"/>
                <w:szCs w:val="24"/>
                <w:lang w:val="da-DK"/>
              </w:rPr>
            </w:pPr>
          </w:p>
          <w:p w:rsidR="007B0F7F" w:rsidRPr="004A429D" w:rsidRDefault="007B0F7F" w:rsidP="007B0F7F">
            <w:pPr>
              <w:spacing w:line="276" w:lineRule="auto"/>
              <w:jc w:val="both"/>
              <w:rPr>
                <w:rFonts w:asciiTheme="majorBidi" w:hAnsiTheme="majorBidi" w:cstheme="majorBidi"/>
                <w:iCs/>
                <w:color w:val="000000"/>
                <w:sz w:val="24"/>
                <w:szCs w:val="24"/>
                <w:lang w:val="da-DK"/>
              </w:rPr>
            </w:pPr>
            <w:r w:rsidRPr="004A429D">
              <w:rPr>
                <w:rFonts w:asciiTheme="majorBidi" w:hAnsiTheme="majorBidi" w:cstheme="majorBidi"/>
                <w:iCs/>
                <w:color w:val="000000"/>
                <w:lang w:val="da-DK"/>
              </w:rPr>
              <w:t>1. I § 51, og § 65 udgår ” og i tilfælde, hvor der efter kildeskattelovens § 73 E er ydet henstand med bet</w:t>
            </w:r>
            <w:r w:rsidRPr="004A429D">
              <w:rPr>
                <w:rFonts w:asciiTheme="majorBidi" w:hAnsiTheme="majorBidi" w:cstheme="majorBidi"/>
                <w:iCs/>
                <w:color w:val="000000"/>
                <w:lang w:val="da-DK"/>
              </w:rPr>
              <w:t>a</w:t>
            </w:r>
            <w:r w:rsidRPr="004A429D">
              <w:rPr>
                <w:rFonts w:asciiTheme="majorBidi" w:hAnsiTheme="majorBidi" w:cstheme="majorBidi"/>
                <w:iCs/>
                <w:color w:val="000000"/>
                <w:lang w:val="da-DK"/>
              </w:rPr>
              <w:t>ling af skatter efter ejendomsavancebeskatningsl</w:t>
            </w:r>
            <w:r w:rsidRPr="004A429D">
              <w:rPr>
                <w:rFonts w:asciiTheme="majorBidi" w:hAnsiTheme="majorBidi" w:cstheme="majorBidi"/>
                <w:iCs/>
                <w:color w:val="000000"/>
                <w:lang w:val="da-DK"/>
              </w:rPr>
              <w:t>o</w:t>
            </w:r>
            <w:r w:rsidRPr="004A429D">
              <w:rPr>
                <w:rFonts w:asciiTheme="majorBidi" w:hAnsiTheme="majorBidi" w:cstheme="majorBidi"/>
                <w:iCs/>
                <w:color w:val="000000"/>
                <w:lang w:val="da-DK"/>
              </w:rPr>
              <w:t>vens § 6 B,” og der indsættes efter ”aktieavanceb</w:t>
            </w:r>
            <w:r w:rsidRPr="004A429D">
              <w:rPr>
                <w:rFonts w:asciiTheme="majorBidi" w:hAnsiTheme="majorBidi" w:cstheme="majorBidi"/>
                <w:iCs/>
                <w:color w:val="000000"/>
                <w:lang w:val="da-DK"/>
              </w:rPr>
              <w:t>e</w:t>
            </w:r>
            <w:r w:rsidRPr="004A429D">
              <w:rPr>
                <w:rFonts w:asciiTheme="majorBidi" w:hAnsiTheme="majorBidi" w:cstheme="majorBidi"/>
                <w:iCs/>
                <w:color w:val="000000"/>
                <w:lang w:val="da-DK"/>
              </w:rPr>
              <w:t>skatningslovens § 38,”: ”og”.</w:t>
            </w:r>
          </w:p>
          <w:p w:rsidR="007B0F7F" w:rsidRPr="002F4B11" w:rsidRDefault="007B0F7F" w:rsidP="002F4B11">
            <w:pPr>
              <w:spacing w:line="276" w:lineRule="auto"/>
              <w:jc w:val="center"/>
              <w:rPr>
                <w:rFonts w:asciiTheme="majorBidi" w:hAnsiTheme="majorBidi" w:cstheme="majorBidi"/>
                <w:b/>
                <w:bCs/>
                <w:iCs/>
                <w:color w:val="000000"/>
                <w:lang w:val="da-DK"/>
              </w:rPr>
            </w:pPr>
          </w:p>
        </w:tc>
      </w:tr>
      <w:tr w:rsidR="00471BB0" w:rsidRPr="0069618E" w:rsidTr="004F582B">
        <w:tc>
          <w:tcPr>
            <w:tcW w:w="0" w:type="auto"/>
          </w:tcPr>
          <w:p w:rsidR="00471BB0" w:rsidRDefault="00471BB0" w:rsidP="002F4B11">
            <w:pPr>
              <w:spacing w:line="276" w:lineRule="auto"/>
              <w:ind w:right="1"/>
              <w:rPr>
                <w:rFonts w:asciiTheme="majorBidi" w:hAnsiTheme="majorBidi" w:cstheme="majorBidi"/>
                <w:bCs/>
                <w:sz w:val="24"/>
                <w:szCs w:val="24"/>
                <w:lang w:val="da-DK"/>
              </w:rPr>
            </w:pPr>
          </w:p>
          <w:p w:rsidR="00CA3D6B" w:rsidRDefault="00CA3D6B" w:rsidP="002F4B11">
            <w:pPr>
              <w:spacing w:line="276" w:lineRule="auto"/>
              <w:ind w:right="1"/>
              <w:rPr>
                <w:rFonts w:asciiTheme="majorBidi" w:hAnsiTheme="majorBidi" w:cstheme="majorBidi"/>
                <w:bCs/>
                <w:sz w:val="24"/>
                <w:szCs w:val="24"/>
                <w:lang w:val="da-DK"/>
              </w:rPr>
            </w:pPr>
          </w:p>
          <w:p w:rsidR="00CA3D6B" w:rsidRDefault="00CA3D6B" w:rsidP="002F4B11">
            <w:pPr>
              <w:spacing w:line="276" w:lineRule="auto"/>
              <w:ind w:right="1"/>
              <w:rPr>
                <w:rFonts w:asciiTheme="majorBidi" w:hAnsiTheme="majorBidi" w:cstheme="majorBidi"/>
                <w:bCs/>
                <w:sz w:val="24"/>
                <w:szCs w:val="24"/>
                <w:lang w:val="da-DK"/>
              </w:rPr>
            </w:pPr>
          </w:p>
          <w:p w:rsidR="00CA3D6B" w:rsidRDefault="00CA3D6B" w:rsidP="002F4B11">
            <w:pPr>
              <w:spacing w:line="276" w:lineRule="auto"/>
              <w:ind w:right="1"/>
              <w:rPr>
                <w:rFonts w:asciiTheme="majorBidi" w:hAnsiTheme="majorBidi" w:cstheme="majorBidi"/>
                <w:bCs/>
                <w:sz w:val="24"/>
                <w:szCs w:val="24"/>
                <w:lang w:val="da-DK"/>
              </w:rPr>
            </w:pPr>
          </w:p>
          <w:p w:rsidR="00CA3D6B" w:rsidRDefault="00CA3D6B" w:rsidP="002F4B11">
            <w:pPr>
              <w:spacing w:line="276" w:lineRule="auto"/>
              <w:ind w:right="1"/>
              <w:rPr>
                <w:rFonts w:asciiTheme="majorBidi" w:hAnsiTheme="majorBidi" w:cstheme="majorBidi"/>
                <w:bCs/>
                <w:sz w:val="24"/>
                <w:szCs w:val="24"/>
                <w:lang w:val="da-DK"/>
              </w:rPr>
            </w:pPr>
          </w:p>
          <w:p w:rsidR="00CA3D6B" w:rsidRPr="00CA3D6B" w:rsidRDefault="00CA3D6B" w:rsidP="00627410">
            <w:pPr>
              <w:spacing w:line="276" w:lineRule="auto"/>
              <w:jc w:val="both"/>
              <w:rPr>
                <w:rFonts w:ascii="Times New Roman" w:hAnsi="Times New Roman"/>
                <w:sz w:val="24"/>
                <w:szCs w:val="24"/>
                <w:lang w:val="da-DK"/>
              </w:rPr>
            </w:pPr>
            <w:r w:rsidRPr="00CA3D6B">
              <w:rPr>
                <w:rFonts w:ascii="Times New Roman" w:hAnsi="Times New Roman"/>
                <w:b/>
                <w:sz w:val="24"/>
                <w:szCs w:val="24"/>
                <w:lang w:val="da-DK"/>
              </w:rPr>
              <w:t>§ 4.</w:t>
            </w:r>
            <w:r w:rsidRPr="00CA3D6B">
              <w:rPr>
                <w:rFonts w:ascii="Times New Roman" w:hAnsi="Times New Roman"/>
                <w:sz w:val="24"/>
                <w:szCs w:val="24"/>
                <w:lang w:val="da-DK"/>
              </w:rPr>
              <w:t xml:space="preserve"> - - -</w:t>
            </w:r>
          </w:p>
          <w:p w:rsidR="00CA3D6B" w:rsidRPr="00CA3D6B" w:rsidRDefault="00CA3D6B" w:rsidP="00627410">
            <w:pPr>
              <w:spacing w:line="276" w:lineRule="auto"/>
              <w:jc w:val="both"/>
              <w:rPr>
                <w:rFonts w:ascii="Times New Roman" w:hAnsi="Times New Roman"/>
                <w:color w:val="333333"/>
                <w:sz w:val="24"/>
                <w:szCs w:val="24"/>
                <w:lang w:val="da-DK"/>
              </w:rPr>
            </w:pPr>
            <w:r w:rsidRPr="00CA3D6B">
              <w:rPr>
                <w:rFonts w:ascii="Times New Roman" w:hAnsi="Times New Roman"/>
                <w:i/>
                <w:sz w:val="24"/>
                <w:szCs w:val="24"/>
                <w:lang w:val="da-DK"/>
              </w:rPr>
              <w:t>Stk. 5.</w:t>
            </w:r>
            <w:r w:rsidRPr="00CA3D6B">
              <w:rPr>
                <w:rFonts w:ascii="Times New Roman" w:hAnsi="Times New Roman"/>
                <w:sz w:val="24"/>
                <w:szCs w:val="24"/>
                <w:lang w:val="da-DK"/>
              </w:rPr>
              <w:t xml:space="preserve"> </w:t>
            </w:r>
            <w:r w:rsidRPr="00CA3D6B">
              <w:rPr>
                <w:rFonts w:ascii="Times New Roman" w:hAnsi="Times New Roman"/>
                <w:color w:val="333333"/>
                <w:sz w:val="24"/>
                <w:szCs w:val="24"/>
                <w:lang w:val="da-DK"/>
              </w:rPr>
              <w:t>Ved afståelse af fast ejendom skal sælger og køber i købsaftale, skøde eller på anden skriftlig måde foretage en fordeling af den sa</w:t>
            </w:r>
            <w:r w:rsidRPr="00CA3D6B">
              <w:rPr>
                <w:rFonts w:ascii="Times New Roman" w:hAnsi="Times New Roman"/>
                <w:color w:val="333333"/>
                <w:sz w:val="24"/>
                <w:szCs w:val="24"/>
                <w:lang w:val="da-DK"/>
              </w:rPr>
              <w:t>m</w:t>
            </w:r>
            <w:r w:rsidRPr="00CA3D6B">
              <w:rPr>
                <w:rFonts w:ascii="Times New Roman" w:hAnsi="Times New Roman"/>
                <w:color w:val="333333"/>
                <w:sz w:val="24"/>
                <w:szCs w:val="24"/>
                <w:lang w:val="da-DK"/>
              </w:rPr>
              <w:t>lede kontantomregnede afståelsessum på grund, bygninger, ejerbolig, herunder stuehus samt mælkekvoter omfattet af denne lov.</w:t>
            </w:r>
          </w:p>
          <w:p w:rsidR="00CA3D6B" w:rsidRPr="00CA3D6B" w:rsidRDefault="00CA3D6B" w:rsidP="00627410">
            <w:pPr>
              <w:spacing w:line="276" w:lineRule="auto"/>
              <w:jc w:val="both"/>
              <w:rPr>
                <w:rFonts w:ascii="Times New Roman" w:hAnsi="Times New Roman"/>
                <w:sz w:val="24"/>
                <w:szCs w:val="24"/>
                <w:lang w:val="da-DK"/>
              </w:rPr>
            </w:pPr>
            <w:r w:rsidRPr="00CA3D6B">
              <w:rPr>
                <w:rFonts w:ascii="Times New Roman" w:hAnsi="Times New Roman"/>
                <w:sz w:val="24"/>
                <w:szCs w:val="24"/>
                <w:lang w:val="da-DK"/>
              </w:rPr>
              <w:t>- - -</w:t>
            </w:r>
          </w:p>
          <w:p w:rsidR="00CA3D6B" w:rsidRPr="00CA3D6B" w:rsidRDefault="00CA3D6B" w:rsidP="00627410">
            <w:pPr>
              <w:spacing w:line="276" w:lineRule="auto"/>
              <w:jc w:val="both"/>
              <w:rPr>
                <w:rFonts w:ascii="Times New Roman" w:hAnsi="Times New Roman"/>
                <w:sz w:val="24"/>
                <w:szCs w:val="24"/>
                <w:lang w:val="da-DK"/>
              </w:rPr>
            </w:pPr>
          </w:p>
          <w:p w:rsidR="00CA3D6B" w:rsidRPr="00CA3D6B" w:rsidRDefault="00CA3D6B" w:rsidP="00627410">
            <w:pPr>
              <w:spacing w:line="276" w:lineRule="auto"/>
              <w:jc w:val="both"/>
              <w:rPr>
                <w:rFonts w:ascii="Times New Roman" w:hAnsi="Times New Roman"/>
                <w:sz w:val="24"/>
                <w:szCs w:val="24"/>
                <w:lang w:val="da-DK"/>
              </w:rPr>
            </w:pPr>
            <w:r w:rsidRPr="00CA3D6B">
              <w:rPr>
                <w:rFonts w:ascii="Times New Roman" w:hAnsi="Times New Roman"/>
                <w:b/>
                <w:sz w:val="24"/>
                <w:szCs w:val="24"/>
                <w:lang w:val="da-DK"/>
              </w:rPr>
              <w:t>§ 5.</w:t>
            </w:r>
            <w:r w:rsidRPr="00CA3D6B">
              <w:rPr>
                <w:rFonts w:ascii="Times New Roman" w:hAnsi="Times New Roman"/>
                <w:sz w:val="24"/>
                <w:szCs w:val="24"/>
                <w:lang w:val="da-DK"/>
              </w:rPr>
              <w:t xml:space="preserve"> - - -</w:t>
            </w:r>
          </w:p>
          <w:p w:rsidR="00CA3D6B" w:rsidRPr="00CA3D6B" w:rsidRDefault="00CA3D6B" w:rsidP="00627410">
            <w:pPr>
              <w:spacing w:line="276" w:lineRule="auto"/>
              <w:jc w:val="both"/>
              <w:rPr>
                <w:rFonts w:ascii="Times New Roman" w:hAnsi="Times New Roman"/>
                <w:sz w:val="24"/>
                <w:szCs w:val="24"/>
                <w:lang w:val="da-DK"/>
              </w:rPr>
            </w:pPr>
            <w:r w:rsidRPr="00CA3D6B">
              <w:rPr>
                <w:rFonts w:ascii="Times New Roman" w:hAnsi="Times New Roman"/>
                <w:i/>
                <w:sz w:val="24"/>
                <w:szCs w:val="24"/>
                <w:lang w:val="da-DK"/>
              </w:rPr>
              <w:t>Stk.4.</w:t>
            </w:r>
            <w:r w:rsidRPr="00CA3D6B">
              <w:rPr>
                <w:rFonts w:ascii="Times New Roman" w:hAnsi="Times New Roman"/>
                <w:sz w:val="24"/>
                <w:szCs w:val="24"/>
                <w:lang w:val="da-DK"/>
              </w:rPr>
              <w:t xml:space="preserve"> Anskaffelsessummen nedsættes i afståe</w:t>
            </w:r>
            <w:r w:rsidRPr="00CA3D6B">
              <w:rPr>
                <w:rFonts w:ascii="Times New Roman" w:hAnsi="Times New Roman"/>
                <w:sz w:val="24"/>
                <w:szCs w:val="24"/>
                <w:lang w:val="da-DK"/>
              </w:rPr>
              <w:t>l</w:t>
            </w:r>
            <w:r w:rsidRPr="00CA3D6B">
              <w:rPr>
                <w:rFonts w:ascii="Times New Roman" w:hAnsi="Times New Roman"/>
                <w:sz w:val="24"/>
                <w:szCs w:val="24"/>
                <w:lang w:val="da-DK"/>
              </w:rPr>
              <w:t xml:space="preserve">sesåret på samme ejendom med </w:t>
            </w:r>
          </w:p>
          <w:p w:rsidR="00CA3D6B" w:rsidRPr="00CA3D6B" w:rsidRDefault="00CA3D6B" w:rsidP="00627410">
            <w:pPr>
              <w:spacing w:line="276" w:lineRule="auto"/>
              <w:jc w:val="both"/>
              <w:rPr>
                <w:rFonts w:ascii="Times New Roman" w:hAnsi="Times New Roman"/>
                <w:sz w:val="24"/>
                <w:szCs w:val="24"/>
                <w:lang w:val="da-DK"/>
              </w:rPr>
            </w:pPr>
            <w:r w:rsidRPr="00CA3D6B">
              <w:rPr>
                <w:rFonts w:ascii="Times New Roman" w:hAnsi="Times New Roman"/>
                <w:iCs/>
                <w:sz w:val="24"/>
                <w:szCs w:val="24"/>
                <w:lang w:val="da-DK"/>
              </w:rPr>
              <w:t>- - -</w:t>
            </w:r>
          </w:p>
          <w:p w:rsidR="00CA3D6B" w:rsidRPr="00CA3D6B" w:rsidRDefault="00CA3D6B" w:rsidP="00627410">
            <w:pPr>
              <w:spacing w:line="276" w:lineRule="auto"/>
              <w:jc w:val="both"/>
              <w:rPr>
                <w:rFonts w:ascii="Times New Roman" w:hAnsi="Times New Roman"/>
                <w:iCs/>
                <w:sz w:val="24"/>
                <w:szCs w:val="24"/>
                <w:lang w:val="da-DK"/>
              </w:rPr>
            </w:pPr>
            <w:r w:rsidRPr="00CA3D6B">
              <w:rPr>
                <w:rFonts w:ascii="Times New Roman" w:hAnsi="Times New Roman"/>
                <w:sz w:val="24"/>
                <w:szCs w:val="24"/>
                <w:lang w:val="da-DK" w:eastAsia="da-DK"/>
              </w:rPr>
              <w:t>5) udgifter afskrevet efter afskrivningslovens § 27, og</w:t>
            </w:r>
          </w:p>
          <w:p w:rsidR="00CA3D6B" w:rsidRPr="00CA3D6B" w:rsidRDefault="00CA3D6B" w:rsidP="00627410">
            <w:pPr>
              <w:spacing w:line="276" w:lineRule="auto"/>
              <w:jc w:val="both"/>
              <w:rPr>
                <w:rFonts w:ascii="Times New Roman" w:hAnsi="Times New Roman"/>
                <w:sz w:val="24"/>
                <w:szCs w:val="24"/>
                <w:lang w:val="da-DK"/>
              </w:rPr>
            </w:pPr>
            <w:r w:rsidRPr="00CA3D6B">
              <w:rPr>
                <w:rFonts w:ascii="Times New Roman" w:hAnsi="Times New Roman"/>
                <w:iCs/>
                <w:sz w:val="24"/>
                <w:szCs w:val="24"/>
                <w:lang w:val="da-DK"/>
              </w:rPr>
              <w:t xml:space="preserve">6) </w:t>
            </w:r>
            <w:r w:rsidRPr="00CA3D6B">
              <w:rPr>
                <w:rFonts w:ascii="Times New Roman" w:hAnsi="Times New Roman"/>
                <w:sz w:val="24"/>
                <w:szCs w:val="24"/>
                <w:lang w:val="da-DK"/>
              </w:rPr>
              <w:t>vederlag, der modtages for afståelsen af en mælkekvote, der ikke er omfattet af afskri</w:t>
            </w:r>
            <w:r w:rsidRPr="00CA3D6B">
              <w:rPr>
                <w:rFonts w:ascii="Times New Roman" w:hAnsi="Times New Roman"/>
                <w:sz w:val="24"/>
                <w:szCs w:val="24"/>
                <w:lang w:val="da-DK"/>
              </w:rPr>
              <w:t>v</w:t>
            </w:r>
            <w:r w:rsidRPr="00CA3D6B">
              <w:rPr>
                <w:rFonts w:ascii="Times New Roman" w:hAnsi="Times New Roman"/>
                <w:sz w:val="24"/>
                <w:szCs w:val="24"/>
                <w:lang w:val="da-DK"/>
              </w:rPr>
              <w:t>ningslovens § 40 C.</w:t>
            </w:r>
          </w:p>
          <w:p w:rsidR="00CA3D6B" w:rsidRPr="002F4B11" w:rsidRDefault="00CA3D6B" w:rsidP="00627410">
            <w:pPr>
              <w:spacing w:line="276" w:lineRule="auto"/>
              <w:jc w:val="both"/>
              <w:rPr>
                <w:rFonts w:asciiTheme="majorBidi" w:hAnsiTheme="majorBidi" w:cstheme="majorBidi"/>
                <w:bCs/>
                <w:sz w:val="24"/>
                <w:szCs w:val="24"/>
                <w:lang w:val="da-DK"/>
              </w:rPr>
            </w:pPr>
            <w:r w:rsidRPr="00CA3D6B">
              <w:rPr>
                <w:rFonts w:ascii="Times New Roman" w:hAnsi="Times New Roman"/>
                <w:sz w:val="24"/>
                <w:szCs w:val="24"/>
                <w:lang w:val="da-DK"/>
              </w:rPr>
              <w:t>- - -</w:t>
            </w:r>
          </w:p>
        </w:tc>
        <w:tc>
          <w:tcPr>
            <w:tcW w:w="0" w:type="auto"/>
          </w:tcPr>
          <w:p w:rsidR="008A33A6" w:rsidRPr="002F4B11" w:rsidRDefault="00753FC8" w:rsidP="002F4B11">
            <w:pPr>
              <w:spacing w:line="276" w:lineRule="auto"/>
              <w:jc w:val="center"/>
              <w:rPr>
                <w:rFonts w:asciiTheme="majorBidi" w:hAnsiTheme="majorBidi" w:cstheme="majorBidi"/>
                <w:b/>
                <w:bCs/>
                <w:iCs/>
                <w:color w:val="000000"/>
                <w:sz w:val="24"/>
                <w:szCs w:val="24"/>
                <w:lang w:val="da-DK"/>
              </w:rPr>
            </w:pPr>
            <w:r w:rsidRPr="002F4B11">
              <w:rPr>
                <w:rFonts w:asciiTheme="majorBidi" w:hAnsiTheme="majorBidi" w:cstheme="majorBidi"/>
                <w:b/>
                <w:bCs/>
                <w:iCs/>
                <w:color w:val="000000"/>
                <w:sz w:val="24"/>
                <w:szCs w:val="24"/>
                <w:lang w:val="da-DK"/>
              </w:rPr>
              <w:t xml:space="preserve">§ </w:t>
            </w:r>
            <w:r w:rsidR="0012177D">
              <w:rPr>
                <w:rFonts w:asciiTheme="majorBidi" w:hAnsiTheme="majorBidi" w:cstheme="majorBidi"/>
                <w:b/>
                <w:bCs/>
                <w:iCs/>
                <w:color w:val="000000"/>
                <w:sz w:val="24"/>
                <w:szCs w:val="24"/>
                <w:lang w:val="da-DK"/>
              </w:rPr>
              <w:t>8</w:t>
            </w:r>
          </w:p>
          <w:p w:rsidR="00471BB0" w:rsidRPr="002F4B11" w:rsidRDefault="00471BB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I ejendomsavancebeskatningsloven, jf. lovb</w:t>
            </w:r>
            <w:r w:rsidRPr="002F4B11">
              <w:rPr>
                <w:rFonts w:asciiTheme="majorBidi" w:hAnsiTheme="majorBidi" w:cstheme="majorBidi"/>
                <w:iCs/>
                <w:color w:val="000000"/>
                <w:sz w:val="24"/>
                <w:szCs w:val="24"/>
                <w:lang w:val="da-DK"/>
              </w:rPr>
              <w:t>e</w:t>
            </w:r>
            <w:r w:rsidRPr="002F4B11">
              <w:rPr>
                <w:rFonts w:asciiTheme="majorBidi" w:hAnsiTheme="majorBidi" w:cstheme="majorBidi"/>
                <w:iCs/>
                <w:color w:val="000000"/>
                <w:sz w:val="24"/>
                <w:szCs w:val="24"/>
                <w:lang w:val="da-DK"/>
              </w:rPr>
              <w:t>kendtgørelse nr. 1200 af 30. september 2013, foretages følgende ændringer:</w:t>
            </w:r>
          </w:p>
          <w:p w:rsidR="00471BB0" w:rsidRPr="002F4B11" w:rsidRDefault="00471BB0" w:rsidP="002F4B11">
            <w:pPr>
              <w:spacing w:line="276" w:lineRule="auto"/>
              <w:jc w:val="both"/>
              <w:rPr>
                <w:rFonts w:asciiTheme="majorBidi" w:hAnsiTheme="majorBidi" w:cstheme="majorBidi"/>
                <w:iCs/>
                <w:color w:val="000000"/>
                <w:sz w:val="24"/>
                <w:szCs w:val="24"/>
                <w:lang w:val="da-DK"/>
              </w:rPr>
            </w:pPr>
          </w:p>
          <w:p w:rsidR="00627410" w:rsidRDefault="00627410" w:rsidP="002F4B11">
            <w:pPr>
              <w:spacing w:line="276" w:lineRule="auto"/>
              <w:jc w:val="both"/>
              <w:rPr>
                <w:rFonts w:asciiTheme="majorBidi" w:hAnsiTheme="majorBidi" w:cstheme="majorBidi"/>
                <w:b/>
                <w:iCs/>
                <w:color w:val="000000"/>
                <w:sz w:val="24"/>
                <w:szCs w:val="24"/>
                <w:lang w:val="da-DK"/>
              </w:rPr>
            </w:pPr>
          </w:p>
          <w:p w:rsidR="00471BB0" w:rsidRPr="002F4B11" w:rsidRDefault="00471BB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 xml:space="preserve">1. </w:t>
            </w:r>
            <w:r w:rsidRPr="002F4B11">
              <w:rPr>
                <w:rFonts w:asciiTheme="majorBidi" w:hAnsiTheme="majorBidi" w:cstheme="majorBidi"/>
                <w:iCs/>
                <w:color w:val="000000"/>
                <w:sz w:val="24"/>
                <w:szCs w:val="24"/>
                <w:lang w:val="da-DK"/>
              </w:rPr>
              <w:t xml:space="preserve">I </w:t>
            </w:r>
            <w:r w:rsidRPr="002F4B11">
              <w:rPr>
                <w:rFonts w:asciiTheme="majorBidi" w:hAnsiTheme="majorBidi" w:cstheme="majorBidi"/>
                <w:i/>
                <w:iCs/>
                <w:color w:val="000000"/>
                <w:sz w:val="24"/>
                <w:szCs w:val="24"/>
                <w:lang w:val="da-DK"/>
              </w:rPr>
              <w:t>§ 4, stk. 5</w:t>
            </w:r>
            <w:r w:rsidRPr="002F4B11">
              <w:rPr>
                <w:rFonts w:asciiTheme="majorBidi" w:hAnsiTheme="majorBidi" w:cstheme="majorBidi"/>
                <w:color w:val="000000"/>
                <w:sz w:val="24"/>
                <w:szCs w:val="24"/>
                <w:lang w:val="da-DK"/>
              </w:rPr>
              <w:t>,</w:t>
            </w:r>
            <w:r w:rsidRPr="002F4B11">
              <w:rPr>
                <w:rFonts w:asciiTheme="majorBidi" w:hAnsiTheme="majorBidi" w:cstheme="majorBidi"/>
                <w:iCs/>
                <w:color w:val="000000"/>
                <w:sz w:val="24"/>
                <w:szCs w:val="24"/>
                <w:lang w:val="da-DK"/>
              </w:rPr>
              <w:t xml:space="preserve"> indsættes som </w:t>
            </w:r>
            <w:r w:rsidRPr="002F4B11">
              <w:rPr>
                <w:rFonts w:asciiTheme="majorBidi" w:hAnsiTheme="majorBidi" w:cstheme="majorBidi"/>
                <w:color w:val="000000"/>
                <w:sz w:val="24"/>
                <w:szCs w:val="24"/>
                <w:lang w:val="da-DK"/>
              </w:rPr>
              <w:t>2. pkt.</w:t>
            </w:r>
            <w:r w:rsidRPr="002F4B11">
              <w:rPr>
                <w:rFonts w:asciiTheme="majorBidi" w:hAnsiTheme="majorBidi" w:cstheme="majorBidi"/>
                <w:iCs/>
                <w:color w:val="000000"/>
                <w:sz w:val="24"/>
                <w:szCs w:val="24"/>
                <w:lang w:val="da-DK"/>
              </w:rPr>
              <w:t>:</w:t>
            </w:r>
          </w:p>
          <w:p w:rsidR="00CA3D6B" w:rsidRDefault="00471BB0" w:rsidP="003D2E86">
            <w:pPr>
              <w:spacing w:line="276" w:lineRule="auto"/>
              <w:jc w:val="both"/>
              <w:rPr>
                <w:rFonts w:asciiTheme="majorBidi" w:hAnsiTheme="majorBidi" w:cstheme="majorBidi"/>
                <w:b/>
                <w:bCs/>
                <w:iCs/>
                <w:color w:val="000000"/>
                <w:sz w:val="24"/>
                <w:szCs w:val="24"/>
                <w:lang w:val="da-DK"/>
              </w:rPr>
            </w:pPr>
            <w:r w:rsidRPr="002F4B11">
              <w:rPr>
                <w:rFonts w:asciiTheme="majorBidi" w:hAnsiTheme="majorBidi" w:cstheme="majorBidi"/>
                <w:iCs/>
                <w:color w:val="000000"/>
                <w:sz w:val="24"/>
                <w:szCs w:val="24"/>
                <w:lang w:val="da-DK"/>
              </w:rPr>
              <w:t>”En mælkekvote som nævnt i 1. pkt., der er u</w:t>
            </w:r>
            <w:r w:rsidRPr="002F4B11">
              <w:rPr>
                <w:rFonts w:asciiTheme="majorBidi" w:hAnsiTheme="majorBidi" w:cstheme="majorBidi"/>
                <w:iCs/>
                <w:color w:val="000000"/>
                <w:sz w:val="24"/>
                <w:szCs w:val="24"/>
                <w:lang w:val="da-DK"/>
              </w:rPr>
              <w:t>d</w:t>
            </w:r>
            <w:r w:rsidRPr="002F4B11">
              <w:rPr>
                <w:rFonts w:asciiTheme="majorBidi" w:hAnsiTheme="majorBidi" w:cstheme="majorBidi"/>
                <w:iCs/>
                <w:color w:val="000000"/>
                <w:sz w:val="24"/>
                <w:szCs w:val="24"/>
                <w:lang w:val="da-DK"/>
              </w:rPr>
              <w:t>løbet, anses for afstået på tidspunktet for kvotens udløb med en afståelsessum på nul.”</w:t>
            </w:r>
          </w:p>
          <w:p w:rsidR="00627410" w:rsidRPr="002F4B11" w:rsidRDefault="00627410" w:rsidP="002F4B11">
            <w:pPr>
              <w:spacing w:line="276" w:lineRule="auto"/>
              <w:jc w:val="both"/>
              <w:rPr>
                <w:rFonts w:asciiTheme="majorBidi" w:hAnsiTheme="majorBidi" w:cstheme="majorBidi"/>
                <w:b/>
                <w:bCs/>
                <w:iCs/>
                <w:color w:val="000000"/>
                <w:sz w:val="24"/>
                <w:szCs w:val="24"/>
                <w:lang w:val="da-DK"/>
              </w:rPr>
            </w:pPr>
          </w:p>
          <w:p w:rsidR="00627410" w:rsidRDefault="00471BB0" w:rsidP="003D2E86">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2.</w:t>
            </w:r>
            <w:r w:rsidRPr="002F4B11">
              <w:rPr>
                <w:rFonts w:asciiTheme="majorBidi" w:hAnsiTheme="majorBidi" w:cstheme="majorBidi"/>
                <w:iCs/>
                <w:color w:val="000000"/>
                <w:sz w:val="24"/>
                <w:szCs w:val="24"/>
                <w:lang w:val="da-DK"/>
              </w:rPr>
              <w:t xml:space="preserve"> I </w:t>
            </w:r>
            <w:r w:rsidRPr="002F4B11">
              <w:rPr>
                <w:rFonts w:asciiTheme="majorBidi" w:hAnsiTheme="majorBidi" w:cstheme="majorBidi"/>
                <w:i/>
                <w:iCs/>
                <w:color w:val="000000"/>
                <w:sz w:val="24"/>
                <w:szCs w:val="24"/>
                <w:lang w:val="da-DK"/>
              </w:rPr>
              <w:t>§ 5, stk. 4</w:t>
            </w:r>
            <w:r w:rsidRPr="002F4B11">
              <w:rPr>
                <w:rFonts w:asciiTheme="majorBidi" w:hAnsiTheme="majorBidi" w:cstheme="majorBidi"/>
                <w:color w:val="000000"/>
                <w:sz w:val="24"/>
                <w:szCs w:val="24"/>
                <w:lang w:val="da-DK"/>
              </w:rPr>
              <w:t>,</w:t>
            </w:r>
            <w:r w:rsidRPr="002F4B11">
              <w:rPr>
                <w:rFonts w:asciiTheme="majorBidi" w:hAnsiTheme="majorBidi" w:cstheme="majorBidi"/>
                <w:i/>
                <w:iCs/>
                <w:color w:val="000000"/>
                <w:sz w:val="24"/>
                <w:szCs w:val="24"/>
                <w:lang w:val="da-DK"/>
              </w:rPr>
              <w:t xml:space="preserve"> nr. 5</w:t>
            </w:r>
            <w:r w:rsidRPr="002F4B11">
              <w:rPr>
                <w:rFonts w:asciiTheme="majorBidi" w:hAnsiTheme="majorBidi" w:cstheme="majorBidi"/>
                <w:color w:val="000000"/>
                <w:sz w:val="24"/>
                <w:szCs w:val="24"/>
                <w:lang w:val="da-DK"/>
              </w:rPr>
              <w:t>,</w:t>
            </w:r>
            <w:r w:rsidRPr="002F4B11">
              <w:rPr>
                <w:rFonts w:asciiTheme="majorBidi" w:hAnsiTheme="majorBidi" w:cstheme="majorBidi"/>
                <w:iCs/>
                <w:color w:val="000000"/>
                <w:sz w:val="24"/>
                <w:szCs w:val="24"/>
                <w:lang w:val="da-DK"/>
              </w:rPr>
              <w:t xml:space="preserve"> udgår ”og”.</w:t>
            </w:r>
          </w:p>
          <w:p w:rsidR="00627410" w:rsidRPr="002F4B11" w:rsidRDefault="00627410" w:rsidP="002F4B11">
            <w:pPr>
              <w:spacing w:line="276" w:lineRule="auto"/>
              <w:jc w:val="both"/>
              <w:rPr>
                <w:rFonts w:asciiTheme="majorBidi" w:hAnsiTheme="majorBidi" w:cstheme="majorBidi"/>
                <w:iCs/>
                <w:color w:val="000000"/>
                <w:sz w:val="24"/>
                <w:szCs w:val="24"/>
                <w:lang w:val="da-DK"/>
              </w:rPr>
            </w:pPr>
          </w:p>
          <w:p w:rsidR="00471BB0" w:rsidRPr="002F4B11" w:rsidRDefault="00471BB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3.</w:t>
            </w:r>
            <w:r w:rsidRPr="002F4B11">
              <w:rPr>
                <w:rFonts w:asciiTheme="majorBidi" w:hAnsiTheme="majorBidi" w:cstheme="majorBidi"/>
                <w:iCs/>
                <w:color w:val="000000"/>
                <w:sz w:val="24"/>
                <w:szCs w:val="24"/>
                <w:lang w:val="da-DK"/>
              </w:rPr>
              <w:t xml:space="preserve"> I </w:t>
            </w:r>
            <w:r w:rsidRPr="002F4B11">
              <w:rPr>
                <w:rFonts w:asciiTheme="majorBidi" w:hAnsiTheme="majorBidi" w:cstheme="majorBidi"/>
                <w:i/>
                <w:iCs/>
                <w:color w:val="000000"/>
                <w:sz w:val="24"/>
                <w:szCs w:val="24"/>
                <w:lang w:val="da-DK"/>
              </w:rPr>
              <w:t>§ 5, stk. 4</w:t>
            </w:r>
            <w:r w:rsidRPr="002F4B11">
              <w:rPr>
                <w:rFonts w:asciiTheme="majorBidi" w:hAnsiTheme="majorBidi" w:cstheme="majorBidi"/>
                <w:color w:val="000000"/>
                <w:sz w:val="24"/>
                <w:szCs w:val="24"/>
                <w:lang w:val="da-DK"/>
              </w:rPr>
              <w:t>,</w:t>
            </w:r>
            <w:r w:rsidRPr="002F4B11">
              <w:rPr>
                <w:rFonts w:asciiTheme="majorBidi" w:hAnsiTheme="majorBidi" w:cstheme="majorBidi"/>
                <w:i/>
                <w:iCs/>
                <w:color w:val="000000"/>
                <w:sz w:val="24"/>
                <w:szCs w:val="24"/>
                <w:lang w:val="da-DK"/>
              </w:rPr>
              <w:t xml:space="preserve"> nr. 6</w:t>
            </w:r>
            <w:r w:rsidRPr="002F4B11">
              <w:rPr>
                <w:rFonts w:asciiTheme="majorBidi" w:hAnsiTheme="majorBidi" w:cstheme="majorBidi"/>
                <w:color w:val="000000"/>
                <w:sz w:val="24"/>
                <w:szCs w:val="24"/>
                <w:lang w:val="da-DK"/>
              </w:rPr>
              <w:t>,</w:t>
            </w:r>
            <w:r w:rsidRPr="002F4B11">
              <w:rPr>
                <w:rFonts w:asciiTheme="majorBidi" w:hAnsiTheme="majorBidi" w:cstheme="majorBidi"/>
                <w:iCs/>
                <w:color w:val="000000"/>
                <w:sz w:val="24"/>
                <w:szCs w:val="24"/>
                <w:lang w:val="da-DK"/>
              </w:rPr>
              <w:t xml:space="preserve"> ændres ”§ 40 C.” til: ”§ 40 C, og”.</w:t>
            </w:r>
          </w:p>
          <w:p w:rsidR="003D2E86" w:rsidRDefault="003D2E86" w:rsidP="002F4B11">
            <w:pPr>
              <w:spacing w:line="276" w:lineRule="auto"/>
              <w:jc w:val="both"/>
              <w:rPr>
                <w:rFonts w:asciiTheme="majorBidi" w:hAnsiTheme="majorBidi" w:cstheme="majorBidi"/>
                <w:b/>
                <w:iCs/>
                <w:color w:val="000000"/>
                <w:sz w:val="24"/>
                <w:szCs w:val="24"/>
                <w:lang w:val="da-DK"/>
              </w:rPr>
            </w:pPr>
          </w:p>
          <w:p w:rsidR="00471BB0" w:rsidRPr="002F4B11" w:rsidRDefault="00471BB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4.</w:t>
            </w:r>
            <w:r w:rsidRPr="002F4B11">
              <w:rPr>
                <w:rFonts w:asciiTheme="majorBidi" w:hAnsiTheme="majorBidi" w:cstheme="majorBidi"/>
                <w:iCs/>
                <w:color w:val="000000"/>
                <w:sz w:val="24"/>
                <w:szCs w:val="24"/>
                <w:lang w:val="da-DK"/>
              </w:rPr>
              <w:t xml:space="preserve"> I </w:t>
            </w:r>
            <w:r w:rsidRPr="002F4B11">
              <w:rPr>
                <w:rFonts w:asciiTheme="majorBidi" w:hAnsiTheme="majorBidi" w:cstheme="majorBidi"/>
                <w:i/>
                <w:iCs/>
                <w:color w:val="000000"/>
                <w:sz w:val="24"/>
                <w:szCs w:val="24"/>
                <w:lang w:val="da-DK"/>
              </w:rPr>
              <w:t>§ 5, stk. 4</w:t>
            </w:r>
            <w:r w:rsidRPr="002F4B11">
              <w:rPr>
                <w:rFonts w:asciiTheme="majorBidi" w:hAnsiTheme="majorBidi" w:cstheme="majorBidi"/>
                <w:color w:val="000000"/>
                <w:sz w:val="24"/>
                <w:szCs w:val="24"/>
                <w:lang w:val="da-DK"/>
              </w:rPr>
              <w:t>,</w:t>
            </w:r>
            <w:r w:rsidRPr="002F4B11">
              <w:rPr>
                <w:rFonts w:asciiTheme="majorBidi" w:hAnsiTheme="majorBidi" w:cstheme="majorBidi"/>
                <w:iCs/>
                <w:color w:val="000000"/>
                <w:sz w:val="24"/>
                <w:szCs w:val="24"/>
                <w:lang w:val="da-DK"/>
              </w:rPr>
              <w:t xml:space="preserve"> indsættes som </w:t>
            </w:r>
            <w:r w:rsidRPr="002F4B11">
              <w:rPr>
                <w:rFonts w:asciiTheme="majorBidi" w:hAnsiTheme="majorBidi" w:cstheme="majorBidi"/>
                <w:i/>
                <w:iCs/>
                <w:color w:val="000000"/>
                <w:sz w:val="24"/>
                <w:szCs w:val="24"/>
                <w:lang w:val="da-DK"/>
              </w:rPr>
              <w:t>nr. 7:</w:t>
            </w:r>
          </w:p>
          <w:p w:rsidR="00471BB0" w:rsidRDefault="00471BB0"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”værdien nul for en udløbet mælkekvote, der ikke er omfattet af afskrivningslovens § 40 C, idet vederlag for en sådan kvote anses for mo</w:t>
            </w:r>
            <w:r w:rsidRPr="002F4B11">
              <w:rPr>
                <w:rFonts w:asciiTheme="majorBidi" w:hAnsiTheme="majorBidi" w:cstheme="majorBidi"/>
                <w:iCs/>
                <w:color w:val="000000"/>
                <w:sz w:val="24"/>
                <w:szCs w:val="24"/>
                <w:lang w:val="da-DK"/>
              </w:rPr>
              <w:t>d</w:t>
            </w:r>
            <w:r w:rsidRPr="002F4B11">
              <w:rPr>
                <w:rFonts w:asciiTheme="majorBidi" w:hAnsiTheme="majorBidi" w:cstheme="majorBidi"/>
                <w:iCs/>
                <w:color w:val="000000"/>
                <w:sz w:val="24"/>
                <w:szCs w:val="24"/>
                <w:lang w:val="da-DK"/>
              </w:rPr>
              <w:t>taget på tidspunktet for kvotens udløb med et beløb på nul.”</w:t>
            </w:r>
          </w:p>
          <w:p w:rsidR="008B6FB0" w:rsidRDefault="008B6FB0" w:rsidP="002F4B11">
            <w:pPr>
              <w:spacing w:line="276" w:lineRule="auto"/>
              <w:jc w:val="both"/>
              <w:rPr>
                <w:rFonts w:asciiTheme="majorBidi" w:hAnsiTheme="majorBidi" w:cstheme="majorBidi"/>
                <w:iCs/>
                <w:color w:val="000000"/>
                <w:sz w:val="24"/>
                <w:szCs w:val="24"/>
                <w:lang w:val="da-DK"/>
              </w:rPr>
            </w:pPr>
          </w:p>
          <w:p w:rsidR="008B6FB0" w:rsidRPr="008B6FB0" w:rsidRDefault="008B6FB0">
            <w:pPr>
              <w:tabs>
                <w:tab w:val="left" w:pos="0"/>
                <w:tab w:val="left" w:pos="284"/>
              </w:tabs>
              <w:spacing w:line="276" w:lineRule="auto"/>
              <w:jc w:val="both"/>
              <w:rPr>
                <w:rFonts w:asciiTheme="majorBidi" w:hAnsiTheme="majorBidi" w:cstheme="majorBidi"/>
                <w:bCs/>
                <w:iCs/>
                <w:color w:val="000000"/>
                <w:sz w:val="24"/>
                <w:szCs w:val="24"/>
                <w:lang w:val="da-DK"/>
              </w:rPr>
            </w:pPr>
            <w:r w:rsidRPr="008B6FB0">
              <w:rPr>
                <w:rFonts w:asciiTheme="majorBidi" w:hAnsiTheme="majorBidi" w:cstheme="majorBidi"/>
                <w:b/>
                <w:bCs/>
                <w:color w:val="000000"/>
                <w:sz w:val="24"/>
                <w:szCs w:val="24"/>
                <w:lang w:val="da-DK"/>
              </w:rPr>
              <w:t>5.</w:t>
            </w:r>
            <w:r w:rsidRPr="008B6FB0">
              <w:rPr>
                <w:rFonts w:asciiTheme="majorBidi" w:hAnsiTheme="majorBidi" w:cstheme="majorBidi"/>
                <w:bCs/>
                <w:iCs/>
                <w:color w:val="000000"/>
                <w:sz w:val="24"/>
                <w:szCs w:val="24"/>
                <w:lang w:val="da-DK"/>
              </w:rPr>
              <w:t xml:space="preserve"> </w:t>
            </w:r>
            <w:r w:rsidRPr="008B6FB0">
              <w:rPr>
                <w:rFonts w:asciiTheme="majorBidi" w:hAnsiTheme="majorBidi" w:cstheme="majorBidi"/>
                <w:bCs/>
                <w:i/>
                <w:iCs/>
                <w:color w:val="000000"/>
                <w:sz w:val="24"/>
                <w:szCs w:val="24"/>
                <w:lang w:val="da-DK"/>
              </w:rPr>
              <w:t>§ 6 B</w:t>
            </w:r>
            <w:r w:rsidRPr="008B6FB0">
              <w:rPr>
                <w:rFonts w:asciiTheme="majorBidi" w:hAnsiTheme="majorBidi" w:cstheme="majorBidi"/>
                <w:bCs/>
                <w:iCs/>
                <w:color w:val="000000"/>
                <w:sz w:val="24"/>
                <w:szCs w:val="24"/>
                <w:lang w:val="da-DK"/>
              </w:rPr>
              <w:t xml:space="preserve"> ophæves</w:t>
            </w:r>
          </w:p>
          <w:p w:rsidR="008B6FB0" w:rsidRPr="008B6FB0" w:rsidRDefault="008B6FB0" w:rsidP="008B6FB0">
            <w:pPr>
              <w:tabs>
                <w:tab w:val="left" w:pos="0"/>
                <w:tab w:val="left" w:pos="284"/>
              </w:tabs>
              <w:spacing w:line="276" w:lineRule="auto"/>
              <w:jc w:val="both"/>
              <w:rPr>
                <w:rFonts w:asciiTheme="majorBidi" w:hAnsiTheme="majorBidi" w:cstheme="majorBidi"/>
                <w:bCs/>
                <w:iCs/>
                <w:color w:val="000000"/>
                <w:sz w:val="24"/>
                <w:szCs w:val="24"/>
                <w:lang w:val="da-DK"/>
              </w:rPr>
            </w:pPr>
          </w:p>
          <w:p w:rsidR="00471BB0" w:rsidRPr="002F4B11" w:rsidRDefault="0096753D" w:rsidP="003D2E86">
            <w:pPr>
              <w:tabs>
                <w:tab w:val="left" w:pos="0"/>
                <w:tab w:val="left" w:pos="284"/>
              </w:tabs>
              <w:spacing w:line="276" w:lineRule="auto"/>
              <w:jc w:val="both"/>
              <w:rPr>
                <w:rFonts w:asciiTheme="majorBidi" w:hAnsiTheme="majorBidi" w:cstheme="majorBidi"/>
                <w:b/>
                <w:iCs/>
                <w:color w:val="000000"/>
                <w:sz w:val="24"/>
                <w:szCs w:val="24"/>
                <w:lang w:val="da-DK"/>
              </w:rPr>
            </w:pPr>
            <w:r>
              <w:rPr>
                <w:rFonts w:asciiTheme="majorBidi" w:hAnsiTheme="majorBidi" w:cstheme="majorBidi"/>
                <w:b/>
                <w:bCs/>
                <w:iCs/>
                <w:color w:val="000000"/>
                <w:sz w:val="24"/>
                <w:szCs w:val="24"/>
                <w:lang w:val="da-DK"/>
              </w:rPr>
              <w:t>6</w:t>
            </w:r>
            <w:r w:rsidR="008B6FB0" w:rsidRPr="008B6FB0">
              <w:rPr>
                <w:rFonts w:asciiTheme="majorBidi" w:hAnsiTheme="majorBidi" w:cstheme="majorBidi"/>
                <w:b/>
                <w:bCs/>
                <w:iCs/>
                <w:color w:val="000000"/>
                <w:sz w:val="24"/>
                <w:szCs w:val="24"/>
                <w:lang w:val="da-DK"/>
              </w:rPr>
              <w:t>.</w:t>
            </w:r>
            <w:r w:rsidR="008B6FB0" w:rsidRPr="008B6FB0">
              <w:rPr>
                <w:rFonts w:asciiTheme="majorBidi" w:hAnsiTheme="majorBidi" w:cstheme="majorBidi"/>
                <w:bCs/>
                <w:iCs/>
                <w:color w:val="000000"/>
                <w:sz w:val="24"/>
                <w:szCs w:val="24"/>
                <w:lang w:val="da-DK"/>
              </w:rPr>
              <w:t xml:space="preserve"> I </w:t>
            </w:r>
            <w:r w:rsidR="008B6FB0" w:rsidRPr="008B6FB0">
              <w:rPr>
                <w:rFonts w:asciiTheme="majorBidi" w:hAnsiTheme="majorBidi" w:cstheme="majorBidi"/>
                <w:bCs/>
                <w:i/>
                <w:iCs/>
                <w:color w:val="000000"/>
                <w:sz w:val="24"/>
                <w:szCs w:val="24"/>
                <w:lang w:val="da-DK"/>
              </w:rPr>
              <w:t>§ 6 C, 2. pkt.,</w:t>
            </w:r>
            <w:r w:rsidR="008B6FB0" w:rsidRPr="008B6FB0">
              <w:rPr>
                <w:rFonts w:asciiTheme="majorBidi" w:hAnsiTheme="majorBidi" w:cstheme="majorBidi"/>
                <w:bCs/>
                <w:iCs/>
                <w:color w:val="000000"/>
                <w:sz w:val="24"/>
                <w:szCs w:val="24"/>
                <w:lang w:val="da-DK"/>
              </w:rPr>
              <w:t xml:space="preserve"> ændres ”§§ 6 A og 6 B” til: ”§ 6 A”.</w:t>
            </w:r>
          </w:p>
        </w:tc>
      </w:tr>
      <w:tr w:rsidR="00471BB0" w:rsidRPr="0069618E" w:rsidTr="004F582B">
        <w:tc>
          <w:tcPr>
            <w:tcW w:w="0" w:type="auto"/>
          </w:tcPr>
          <w:p w:rsidR="00471BB0" w:rsidRDefault="00471BB0" w:rsidP="002F4B11">
            <w:pPr>
              <w:spacing w:line="276" w:lineRule="auto"/>
              <w:ind w:right="1"/>
              <w:rPr>
                <w:rFonts w:asciiTheme="majorBidi" w:hAnsiTheme="majorBidi" w:cstheme="majorBidi"/>
                <w:bCs/>
                <w:sz w:val="24"/>
                <w:szCs w:val="24"/>
                <w:lang w:val="da-DK"/>
              </w:rPr>
            </w:pPr>
          </w:p>
          <w:p w:rsidR="00121E25" w:rsidRDefault="00121E25" w:rsidP="002F4B11">
            <w:pPr>
              <w:spacing w:line="276" w:lineRule="auto"/>
              <w:ind w:right="1"/>
              <w:rPr>
                <w:rFonts w:asciiTheme="majorBidi" w:hAnsiTheme="majorBidi" w:cstheme="majorBidi"/>
                <w:bCs/>
                <w:sz w:val="24"/>
                <w:szCs w:val="24"/>
                <w:lang w:val="da-DK"/>
              </w:rPr>
            </w:pPr>
          </w:p>
          <w:p w:rsidR="00121E25" w:rsidRDefault="00121E25" w:rsidP="002F4B11">
            <w:pPr>
              <w:spacing w:line="276" w:lineRule="auto"/>
              <w:ind w:right="1"/>
              <w:rPr>
                <w:rFonts w:asciiTheme="majorBidi" w:hAnsiTheme="majorBidi" w:cstheme="majorBidi"/>
                <w:bCs/>
                <w:sz w:val="24"/>
                <w:szCs w:val="24"/>
                <w:lang w:val="da-DK"/>
              </w:rPr>
            </w:pPr>
          </w:p>
          <w:p w:rsidR="00121E25" w:rsidRDefault="00121E25" w:rsidP="002F4B11">
            <w:pPr>
              <w:spacing w:line="276" w:lineRule="auto"/>
              <w:ind w:right="1"/>
              <w:rPr>
                <w:rFonts w:asciiTheme="majorBidi" w:hAnsiTheme="majorBidi" w:cstheme="majorBidi"/>
                <w:bCs/>
                <w:sz w:val="24"/>
                <w:szCs w:val="24"/>
                <w:lang w:val="da-DK"/>
              </w:rPr>
            </w:pPr>
          </w:p>
          <w:p w:rsidR="00121E25" w:rsidRDefault="00121E25" w:rsidP="002F4B11">
            <w:pPr>
              <w:spacing w:line="276" w:lineRule="auto"/>
              <w:ind w:right="1"/>
              <w:rPr>
                <w:rFonts w:asciiTheme="majorBidi" w:hAnsiTheme="majorBidi" w:cstheme="majorBidi"/>
                <w:bCs/>
                <w:sz w:val="24"/>
                <w:szCs w:val="24"/>
                <w:lang w:val="da-DK"/>
              </w:rPr>
            </w:pPr>
          </w:p>
          <w:p w:rsidR="00121E25" w:rsidRDefault="00121E25" w:rsidP="002F4B11">
            <w:pPr>
              <w:spacing w:line="276" w:lineRule="auto"/>
              <w:ind w:right="1"/>
              <w:rPr>
                <w:rFonts w:asciiTheme="majorBidi" w:hAnsiTheme="majorBidi" w:cstheme="majorBidi"/>
                <w:bCs/>
                <w:sz w:val="24"/>
                <w:szCs w:val="24"/>
                <w:lang w:val="da-DK"/>
              </w:rPr>
            </w:pPr>
          </w:p>
          <w:p w:rsidR="00121E25" w:rsidRDefault="00121E25" w:rsidP="002F4B11">
            <w:pPr>
              <w:spacing w:line="276" w:lineRule="auto"/>
              <w:ind w:right="1"/>
              <w:rPr>
                <w:rFonts w:asciiTheme="majorBidi" w:hAnsiTheme="majorBidi" w:cstheme="majorBidi"/>
                <w:bCs/>
                <w:sz w:val="24"/>
                <w:szCs w:val="24"/>
                <w:lang w:val="da-DK"/>
              </w:rPr>
            </w:pPr>
          </w:p>
          <w:p w:rsidR="00121E25" w:rsidRPr="009D2B52" w:rsidRDefault="00121E25" w:rsidP="009D2B52">
            <w:pPr>
              <w:spacing w:line="276" w:lineRule="auto"/>
              <w:jc w:val="both"/>
              <w:rPr>
                <w:rFonts w:asciiTheme="majorBidi" w:hAnsiTheme="majorBidi" w:cstheme="majorBidi"/>
                <w:bCs/>
                <w:sz w:val="24"/>
                <w:szCs w:val="24"/>
                <w:lang w:val="da-DK"/>
              </w:rPr>
            </w:pPr>
            <w:r w:rsidRPr="009D2B52">
              <w:rPr>
                <w:rFonts w:asciiTheme="majorBidi" w:hAnsiTheme="majorBidi" w:cstheme="majorBidi"/>
                <w:bCs/>
                <w:sz w:val="24"/>
                <w:szCs w:val="24"/>
                <w:lang w:val="da-DK"/>
              </w:rPr>
              <w:t xml:space="preserve">1) </w:t>
            </w:r>
            <w:r w:rsidR="009D2B52" w:rsidRPr="009D2B52">
              <w:rPr>
                <w:rFonts w:asciiTheme="majorBidi" w:hAnsiTheme="majorBidi" w:cstheme="majorBidi"/>
                <w:bCs/>
                <w:sz w:val="24"/>
                <w:szCs w:val="24"/>
                <w:lang w:val="da-DK"/>
              </w:rPr>
              <w:t>Loven indeholder bestemmelser, der genne</w:t>
            </w:r>
            <w:r w:rsidR="009D2B52" w:rsidRPr="009D2B52">
              <w:rPr>
                <w:rFonts w:asciiTheme="majorBidi" w:hAnsiTheme="majorBidi" w:cstheme="majorBidi"/>
                <w:bCs/>
                <w:sz w:val="24"/>
                <w:szCs w:val="24"/>
                <w:lang w:val="da-DK"/>
              </w:rPr>
              <w:t>m</w:t>
            </w:r>
            <w:r w:rsidR="009D2B52" w:rsidRPr="009D2B52">
              <w:rPr>
                <w:rFonts w:asciiTheme="majorBidi" w:hAnsiTheme="majorBidi" w:cstheme="majorBidi"/>
                <w:bCs/>
                <w:sz w:val="24"/>
                <w:szCs w:val="24"/>
                <w:lang w:val="da-DK"/>
              </w:rPr>
              <w:t>fører dele af Rådets direktiv 2009/133/EF af 19. oktober 2009 om en fælles beskatningsordning ved fusion, spaltning, partiel spaltning, tilførsel af aktiver og ombytning af aktier vedrørende selskaber i forskellige medlemsstater og ved flytning af et SE’s eller SCE’s vedtægtsmæssige hjemsted mellem medlemsstater, EU-Tidende 2009, nr. L 310, side 34.</w:t>
            </w:r>
          </w:p>
        </w:tc>
        <w:tc>
          <w:tcPr>
            <w:tcW w:w="0" w:type="auto"/>
          </w:tcPr>
          <w:p w:rsidR="00753FC8" w:rsidRPr="002F4B11" w:rsidRDefault="00753FC8" w:rsidP="002F4B11">
            <w:pPr>
              <w:spacing w:line="276" w:lineRule="auto"/>
              <w:jc w:val="center"/>
              <w:rPr>
                <w:rFonts w:asciiTheme="majorBidi" w:hAnsiTheme="majorBidi" w:cstheme="majorBidi"/>
                <w:b/>
                <w:iCs/>
                <w:color w:val="000000"/>
                <w:sz w:val="24"/>
                <w:szCs w:val="24"/>
                <w:lang w:val="da-DK"/>
              </w:rPr>
            </w:pPr>
            <w:r w:rsidRPr="002F4B11">
              <w:rPr>
                <w:rFonts w:asciiTheme="majorBidi" w:hAnsiTheme="majorBidi" w:cstheme="majorBidi"/>
                <w:b/>
                <w:iCs/>
                <w:color w:val="000000"/>
                <w:sz w:val="24"/>
                <w:szCs w:val="24"/>
                <w:lang w:val="da-DK"/>
              </w:rPr>
              <w:t xml:space="preserve">§ </w:t>
            </w:r>
            <w:r w:rsidR="0012177D">
              <w:rPr>
                <w:rFonts w:asciiTheme="majorBidi" w:hAnsiTheme="majorBidi" w:cstheme="majorBidi"/>
                <w:b/>
                <w:iCs/>
                <w:color w:val="000000"/>
                <w:sz w:val="24"/>
                <w:szCs w:val="24"/>
                <w:lang w:val="da-DK"/>
              </w:rPr>
              <w:t>9</w:t>
            </w:r>
          </w:p>
          <w:p w:rsidR="00753FC8" w:rsidRPr="002F4B11" w:rsidRDefault="00753FC8" w:rsidP="002F4B11">
            <w:pPr>
              <w:spacing w:line="276" w:lineRule="auto"/>
              <w:jc w:val="both"/>
              <w:rPr>
                <w:rFonts w:asciiTheme="majorBidi" w:hAnsiTheme="majorBidi" w:cstheme="majorBidi"/>
                <w:iCs/>
                <w:color w:val="000000"/>
                <w:sz w:val="24"/>
                <w:szCs w:val="24"/>
                <w:lang w:val="da-DK"/>
              </w:rPr>
            </w:pPr>
          </w:p>
          <w:p w:rsidR="00753FC8" w:rsidRPr="002F4B11" w:rsidRDefault="00753FC8"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I fusionsskatteloven, jf. lovbekendtgørelse nr. 1260 af 3. november 2010,</w:t>
            </w:r>
            <w:r w:rsidR="0058689A">
              <w:rPr>
                <w:rFonts w:asciiTheme="majorBidi" w:hAnsiTheme="majorBidi" w:cstheme="majorBidi"/>
                <w:iCs/>
                <w:color w:val="000000"/>
                <w:sz w:val="24"/>
                <w:szCs w:val="24"/>
                <w:lang w:val="da-DK"/>
              </w:rPr>
              <w:t xml:space="preserve"> </w:t>
            </w:r>
            <w:r w:rsidRPr="002F4B11">
              <w:rPr>
                <w:rFonts w:asciiTheme="majorBidi" w:hAnsiTheme="majorBidi" w:cstheme="majorBidi"/>
                <w:iCs/>
                <w:color w:val="000000"/>
                <w:sz w:val="24"/>
                <w:szCs w:val="24"/>
                <w:lang w:val="da-DK"/>
              </w:rPr>
              <w:t>som ændret senest ved § 1 i lov nr. 274 af 26. marts 2014, foretages følgende ændring:</w:t>
            </w:r>
          </w:p>
          <w:p w:rsidR="00753FC8" w:rsidRPr="002F4B11" w:rsidRDefault="00753FC8" w:rsidP="002F4B11">
            <w:pPr>
              <w:spacing w:line="276" w:lineRule="auto"/>
              <w:jc w:val="both"/>
              <w:rPr>
                <w:rFonts w:asciiTheme="majorBidi" w:hAnsiTheme="majorBidi" w:cstheme="majorBidi"/>
                <w:iCs/>
                <w:color w:val="000000"/>
                <w:sz w:val="24"/>
                <w:szCs w:val="24"/>
                <w:lang w:val="da-DK"/>
              </w:rPr>
            </w:pPr>
          </w:p>
          <w:p w:rsidR="00753FC8" w:rsidRPr="002F4B11" w:rsidRDefault="00753FC8"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1.</w:t>
            </w:r>
            <w:r w:rsidRPr="002F4B11">
              <w:rPr>
                <w:rFonts w:asciiTheme="majorBidi" w:hAnsiTheme="majorBidi" w:cstheme="majorBidi"/>
                <w:iCs/>
                <w:color w:val="000000"/>
                <w:sz w:val="24"/>
                <w:szCs w:val="24"/>
                <w:lang w:val="da-DK"/>
              </w:rPr>
              <w:t xml:space="preserve"> </w:t>
            </w:r>
            <w:r w:rsidRPr="002F4B11">
              <w:rPr>
                <w:rFonts w:asciiTheme="majorBidi" w:hAnsiTheme="majorBidi" w:cstheme="majorBidi"/>
                <w:i/>
                <w:iCs/>
                <w:color w:val="000000"/>
                <w:sz w:val="24"/>
                <w:szCs w:val="24"/>
                <w:lang w:val="da-DK"/>
              </w:rPr>
              <w:t>Fodnoten</w:t>
            </w:r>
            <w:r w:rsidRPr="002F4B11">
              <w:rPr>
                <w:rFonts w:asciiTheme="majorBidi" w:hAnsiTheme="majorBidi" w:cstheme="majorBidi"/>
                <w:iCs/>
                <w:color w:val="000000"/>
                <w:sz w:val="24"/>
                <w:szCs w:val="24"/>
                <w:lang w:val="da-DK"/>
              </w:rPr>
              <w:t xml:space="preserve"> til lovens titel affattes således:</w:t>
            </w:r>
          </w:p>
          <w:p w:rsidR="00753FC8" w:rsidRPr="002F4B11" w:rsidRDefault="00753FC8"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”1) Loven indeholder bestemmelser, der ge</w:t>
            </w:r>
            <w:r w:rsidRPr="002F4B11">
              <w:rPr>
                <w:rFonts w:asciiTheme="majorBidi" w:hAnsiTheme="majorBidi" w:cstheme="majorBidi"/>
                <w:iCs/>
                <w:color w:val="000000"/>
                <w:sz w:val="24"/>
                <w:szCs w:val="24"/>
                <w:lang w:val="da-DK"/>
              </w:rPr>
              <w:t>n</w:t>
            </w:r>
            <w:r w:rsidRPr="002F4B11">
              <w:rPr>
                <w:rFonts w:asciiTheme="majorBidi" w:hAnsiTheme="majorBidi" w:cstheme="majorBidi"/>
                <w:iCs/>
                <w:color w:val="000000"/>
                <w:sz w:val="24"/>
                <w:szCs w:val="24"/>
                <w:lang w:val="da-DK"/>
              </w:rPr>
              <w:t>nemfører dele af Rådets direktiv 2009/133/EF af 19. oktober 2009 om en fælles beskatningsor</w:t>
            </w:r>
            <w:r w:rsidRPr="002F4B11">
              <w:rPr>
                <w:rFonts w:asciiTheme="majorBidi" w:hAnsiTheme="majorBidi" w:cstheme="majorBidi"/>
                <w:iCs/>
                <w:color w:val="000000"/>
                <w:sz w:val="24"/>
                <w:szCs w:val="24"/>
                <w:lang w:val="da-DK"/>
              </w:rPr>
              <w:t>d</w:t>
            </w:r>
            <w:r w:rsidRPr="002F4B11">
              <w:rPr>
                <w:rFonts w:asciiTheme="majorBidi" w:hAnsiTheme="majorBidi" w:cstheme="majorBidi"/>
                <w:iCs/>
                <w:color w:val="000000"/>
                <w:sz w:val="24"/>
                <w:szCs w:val="24"/>
                <w:lang w:val="da-DK"/>
              </w:rPr>
              <w:t>ning ved fusion, spaltning, partiel spaltning, ti</w:t>
            </w:r>
            <w:r w:rsidRPr="002F4B11">
              <w:rPr>
                <w:rFonts w:asciiTheme="majorBidi" w:hAnsiTheme="majorBidi" w:cstheme="majorBidi"/>
                <w:iCs/>
                <w:color w:val="000000"/>
                <w:sz w:val="24"/>
                <w:szCs w:val="24"/>
                <w:lang w:val="da-DK"/>
              </w:rPr>
              <w:t>l</w:t>
            </w:r>
            <w:r w:rsidRPr="002F4B11">
              <w:rPr>
                <w:rFonts w:asciiTheme="majorBidi" w:hAnsiTheme="majorBidi" w:cstheme="majorBidi"/>
                <w:iCs/>
                <w:color w:val="000000"/>
                <w:sz w:val="24"/>
                <w:szCs w:val="24"/>
                <w:lang w:val="da-DK"/>
              </w:rPr>
              <w:t>førsel af aktiver og ombytning af aktier vedr</w:t>
            </w:r>
            <w:r w:rsidRPr="002F4B11">
              <w:rPr>
                <w:rFonts w:asciiTheme="majorBidi" w:hAnsiTheme="majorBidi" w:cstheme="majorBidi"/>
                <w:iCs/>
                <w:color w:val="000000"/>
                <w:sz w:val="24"/>
                <w:szCs w:val="24"/>
                <w:lang w:val="da-DK"/>
              </w:rPr>
              <w:t>ø</w:t>
            </w:r>
            <w:r w:rsidRPr="002F4B11">
              <w:rPr>
                <w:rFonts w:asciiTheme="majorBidi" w:hAnsiTheme="majorBidi" w:cstheme="majorBidi"/>
                <w:iCs/>
                <w:color w:val="000000"/>
                <w:sz w:val="24"/>
                <w:szCs w:val="24"/>
                <w:lang w:val="da-DK"/>
              </w:rPr>
              <w:t>rende selskaber i forskellige medlemsstater og ved flytning af et SE's eller SCE's vedtægtsmæ</w:t>
            </w:r>
            <w:r w:rsidRPr="002F4B11">
              <w:rPr>
                <w:rFonts w:asciiTheme="majorBidi" w:hAnsiTheme="majorBidi" w:cstheme="majorBidi"/>
                <w:iCs/>
                <w:color w:val="000000"/>
                <w:sz w:val="24"/>
                <w:szCs w:val="24"/>
                <w:lang w:val="da-DK"/>
              </w:rPr>
              <w:t>s</w:t>
            </w:r>
            <w:r w:rsidRPr="002F4B11">
              <w:rPr>
                <w:rFonts w:asciiTheme="majorBidi" w:hAnsiTheme="majorBidi" w:cstheme="majorBidi"/>
                <w:iCs/>
                <w:color w:val="000000"/>
                <w:sz w:val="24"/>
                <w:szCs w:val="24"/>
                <w:lang w:val="da-DK"/>
              </w:rPr>
              <w:t>sige hjemsted mellem medlemsstater, EU-Tidende 2009, nr. L 310, side 34, med senere ændringer.”</w:t>
            </w:r>
          </w:p>
          <w:p w:rsidR="00471BB0" w:rsidRPr="002F4B11" w:rsidRDefault="00471BB0" w:rsidP="002F4B11">
            <w:pPr>
              <w:spacing w:line="276" w:lineRule="auto"/>
              <w:jc w:val="both"/>
              <w:rPr>
                <w:rFonts w:asciiTheme="majorBidi" w:hAnsiTheme="majorBidi" w:cstheme="majorBidi"/>
                <w:iCs/>
                <w:color w:val="000000"/>
                <w:sz w:val="24"/>
                <w:szCs w:val="24"/>
                <w:lang w:val="da-DK"/>
              </w:rPr>
            </w:pPr>
          </w:p>
        </w:tc>
      </w:tr>
      <w:tr w:rsidR="00471BB0" w:rsidRPr="00CB0702" w:rsidTr="004F582B">
        <w:tc>
          <w:tcPr>
            <w:tcW w:w="0" w:type="auto"/>
          </w:tcPr>
          <w:p w:rsidR="00471BB0" w:rsidRDefault="00471BB0" w:rsidP="002F4B11">
            <w:pPr>
              <w:spacing w:line="276" w:lineRule="auto"/>
              <w:ind w:right="1"/>
              <w:rPr>
                <w:rFonts w:asciiTheme="majorBidi" w:hAnsiTheme="majorBidi" w:cstheme="majorBidi"/>
                <w:bCs/>
                <w:sz w:val="24"/>
                <w:szCs w:val="24"/>
                <w:lang w:val="da-DK"/>
              </w:rPr>
            </w:pPr>
          </w:p>
          <w:p w:rsidR="005459F4" w:rsidRDefault="005459F4" w:rsidP="002F4B11">
            <w:pPr>
              <w:spacing w:line="276" w:lineRule="auto"/>
              <w:ind w:right="1"/>
              <w:rPr>
                <w:rFonts w:asciiTheme="majorBidi" w:hAnsiTheme="majorBidi" w:cstheme="majorBidi"/>
                <w:bCs/>
                <w:sz w:val="24"/>
                <w:szCs w:val="24"/>
                <w:lang w:val="da-DK"/>
              </w:rPr>
            </w:pPr>
          </w:p>
          <w:p w:rsidR="005459F4" w:rsidRDefault="005459F4" w:rsidP="002F4B11">
            <w:pPr>
              <w:spacing w:line="276" w:lineRule="auto"/>
              <w:ind w:right="1"/>
              <w:rPr>
                <w:rFonts w:asciiTheme="majorBidi" w:hAnsiTheme="majorBidi" w:cstheme="majorBidi"/>
                <w:bCs/>
                <w:sz w:val="24"/>
                <w:szCs w:val="24"/>
                <w:lang w:val="da-DK"/>
              </w:rPr>
            </w:pPr>
          </w:p>
          <w:p w:rsidR="005459F4" w:rsidRDefault="005459F4" w:rsidP="002F4B11">
            <w:pPr>
              <w:spacing w:line="276" w:lineRule="auto"/>
              <w:ind w:right="1"/>
              <w:rPr>
                <w:rFonts w:asciiTheme="majorBidi" w:hAnsiTheme="majorBidi" w:cstheme="majorBidi"/>
                <w:bCs/>
                <w:sz w:val="24"/>
                <w:szCs w:val="24"/>
                <w:lang w:val="da-DK"/>
              </w:rPr>
            </w:pPr>
          </w:p>
          <w:p w:rsidR="005459F4" w:rsidRDefault="005459F4" w:rsidP="002F4B11">
            <w:pPr>
              <w:spacing w:line="276" w:lineRule="auto"/>
              <w:ind w:right="1"/>
              <w:rPr>
                <w:rFonts w:asciiTheme="majorBidi" w:hAnsiTheme="majorBidi" w:cstheme="majorBidi"/>
                <w:bCs/>
                <w:sz w:val="24"/>
                <w:szCs w:val="24"/>
                <w:lang w:val="da-DK"/>
              </w:rPr>
            </w:pPr>
          </w:p>
          <w:p w:rsidR="005459F4" w:rsidRDefault="005459F4" w:rsidP="002F4B11">
            <w:pPr>
              <w:spacing w:line="276" w:lineRule="auto"/>
              <w:ind w:right="1"/>
              <w:rPr>
                <w:rFonts w:asciiTheme="majorBidi" w:hAnsiTheme="majorBidi" w:cstheme="majorBidi"/>
                <w:bCs/>
                <w:sz w:val="24"/>
                <w:szCs w:val="24"/>
                <w:lang w:val="da-DK"/>
              </w:rPr>
            </w:pPr>
          </w:p>
          <w:p w:rsidR="005459F4" w:rsidRDefault="005459F4" w:rsidP="002F4B11">
            <w:pPr>
              <w:spacing w:line="276" w:lineRule="auto"/>
              <w:ind w:right="1"/>
              <w:rPr>
                <w:rFonts w:asciiTheme="majorBidi" w:hAnsiTheme="majorBidi" w:cstheme="majorBidi"/>
                <w:bCs/>
                <w:sz w:val="24"/>
                <w:szCs w:val="24"/>
                <w:lang w:val="da-DK"/>
              </w:rPr>
            </w:pPr>
          </w:p>
          <w:p w:rsidR="005459F4" w:rsidRPr="00121E25" w:rsidRDefault="00121E25" w:rsidP="00121E25">
            <w:pPr>
              <w:autoSpaceDE w:val="0"/>
              <w:autoSpaceDN w:val="0"/>
              <w:adjustRightInd w:val="0"/>
              <w:spacing w:line="276" w:lineRule="auto"/>
              <w:jc w:val="both"/>
              <w:rPr>
                <w:rFonts w:ascii="Times New Roman" w:hAnsi="Times New Roman"/>
                <w:bCs/>
                <w:sz w:val="24"/>
                <w:szCs w:val="24"/>
                <w:lang w:val="da-DK"/>
              </w:rPr>
            </w:pPr>
            <w:r w:rsidRPr="00121E25">
              <w:rPr>
                <w:rFonts w:ascii="Times New Roman" w:hAnsi="Times New Roman"/>
                <w:sz w:val="24"/>
                <w:szCs w:val="24"/>
                <w:lang w:val="da-DK" w:eastAsia="da-DK"/>
              </w:rPr>
              <w:t>1) Loven indeholder bestemmelser, der genne</w:t>
            </w:r>
            <w:r w:rsidRPr="00121E25">
              <w:rPr>
                <w:rFonts w:ascii="Times New Roman" w:hAnsi="Times New Roman"/>
                <w:sz w:val="24"/>
                <w:szCs w:val="24"/>
                <w:lang w:val="da-DK" w:eastAsia="da-DK"/>
              </w:rPr>
              <w:t>m</w:t>
            </w:r>
            <w:r w:rsidRPr="00121E25">
              <w:rPr>
                <w:rFonts w:ascii="Times New Roman" w:hAnsi="Times New Roman"/>
                <w:sz w:val="24"/>
                <w:szCs w:val="24"/>
                <w:lang w:val="da-DK" w:eastAsia="da-DK"/>
              </w:rPr>
              <w:t>fører dele af Rådets direktiv 90/434/EØF af 23. juli 1990 om en fælles beskatningsordning ved fusion,</w:t>
            </w:r>
            <w:r>
              <w:rPr>
                <w:rFonts w:ascii="Times New Roman" w:hAnsi="Times New Roman"/>
                <w:sz w:val="24"/>
                <w:szCs w:val="24"/>
                <w:lang w:val="da-DK" w:eastAsia="da-DK"/>
              </w:rPr>
              <w:t xml:space="preserve"> </w:t>
            </w:r>
            <w:r w:rsidRPr="00121E25">
              <w:rPr>
                <w:rFonts w:ascii="Times New Roman" w:hAnsi="Times New Roman"/>
                <w:sz w:val="24"/>
                <w:szCs w:val="24"/>
                <w:lang w:val="da-DK" w:eastAsia="da-DK"/>
              </w:rPr>
              <w:t>spaltning, tilførsel af aktiver og omby</w:t>
            </w:r>
            <w:r w:rsidRPr="00121E25">
              <w:rPr>
                <w:rFonts w:ascii="Times New Roman" w:hAnsi="Times New Roman"/>
                <w:sz w:val="24"/>
                <w:szCs w:val="24"/>
                <w:lang w:val="da-DK" w:eastAsia="da-DK"/>
              </w:rPr>
              <w:t>t</w:t>
            </w:r>
            <w:r w:rsidRPr="00121E25">
              <w:rPr>
                <w:rFonts w:ascii="Times New Roman" w:hAnsi="Times New Roman"/>
                <w:sz w:val="24"/>
                <w:szCs w:val="24"/>
                <w:lang w:val="da-DK" w:eastAsia="da-DK"/>
              </w:rPr>
              <w:t>ning af aktier vedrørende selskaber i forskellige medlemsstater (EF-Tidende 1990 nr. L 225, s. 1), som ændret ved</w:t>
            </w:r>
            <w:r>
              <w:rPr>
                <w:rFonts w:ascii="Times New Roman" w:hAnsi="Times New Roman"/>
                <w:sz w:val="24"/>
                <w:szCs w:val="24"/>
                <w:lang w:val="da-DK" w:eastAsia="da-DK"/>
              </w:rPr>
              <w:t xml:space="preserve"> </w:t>
            </w:r>
            <w:r w:rsidRPr="00121E25">
              <w:rPr>
                <w:rFonts w:ascii="Times New Roman" w:hAnsi="Times New Roman"/>
                <w:sz w:val="24"/>
                <w:szCs w:val="24"/>
                <w:lang w:val="da-DK" w:eastAsia="da-DK"/>
              </w:rPr>
              <w:t>Rådets direktiv 2005/19/EF af 17. februar 2005 (EU-Tidende 2005 nr. L 58, s. 19).</w:t>
            </w:r>
          </w:p>
          <w:p w:rsidR="005459F4" w:rsidRDefault="005459F4" w:rsidP="002F4B11">
            <w:pPr>
              <w:spacing w:line="276" w:lineRule="auto"/>
              <w:ind w:right="1"/>
              <w:rPr>
                <w:rFonts w:asciiTheme="majorBidi" w:hAnsiTheme="majorBidi" w:cstheme="majorBidi"/>
                <w:bCs/>
                <w:sz w:val="24"/>
                <w:szCs w:val="24"/>
                <w:lang w:val="da-DK"/>
              </w:rPr>
            </w:pPr>
          </w:p>
          <w:p w:rsidR="005459F4" w:rsidRDefault="005459F4" w:rsidP="002F4B11">
            <w:pPr>
              <w:spacing w:line="276" w:lineRule="auto"/>
              <w:ind w:right="1"/>
              <w:rPr>
                <w:rFonts w:asciiTheme="majorBidi" w:hAnsiTheme="majorBidi" w:cstheme="majorBidi"/>
                <w:bCs/>
                <w:sz w:val="24"/>
                <w:szCs w:val="24"/>
                <w:lang w:val="da-DK"/>
              </w:rPr>
            </w:pPr>
          </w:p>
          <w:p w:rsidR="00D523E0" w:rsidRPr="00D523E0" w:rsidRDefault="00D523E0" w:rsidP="00D523E0">
            <w:pPr>
              <w:spacing w:line="276" w:lineRule="auto"/>
              <w:rPr>
                <w:rFonts w:ascii="Times New Roman" w:hAnsi="Times New Roman"/>
                <w:sz w:val="24"/>
                <w:szCs w:val="24"/>
                <w:lang w:val="da-DK"/>
              </w:rPr>
            </w:pPr>
            <w:r w:rsidRPr="00A84332">
              <w:rPr>
                <w:rFonts w:ascii="Times New Roman" w:hAnsi="Times New Roman"/>
                <w:b/>
                <w:sz w:val="24"/>
                <w:szCs w:val="24"/>
                <w:lang w:val="da-DK"/>
              </w:rPr>
              <w:t>§ 7 F.</w:t>
            </w:r>
            <w:r w:rsidRPr="00D523E0">
              <w:rPr>
                <w:rFonts w:ascii="Times New Roman" w:hAnsi="Times New Roman"/>
                <w:sz w:val="24"/>
                <w:szCs w:val="24"/>
                <w:lang w:val="da-DK"/>
              </w:rPr>
              <w:t xml:space="preserve"> Til den skattepligtige indkomst medre</w:t>
            </w:r>
            <w:r w:rsidRPr="00D523E0">
              <w:rPr>
                <w:rFonts w:ascii="Times New Roman" w:hAnsi="Times New Roman"/>
                <w:sz w:val="24"/>
                <w:szCs w:val="24"/>
                <w:lang w:val="da-DK"/>
              </w:rPr>
              <w:t>g</w:t>
            </w:r>
            <w:r w:rsidRPr="00D523E0">
              <w:rPr>
                <w:rFonts w:ascii="Times New Roman" w:hAnsi="Times New Roman"/>
                <w:sz w:val="24"/>
                <w:szCs w:val="24"/>
                <w:lang w:val="da-DK"/>
              </w:rPr>
              <w:t>nes ikke:</w:t>
            </w:r>
          </w:p>
          <w:p w:rsidR="00A84332" w:rsidRDefault="00D523E0" w:rsidP="00A84332">
            <w:pPr>
              <w:spacing w:line="276" w:lineRule="auto"/>
              <w:rPr>
                <w:rFonts w:ascii="Times New Roman" w:hAnsi="Times New Roman"/>
                <w:sz w:val="24"/>
                <w:szCs w:val="24"/>
                <w:lang w:val="da-DK"/>
              </w:rPr>
            </w:pPr>
            <w:r w:rsidRPr="005459F4">
              <w:rPr>
                <w:rFonts w:ascii="Times New Roman" w:hAnsi="Times New Roman"/>
                <w:sz w:val="24"/>
                <w:szCs w:val="24"/>
                <w:lang w:val="da-DK"/>
              </w:rPr>
              <w:t>- - -</w:t>
            </w:r>
          </w:p>
          <w:p w:rsidR="00A84332" w:rsidRPr="00A84332" w:rsidRDefault="00A84332" w:rsidP="00A84332">
            <w:pPr>
              <w:spacing w:line="276" w:lineRule="auto"/>
              <w:rPr>
                <w:rFonts w:ascii="Times New Roman" w:hAnsi="Times New Roman"/>
                <w:sz w:val="24"/>
                <w:szCs w:val="24"/>
                <w:lang w:val="da-DK"/>
              </w:rPr>
            </w:pPr>
            <w:r w:rsidRPr="00A84332">
              <w:rPr>
                <w:rStyle w:val="liste1nr1"/>
                <w:rFonts w:ascii="Times New Roman" w:hAnsi="Times New Roman" w:cs="Times New Roman"/>
                <w:lang w:val="da-DK"/>
              </w:rPr>
              <w:t>9)</w:t>
            </w:r>
            <w:r w:rsidRPr="00A84332">
              <w:rPr>
                <w:rFonts w:ascii="Times New Roman" w:hAnsi="Times New Roman"/>
                <w:sz w:val="24"/>
                <w:szCs w:val="24"/>
                <w:lang w:val="da-DK"/>
              </w:rPr>
              <w:t xml:space="preserve"> beløb, som sælgeren af en fast ejendom bet</w:t>
            </w:r>
            <w:r w:rsidRPr="00A84332">
              <w:rPr>
                <w:rFonts w:ascii="Times New Roman" w:hAnsi="Times New Roman"/>
                <w:sz w:val="24"/>
                <w:szCs w:val="24"/>
                <w:lang w:val="da-DK"/>
              </w:rPr>
              <w:t>a</w:t>
            </w:r>
            <w:r w:rsidRPr="00A84332">
              <w:rPr>
                <w:rFonts w:ascii="Times New Roman" w:hAnsi="Times New Roman"/>
                <w:sz w:val="24"/>
                <w:szCs w:val="24"/>
                <w:lang w:val="da-DK"/>
              </w:rPr>
              <w:t>ler til køberen til hel eller delvis dækning af præmie for ejerskifteforsikring i medfør af § 2, stk. 3, i lov om forbrugerbeskyttelse ved erhve</w:t>
            </w:r>
            <w:r w:rsidRPr="00A84332">
              <w:rPr>
                <w:rFonts w:ascii="Times New Roman" w:hAnsi="Times New Roman"/>
                <w:sz w:val="24"/>
                <w:szCs w:val="24"/>
                <w:lang w:val="da-DK"/>
              </w:rPr>
              <w:t>r</w:t>
            </w:r>
            <w:r w:rsidRPr="00A84332">
              <w:rPr>
                <w:rFonts w:ascii="Times New Roman" w:hAnsi="Times New Roman"/>
                <w:sz w:val="24"/>
                <w:szCs w:val="24"/>
                <w:lang w:val="da-DK"/>
              </w:rPr>
              <w:t>velse af fast ejendom m.v., og</w:t>
            </w:r>
          </w:p>
          <w:p w:rsidR="00D523E0" w:rsidRPr="00D523E0" w:rsidRDefault="00D523E0" w:rsidP="00D523E0">
            <w:pPr>
              <w:spacing w:line="276" w:lineRule="auto"/>
              <w:rPr>
                <w:rFonts w:ascii="Times New Roman" w:hAnsi="Times New Roman"/>
                <w:sz w:val="24"/>
                <w:szCs w:val="24"/>
                <w:lang w:val="da-DK"/>
              </w:rPr>
            </w:pPr>
            <w:r w:rsidRPr="00D523E0">
              <w:rPr>
                <w:rFonts w:ascii="Times New Roman" w:hAnsi="Times New Roman"/>
                <w:sz w:val="24"/>
                <w:szCs w:val="24"/>
                <w:lang w:val="da-DK"/>
              </w:rPr>
              <w:t>10) tilskud, som i medfør af § 22, stk. 1, nr. 7, i lov om elforsyning, § 14, stk. 1, nr. 3, i lov om naturgasforsyning og § 28 b, stk. 1, i lov om varmeforsyning ydes for at sikre realisering af dokumenterbare energibesparelser.</w:t>
            </w:r>
          </w:p>
          <w:p w:rsidR="00D523E0" w:rsidRDefault="00D523E0" w:rsidP="005459F4">
            <w:pPr>
              <w:spacing w:line="276" w:lineRule="auto"/>
              <w:jc w:val="both"/>
              <w:rPr>
                <w:rFonts w:ascii="Times New Roman" w:hAnsi="Times New Roman"/>
                <w:b/>
                <w:sz w:val="24"/>
                <w:szCs w:val="24"/>
                <w:lang w:val="da-DK"/>
              </w:rPr>
            </w:pPr>
          </w:p>
          <w:p w:rsidR="005459F4" w:rsidRPr="005459F4" w:rsidRDefault="005459F4" w:rsidP="005459F4">
            <w:pPr>
              <w:spacing w:line="276" w:lineRule="auto"/>
              <w:jc w:val="both"/>
              <w:rPr>
                <w:rFonts w:ascii="Times New Roman" w:hAnsi="Times New Roman"/>
                <w:sz w:val="24"/>
                <w:szCs w:val="24"/>
                <w:lang w:val="da-DK"/>
              </w:rPr>
            </w:pPr>
            <w:r w:rsidRPr="005459F4">
              <w:rPr>
                <w:rFonts w:ascii="Times New Roman" w:hAnsi="Times New Roman"/>
                <w:b/>
                <w:sz w:val="24"/>
                <w:szCs w:val="24"/>
                <w:lang w:val="da-DK"/>
              </w:rPr>
              <w:t>§ 7 Y.</w:t>
            </w:r>
            <w:r w:rsidRPr="005459F4">
              <w:rPr>
                <w:rFonts w:ascii="Times New Roman" w:hAnsi="Times New Roman"/>
                <w:sz w:val="24"/>
                <w:szCs w:val="24"/>
                <w:lang w:val="da-DK"/>
              </w:rPr>
              <w:t xml:space="preserve"> - - -</w:t>
            </w:r>
          </w:p>
          <w:p w:rsidR="005459F4" w:rsidRPr="005459F4" w:rsidRDefault="005459F4" w:rsidP="005459F4">
            <w:pPr>
              <w:spacing w:line="276" w:lineRule="auto"/>
              <w:jc w:val="both"/>
              <w:rPr>
                <w:rFonts w:ascii="Times New Roman" w:hAnsi="Times New Roman"/>
                <w:sz w:val="24"/>
                <w:szCs w:val="24"/>
                <w:lang w:val="da-DK"/>
              </w:rPr>
            </w:pPr>
            <w:r w:rsidRPr="005459F4">
              <w:rPr>
                <w:rFonts w:ascii="Times New Roman" w:hAnsi="Times New Roman"/>
                <w:i/>
                <w:sz w:val="24"/>
                <w:szCs w:val="24"/>
                <w:lang w:val="da-DK"/>
              </w:rPr>
              <w:t>Stk.2.</w:t>
            </w:r>
            <w:r w:rsidRPr="005459F4">
              <w:rPr>
                <w:rFonts w:ascii="Times New Roman" w:hAnsi="Times New Roman"/>
                <w:sz w:val="24"/>
                <w:szCs w:val="24"/>
                <w:lang w:val="da-DK"/>
              </w:rPr>
              <w:t xml:space="preserve"> En forpagter, som har indgået forpag</w:t>
            </w:r>
            <w:r w:rsidRPr="005459F4">
              <w:rPr>
                <w:rFonts w:ascii="Times New Roman" w:hAnsi="Times New Roman"/>
                <w:sz w:val="24"/>
                <w:szCs w:val="24"/>
                <w:lang w:val="da-DK"/>
              </w:rPr>
              <w:t>t</w:t>
            </w:r>
            <w:r w:rsidRPr="005459F4">
              <w:rPr>
                <w:rFonts w:ascii="Times New Roman" w:hAnsi="Times New Roman"/>
                <w:sz w:val="24"/>
                <w:szCs w:val="24"/>
                <w:lang w:val="da-DK"/>
              </w:rPr>
              <w:t>ningsaftale inden den 1. januar 2006, kan ove</w:t>
            </w:r>
            <w:r w:rsidRPr="005459F4">
              <w:rPr>
                <w:rFonts w:ascii="Times New Roman" w:hAnsi="Times New Roman"/>
                <w:sz w:val="24"/>
                <w:szCs w:val="24"/>
                <w:lang w:val="da-DK"/>
              </w:rPr>
              <w:t>r</w:t>
            </w:r>
            <w:r w:rsidRPr="005459F4">
              <w:rPr>
                <w:rFonts w:ascii="Times New Roman" w:hAnsi="Times New Roman"/>
                <w:sz w:val="24"/>
                <w:szCs w:val="24"/>
                <w:lang w:val="da-DK"/>
              </w:rPr>
              <w:t>drage betalingsrettigheder med en pålydende værdi højst svarende til værdien af betalingsre</w:t>
            </w:r>
            <w:r w:rsidRPr="005459F4">
              <w:rPr>
                <w:rFonts w:ascii="Times New Roman" w:hAnsi="Times New Roman"/>
                <w:sz w:val="24"/>
                <w:szCs w:val="24"/>
                <w:lang w:val="da-DK"/>
              </w:rPr>
              <w:t>t</w:t>
            </w:r>
            <w:r w:rsidRPr="005459F4">
              <w:rPr>
                <w:rFonts w:ascii="Times New Roman" w:hAnsi="Times New Roman"/>
                <w:sz w:val="24"/>
                <w:szCs w:val="24"/>
                <w:lang w:val="da-DK"/>
              </w:rPr>
              <w:t>tigheder, som forpagteren har fået tildelt vede</w:t>
            </w:r>
            <w:r w:rsidRPr="005459F4">
              <w:rPr>
                <w:rFonts w:ascii="Times New Roman" w:hAnsi="Times New Roman"/>
                <w:sz w:val="24"/>
                <w:szCs w:val="24"/>
                <w:lang w:val="da-DK"/>
              </w:rPr>
              <w:t>r</w:t>
            </w:r>
            <w:r w:rsidRPr="005459F4">
              <w:rPr>
                <w:rFonts w:ascii="Times New Roman" w:hAnsi="Times New Roman"/>
                <w:sz w:val="24"/>
                <w:szCs w:val="24"/>
                <w:lang w:val="da-DK"/>
              </w:rPr>
              <w:t>lagsfrit ved førstegangstildelingen, til bortfo</w:t>
            </w:r>
            <w:r w:rsidRPr="005459F4">
              <w:rPr>
                <w:rFonts w:ascii="Times New Roman" w:hAnsi="Times New Roman"/>
                <w:sz w:val="24"/>
                <w:szCs w:val="24"/>
                <w:lang w:val="da-DK"/>
              </w:rPr>
              <w:t>r</w:t>
            </w:r>
            <w:r w:rsidRPr="005459F4">
              <w:rPr>
                <w:rFonts w:ascii="Times New Roman" w:hAnsi="Times New Roman"/>
                <w:sz w:val="24"/>
                <w:szCs w:val="24"/>
                <w:lang w:val="da-DK"/>
              </w:rPr>
              <w:t>pagteren uden skattemæssige konsekvenser for forpagteren og bortforpagteren, hvis overdrage</w:t>
            </w:r>
            <w:r w:rsidRPr="005459F4">
              <w:rPr>
                <w:rFonts w:ascii="Times New Roman" w:hAnsi="Times New Roman"/>
                <w:sz w:val="24"/>
                <w:szCs w:val="24"/>
                <w:lang w:val="da-DK"/>
              </w:rPr>
              <w:t>l</w:t>
            </w:r>
            <w:r w:rsidRPr="005459F4">
              <w:rPr>
                <w:rFonts w:ascii="Times New Roman" w:hAnsi="Times New Roman"/>
                <w:sz w:val="24"/>
                <w:szCs w:val="24"/>
                <w:lang w:val="da-DK"/>
              </w:rPr>
              <w:t>sen er vederlagsfri, jf. afskrivningslovens § 40 C. Ved aftaler indgået inden den 1. januar 2006, hvor forpagteren (primære forpagter) har fo</w:t>
            </w:r>
            <w:r w:rsidRPr="005459F4">
              <w:rPr>
                <w:rFonts w:ascii="Times New Roman" w:hAnsi="Times New Roman"/>
                <w:sz w:val="24"/>
                <w:szCs w:val="24"/>
                <w:lang w:val="da-DK"/>
              </w:rPr>
              <w:t>r</w:t>
            </w:r>
            <w:r w:rsidRPr="005459F4">
              <w:rPr>
                <w:rFonts w:ascii="Times New Roman" w:hAnsi="Times New Roman"/>
                <w:sz w:val="24"/>
                <w:szCs w:val="24"/>
                <w:lang w:val="da-DK"/>
              </w:rPr>
              <w:t>pagtet ejendom videre til en anden landbruger (sekundære forpagter), finder reglerne i 1. pkt. tilsvarende anvendelse ved overdragelse af bet</w:t>
            </w:r>
            <w:r w:rsidRPr="005459F4">
              <w:rPr>
                <w:rFonts w:ascii="Times New Roman" w:hAnsi="Times New Roman"/>
                <w:sz w:val="24"/>
                <w:szCs w:val="24"/>
                <w:lang w:val="da-DK"/>
              </w:rPr>
              <w:t>a</w:t>
            </w:r>
            <w:r w:rsidRPr="005459F4">
              <w:rPr>
                <w:rFonts w:ascii="Times New Roman" w:hAnsi="Times New Roman"/>
                <w:sz w:val="24"/>
                <w:szCs w:val="24"/>
                <w:lang w:val="da-DK"/>
              </w:rPr>
              <w:t>lingsrettigheder fra den sekundære forpagter til den primære forpagter.</w:t>
            </w:r>
          </w:p>
          <w:p w:rsidR="005459F4" w:rsidRDefault="005459F4" w:rsidP="002F4B11">
            <w:pPr>
              <w:spacing w:line="276" w:lineRule="auto"/>
              <w:ind w:right="1"/>
              <w:rPr>
                <w:rFonts w:asciiTheme="majorBidi" w:hAnsiTheme="majorBidi" w:cstheme="majorBidi"/>
                <w:bCs/>
                <w:sz w:val="24"/>
                <w:szCs w:val="24"/>
                <w:lang w:val="da-DK"/>
              </w:rPr>
            </w:pPr>
          </w:p>
          <w:p w:rsidR="00A707FB" w:rsidRDefault="00A707FB" w:rsidP="002F4B11">
            <w:pPr>
              <w:spacing w:line="276" w:lineRule="auto"/>
              <w:ind w:right="1"/>
              <w:rPr>
                <w:rFonts w:asciiTheme="majorBidi" w:hAnsiTheme="majorBidi" w:cstheme="majorBidi"/>
                <w:bCs/>
                <w:sz w:val="24"/>
                <w:szCs w:val="24"/>
                <w:lang w:val="da-DK"/>
              </w:rPr>
            </w:pPr>
          </w:p>
          <w:p w:rsidR="00A707FB" w:rsidRDefault="00A707FB" w:rsidP="002F4B11">
            <w:pPr>
              <w:spacing w:line="276" w:lineRule="auto"/>
              <w:ind w:right="1"/>
              <w:rPr>
                <w:rFonts w:asciiTheme="majorBidi" w:hAnsiTheme="majorBidi" w:cstheme="majorBidi"/>
                <w:bCs/>
                <w:sz w:val="24"/>
                <w:szCs w:val="24"/>
                <w:lang w:val="da-DK"/>
              </w:rPr>
            </w:pPr>
          </w:p>
          <w:p w:rsidR="00A707FB" w:rsidRDefault="00A707FB" w:rsidP="002F4B11">
            <w:pPr>
              <w:spacing w:line="276" w:lineRule="auto"/>
              <w:ind w:right="1"/>
              <w:rPr>
                <w:rFonts w:asciiTheme="majorBidi" w:hAnsiTheme="majorBidi" w:cstheme="majorBidi"/>
                <w:bCs/>
                <w:sz w:val="24"/>
                <w:szCs w:val="24"/>
                <w:lang w:val="da-DK"/>
              </w:rPr>
            </w:pPr>
          </w:p>
          <w:p w:rsidR="00A707FB" w:rsidRDefault="00A707FB" w:rsidP="002F4B11">
            <w:pPr>
              <w:spacing w:line="276" w:lineRule="auto"/>
              <w:ind w:right="1"/>
              <w:rPr>
                <w:rFonts w:asciiTheme="majorBidi" w:hAnsiTheme="majorBidi" w:cstheme="majorBidi"/>
                <w:b/>
                <w:bCs/>
                <w:sz w:val="24"/>
                <w:szCs w:val="24"/>
                <w:lang w:val="da-DK"/>
              </w:rPr>
            </w:pPr>
            <w:r w:rsidRPr="00A707FB">
              <w:rPr>
                <w:rFonts w:asciiTheme="majorBidi" w:hAnsiTheme="majorBidi" w:cstheme="majorBidi"/>
                <w:b/>
                <w:bCs/>
                <w:sz w:val="24"/>
                <w:szCs w:val="24"/>
                <w:lang w:val="da-DK"/>
              </w:rPr>
              <w:t>§ 16 B.</w:t>
            </w:r>
            <w:r>
              <w:rPr>
                <w:rFonts w:asciiTheme="majorBidi" w:hAnsiTheme="majorBidi" w:cstheme="majorBidi"/>
                <w:bCs/>
                <w:sz w:val="24"/>
                <w:szCs w:val="24"/>
                <w:lang w:val="da-DK"/>
              </w:rPr>
              <w:t xml:space="preserve"> </w:t>
            </w:r>
            <w:r w:rsidRPr="00A707FB">
              <w:rPr>
                <w:rFonts w:asciiTheme="majorBidi" w:hAnsiTheme="majorBidi" w:cstheme="majorBidi"/>
                <w:b/>
                <w:bCs/>
                <w:sz w:val="24"/>
                <w:szCs w:val="24"/>
                <w:lang w:val="da-DK"/>
              </w:rPr>
              <w:t>- - -</w:t>
            </w:r>
          </w:p>
          <w:p w:rsidR="00A707FB" w:rsidRDefault="00A707FB" w:rsidP="00A707FB">
            <w:pPr>
              <w:spacing w:line="276" w:lineRule="auto"/>
              <w:ind w:right="1"/>
              <w:jc w:val="both"/>
              <w:rPr>
                <w:rFonts w:asciiTheme="majorBidi" w:hAnsiTheme="majorBidi" w:cstheme="majorBidi"/>
                <w:bCs/>
                <w:sz w:val="24"/>
                <w:szCs w:val="24"/>
                <w:lang w:val="da-DK"/>
              </w:rPr>
            </w:pPr>
            <w:r w:rsidRPr="00A707FB">
              <w:rPr>
                <w:rFonts w:asciiTheme="majorBidi" w:hAnsiTheme="majorBidi" w:cstheme="majorBidi"/>
                <w:bCs/>
                <w:i/>
                <w:iCs/>
                <w:sz w:val="24"/>
                <w:szCs w:val="24"/>
                <w:lang w:val="da-DK"/>
              </w:rPr>
              <w:t xml:space="preserve">Stk. 4. </w:t>
            </w:r>
            <w:r w:rsidRPr="00A707FB">
              <w:rPr>
                <w:rFonts w:asciiTheme="majorBidi" w:hAnsiTheme="majorBidi" w:cstheme="majorBidi"/>
                <w:bCs/>
                <w:sz w:val="24"/>
                <w:szCs w:val="24"/>
                <w:lang w:val="da-DK"/>
              </w:rPr>
              <w:t>Stk. 1 omfatter ikke tegningsretter til</w:t>
            </w:r>
            <w:r>
              <w:rPr>
                <w:rFonts w:asciiTheme="majorBidi" w:hAnsiTheme="majorBidi" w:cstheme="majorBidi"/>
                <w:bCs/>
                <w:sz w:val="24"/>
                <w:szCs w:val="24"/>
                <w:lang w:val="da-DK"/>
              </w:rPr>
              <w:t xml:space="preserve"> </w:t>
            </w:r>
            <w:r w:rsidRPr="00A707FB">
              <w:rPr>
                <w:rFonts w:asciiTheme="majorBidi" w:hAnsiTheme="majorBidi" w:cstheme="majorBidi"/>
                <w:bCs/>
                <w:sz w:val="24"/>
                <w:szCs w:val="24"/>
                <w:lang w:val="da-DK"/>
              </w:rPr>
              <w:t xml:space="preserve"> </w:t>
            </w:r>
            <w:r>
              <w:rPr>
                <w:rFonts w:asciiTheme="majorBidi" w:hAnsiTheme="majorBidi" w:cstheme="majorBidi"/>
                <w:bCs/>
                <w:sz w:val="24"/>
                <w:szCs w:val="24"/>
                <w:lang w:val="da-DK"/>
              </w:rPr>
              <w:t xml:space="preserve"> a</w:t>
            </w:r>
            <w:r w:rsidRPr="00A707FB">
              <w:rPr>
                <w:rFonts w:asciiTheme="majorBidi" w:hAnsiTheme="majorBidi" w:cstheme="majorBidi"/>
                <w:bCs/>
                <w:sz w:val="24"/>
                <w:szCs w:val="24"/>
                <w:lang w:val="da-DK"/>
              </w:rPr>
              <w:t>ktier omfattet af §</w:t>
            </w:r>
            <w:r>
              <w:rPr>
                <w:rFonts w:asciiTheme="majorBidi" w:hAnsiTheme="majorBidi" w:cstheme="majorBidi"/>
                <w:bCs/>
                <w:sz w:val="24"/>
                <w:szCs w:val="24"/>
                <w:lang w:val="da-DK"/>
              </w:rPr>
              <w:t xml:space="preserve"> </w:t>
            </w:r>
            <w:r w:rsidRPr="00A707FB">
              <w:rPr>
                <w:rFonts w:asciiTheme="majorBidi" w:hAnsiTheme="majorBidi" w:cstheme="majorBidi"/>
                <w:bCs/>
                <w:sz w:val="24"/>
                <w:szCs w:val="24"/>
                <w:lang w:val="da-DK"/>
              </w:rPr>
              <w:t>28, der afstås ved tilbagesalg til det udstedende selskab.</w:t>
            </w:r>
          </w:p>
          <w:p w:rsidR="00A707FB" w:rsidRPr="00A707FB" w:rsidRDefault="00A707FB" w:rsidP="00A707FB">
            <w:pPr>
              <w:spacing w:line="276" w:lineRule="auto"/>
              <w:ind w:right="1"/>
              <w:jc w:val="both"/>
              <w:rPr>
                <w:rFonts w:asciiTheme="majorBidi" w:hAnsiTheme="majorBidi" w:cstheme="majorBidi"/>
                <w:b/>
                <w:bCs/>
                <w:sz w:val="24"/>
                <w:szCs w:val="24"/>
                <w:lang w:val="da-DK"/>
              </w:rPr>
            </w:pPr>
            <w:r w:rsidRPr="00A707FB">
              <w:rPr>
                <w:rFonts w:asciiTheme="majorBidi" w:hAnsiTheme="majorBidi" w:cstheme="majorBidi"/>
                <w:b/>
                <w:bCs/>
                <w:sz w:val="24"/>
                <w:szCs w:val="24"/>
                <w:lang w:val="da-DK"/>
              </w:rPr>
              <w:t>---</w:t>
            </w:r>
          </w:p>
        </w:tc>
        <w:tc>
          <w:tcPr>
            <w:tcW w:w="0" w:type="auto"/>
          </w:tcPr>
          <w:p w:rsidR="004E170B" w:rsidRPr="002F4B11" w:rsidRDefault="004E170B" w:rsidP="002F4B11">
            <w:pPr>
              <w:spacing w:line="276" w:lineRule="auto"/>
              <w:jc w:val="center"/>
              <w:rPr>
                <w:rFonts w:asciiTheme="majorBidi" w:hAnsiTheme="majorBidi" w:cstheme="majorBidi"/>
                <w:b/>
                <w:iCs/>
                <w:color w:val="000000"/>
                <w:sz w:val="24"/>
                <w:szCs w:val="24"/>
                <w:lang w:val="da-DK"/>
              </w:rPr>
            </w:pPr>
            <w:r w:rsidRPr="002F4B11">
              <w:rPr>
                <w:rFonts w:asciiTheme="majorBidi" w:hAnsiTheme="majorBidi" w:cstheme="majorBidi"/>
                <w:b/>
                <w:iCs/>
                <w:color w:val="000000"/>
                <w:sz w:val="24"/>
                <w:szCs w:val="24"/>
                <w:lang w:val="da-DK"/>
              </w:rPr>
              <w:t xml:space="preserve">§ </w:t>
            </w:r>
            <w:r w:rsidR="0012177D">
              <w:rPr>
                <w:rFonts w:asciiTheme="majorBidi" w:hAnsiTheme="majorBidi" w:cstheme="majorBidi"/>
                <w:b/>
                <w:iCs/>
                <w:color w:val="000000"/>
                <w:sz w:val="24"/>
                <w:szCs w:val="24"/>
                <w:lang w:val="da-DK"/>
              </w:rPr>
              <w:t>10</w:t>
            </w:r>
          </w:p>
          <w:p w:rsidR="004E170B" w:rsidRPr="002F4B11" w:rsidRDefault="004E170B" w:rsidP="002F4B11">
            <w:pPr>
              <w:spacing w:line="276" w:lineRule="auto"/>
              <w:jc w:val="both"/>
              <w:rPr>
                <w:rFonts w:asciiTheme="majorBidi" w:hAnsiTheme="majorBidi" w:cstheme="majorBidi"/>
                <w:iCs/>
                <w:color w:val="000000"/>
                <w:sz w:val="24"/>
                <w:szCs w:val="24"/>
                <w:lang w:val="da-DK"/>
              </w:rPr>
            </w:pPr>
          </w:p>
          <w:p w:rsidR="004E170B" w:rsidRPr="002F4B11" w:rsidRDefault="004E170B"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I ligningsloven, jf. lovbekendtgørelse nr. 405 af 22. april 2013, som ændret senest ved § 2 i lov nr. 748 af 25. juni 2014, foretages følgende æ</w:t>
            </w:r>
            <w:r w:rsidRPr="002F4B11">
              <w:rPr>
                <w:rFonts w:asciiTheme="majorBidi" w:hAnsiTheme="majorBidi" w:cstheme="majorBidi"/>
                <w:iCs/>
                <w:color w:val="000000"/>
                <w:sz w:val="24"/>
                <w:szCs w:val="24"/>
                <w:lang w:val="da-DK"/>
              </w:rPr>
              <w:t>n</w:t>
            </w:r>
            <w:r w:rsidRPr="002F4B11">
              <w:rPr>
                <w:rFonts w:asciiTheme="majorBidi" w:hAnsiTheme="majorBidi" w:cstheme="majorBidi"/>
                <w:iCs/>
                <w:color w:val="000000"/>
                <w:sz w:val="24"/>
                <w:szCs w:val="24"/>
                <w:lang w:val="da-DK"/>
              </w:rPr>
              <w:t xml:space="preserve">dringer: </w:t>
            </w:r>
          </w:p>
          <w:p w:rsidR="004E170B" w:rsidRPr="002F4B11" w:rsidRDefault="004E170B" w:rsidP="002F4B11">
            <w:pPr>
              <w:spacing w:line="276" w:lineRule="auto"/>
              <w:jc w:val="both"/>
              <w:rPr>
                <w:rFonts w:asciiTheme="majorBidi" w:hAnsiTheme="majorBidi" w:cstheme="majorBidi"/>
                <w:iCs/>
                <w:color w:val="000000"/>
                <w:sz w:val="24"/>
                <w:szCs w:val="24"/>
                <w:lang w:val="da-DK"/>
              </w:rPr>
            </w:pPr>
          </w:p>
          <w:p w:rsidR="004E170B" w:rsidRPr="002F4B11" w:rsidRDefault="004E170B"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1.</w:t>
            </w:r>
            <w:r w:rsidRPr="002F4B11">
              <w:rPr>
                <w:rFonts w:asciiTheme="majorBidi" w:hAnsiTheme="majorBidi" w:cstheme="majorBidi"/>
                <w:iCs/>
                <w:color w:val="000000"/>
                <w:sz w:val="24"/>
                <w:szCs w:val="24"/>
                <w:lang w:val="da-DK"/>
              </w:rPr>
              <w:t xml:space="preserve"> </w:t>
            </w:r>
            <w:r w:rsidRPr="002F4B11">
              <w:rPr>
                <w:rFonts w:asciiTheme="majorBidi" w:hAnsiTheme="majorBidi" w:cstheme="majorBidi"/>
                <w:i/>
                <w:iCs/>
                <w:color w:val="000000"/>
                <w:sz w:val="24"/>
                <w:szCs w:val="24"/>
                <w:lang w:val="da-DK"/>
              </w:rPr>
              <w:t>Fodnoten</w:t>
            </w:r>
            <w:r w:rsidRPr="002F4B11">
              <w:rPr>
                <w:rFonts w:asciiTheme="majorBidi" w:hAnsiTheme="majorBidi" w:cstheme="majorBidi"/>
                <w:iCs/>
                <w:color w:val="000000"/>
                <w:sz w:val="24"/>
                <w:szCs w:val="24"/>
                <w:lang w:val="da-DK"/>
              </w:rPr>
              <w:t xml:space="preserve"> til lovens titel affattes således:</w:t>
            </w:r>
          </w:p>
          <w:p w:rsidR="004E170B" w:rsidRDefault="004E170B"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”1) Loven indeholder bestemmelser, der ge</w:t>
            </w:r>
            <w:r w:rsidRPr="002F4B11">
              <w:rPr>
                <w:rFonts w:asciiTheme="majorBidi" w:hAnsiTheme="majorBidi" w:cstheme="majorBidi"/>
                <w:iCs/>
                <w:color w:val="000000"/>
                <w:sz w:val="24"/>
                <w:szCs w:val="24"/>
                <w:lang w:val="da-DK"/>
              </w:rPr>
              <w:t>n</w:t>
            </w:r>
            <w:r w:rsidRPr="002F4B11">
              <w:rPr>
                <w:rFonts w:asciiTheme="majorBidi" w:hAnsiTheme="majorBidi" w:cstheme="majorBidi"/>
                <w:iCs/>
                <w:color w:val="000000"/>
                <w:sz w:val="24"/>
                <w:szCs w:val="24"/>
                <w:lang w:val="da-DK"/>
              </w:rPr>
              <w:t>nemfører dele af Rådets direktiv 2009/133/EF af 19. oktober 2009 om en fælles beskatningsor</w:t>
            </w:r>
            <w:r w:rsidRPr="002F4B11">
              <w:rPr>
                <w:rFonts w:asciiTheme="majorBidi" w:hAnsiTheme="majorBidi" w:cstheme="majorBidi"/>
                <w:iCs/>
                <w:color w:val="000000"/>
                <w:sz w:val="24"/>
                <w:szCs w:val="24"/>
                <w:lang w:val="da-DK"/>
              </w:rPr>
              <w:t>d</w:t>
            </w:r>
            <w:r w:rsidRPr="002F4B11">
              <w:rPr>
                <w:rFonts w:asciiTheme="majorBidi" w:hAnsiTheme="majorBidi" w:cstheme="majorBidi"/>
                <w:iCs/>
                <w:color w:val="000000"/>
                <w:sz w:val="24"/>
                <w:szCs w:val="24"/>
                <w:lang w:val="da-DK"/>
              </w:rPr>
              <w:t>ning ved fusion, spaltning, partiel spaltning, ti</w:t>
            </w:r>
            <w:r w:rsidRPr="002F4B11">
              <w:rPr>
                <w:rFonts w:asciiTheme="majorBidi" w:hAnsiTheme="majorBidi" w:cstheme="majorBidi"/>
                <w:iCs/>
                <w:color w:val="000000"/>
                <w:sz w:val="24"/>
                <w:szCs w:val="24"/>
                <w:lang w:val="da-DK"/>
              </w:rPr>
              <w:t>l</w:t>
            </w:r>
            <w:r w:rsidRPr="002F4B11">
              <w:rPr>
                <w:rFonts w:asciiTheme="majorBidi" w:hAnsiTheme="majorBidi" w:cstheme="majorBidi"/>
                <w:iCs/>
                <w:color w:val="000000"/>
                <w:sz w:val="24"/>
                <w:szCs w:val="24"/>
                <w:lang w:val="da-DK"/>
              </w:rPr>
              <w:t>førsel af aktiver og ombytning af aktier vedr</w:t>
            </w:r>
            <w:r w:rsidRPr="002F4B11">
              <w:rPr>
                <w:rFonts w:asciiTheme="majorBidi" w:hAnsiTheme="majorBidi" w:cstheme="majorBidi"/>
                <w:iCs/>
                <w:color w:val="000000"/>
                <w:sz w:val="24"/>
                <w:szCs w:val="24"/>
                <w:lang w:val="da-DK"/>
              </w:rPr>
              <w:t>ø</w:t>
            </w:r>
            <w:r w:rsidRPr="002F4B11">
              <w:rPr>
                <w:rFonts w:asciiTheme="majorBidi" w:hAnsiTheme="majorBidi" w:cstheme="majorBidi"/>
                <w:iCs/>
                <w:color w:val="000000"/>
                <w:sz w:val="24"/>
                <w:szCs w:val="24"/>
                <w:lang w:val="da-DK"/>
              </w:rPr>
              <w:t>rende selskaber i forskellige medlemsstater og ved flytning af et SE's eller SCE's vedtægtsmæ</w:t>
            </w:r>
            <w:r w:rsidRPr="002F4B11">
              <w:rPr>
                <w:rFonts w:asciiTheme="majorBidi" w:hAnsiTheme="majorBidi" w:cstheme="majorBidi"/>
                <w:iCs/>
                <w:color w:val="000000"/>
                <w:sz w:val="24"/>
                <w:szCs w:val="24"/>
                <w:lang w:val="da-DK"/>
              </w:rPr>
              <w:t>s</w:t>
            </w:r>
            <w:r w:rsidRPr="002F4B11">
              <w:rPr>
                <w:rFonts w:asciiTheme="majorBidi" w:hAnsiTheme="majorBidi" w:cstheme="majorBidi"/>
                <w:iCs/>
                <w:color w:val="000000"/>
                <w:sz w:val="24"/>
                <w:szCs w:val="24"/>
                <w:lang w:val="da-DK"/>
              </w:rPr>
              <w:t>sige hjemsted mellem medlemsstater, EU-Tidende 2009, nr. L 310, side 34, med senere ændringer.”</w:t>
            </w:r>
          </w:p>
          <w:p w:rsidR="00D523E0" w:rsidRDefault="00D523E0" w:rsidP="002F4B11">
            <w:pPr>
              <w:spacing w:line="276" w:lineRule="auto"/>
              <w:jc w:val="both"/>
              <w:rPr>
                <w:rFonts w:asciiTheme="majorBidi" w:hAnsiTheme="majorBidi" w:cstheme="majorBidi"/>
                <w:iCs/>
                <w:color w:val="000000"/>
                <w:sz w:val="24"/>
                <w:szCs w:val="24"/>
                <w:lang w:val="da-DK"/>
              </w:rPr>
            </w:pPr>
          </w:p>
          <w:p w:rsidR="00A84332" w:rsidRDefault="00A84332" w:rsidP="002F4B11">
            <w:pPr>
              <w:spacing w:line="276" w:lineRule="auto"/>
              <w:jc w:val="both"/>
              <w:rPr>
                <w:rFonts w:asciiTheme="majorBidi" w:hAnsiTheme="majorBidi" w:cstheme="majorBidi"/>
                <w:iCs/>
                <w:color w:val="000000"/>
                <w:sz w:val="24"/>
                <w:szCs w:val="24"/>
                <w:lang w:val="da-DK"/>
              </w:rPr>
            </w:pPr>
          </w:p>
          <w:p w:rsidR="00A84332" w:rsidRDefault="00A84332" w:rsidP="002F4B11">
            <w:pPr>
              <w:spacing w:line="276" w:lineRule="auto"/>
              <w:jc w:val="both"/>
              <w:rPr>
                <w:rFonts w:asciiTheme="majorBidi" w:hAnsiTheme="majorBidi" w:cstheme="majorBidi"/>
                <w:iCs/>
                <w:color w:val="000000"/>
                <w:sz w:val="24"/>
                <w:szCs w:val="24"/>
                <w:lang w:val="da-DK"/>
              </w:rPr>
            </w:pPr>
          </w:p>
          <w:p w:rsidR="00A84332" w:rsidRPr="00D523E0" w:rsidRDefault="00A84332" w:rsidP="00A84332">
            <w:pPr>
              <w:spacing w:line="276" w:lineRule="auto"/>
              <w:rPr>
                <w:rFonts w:ascii="Times New Roman" w:hAnsi="Times New Roman"/>
                <w:sz w:val="24"/>
                <w:szCs w:val="24"/>
                <w:lang w:val="da-DK"/>
              </w:rPr>
            </w:pPr>
            <w:r w:rsidRPr="00D523E0">
              <w:rPr>
                <w:rFonts w:ascii="Times New Roman" w:hAnsi="Times New Roman"/>
                <w:b/>
                <w:iCs/>
                <w:color w:val="000000"/>
                <w:sz w:val="24"/>
                <w:szCs w:val="24"/>
                <w:lang w:val="da-DK"/>
              </w:rPr>
              <w:t xml:space="preserve">2. </w:t>
            </w:r>
            <w:r w:rsidRPr="00A84332">
              <w:rPr>
                <w:rFonts w:ascii="Times New Roman" w:hAnsi="Times New Roman"/>
                <w:iCs/>
                <w:color w:val="000000"/>
                <w:sz w:val="24"/>
                <w:szCs w:val="24"/>
                <w:lang w:val="da-DK"/>
              </w:rPr>
              <w:t xml:space="preserve">I </w:t>
            </w:r>
            <w:r w:rsidRPr="00D523E0">
              <w:rPr>
                <w:rFonts w:ascii="Times New Roman" w:hAnsi="Times New Roman"/>
                <w:i/>
                <w:sz w:val="24"/>
                <w:szCs w:val="24"/>
                <w:lang w:val="da-DK"/>
              </w:rPr>
              <w:t xml:space="preserve">§ 7 F, stk. 1, nr. </w:t>
            </w:r>
            <w:r>
              <w:rPr>
                <w:rFonts w:ascii="Times New Roman" w:hAnsi="Times New Roman"/>
                <w:i/>
                <w:sz w:val="24"/>
                <w:szCs w:val="24"/>
                <w:lang w:val="da-DK"/>
              </w:rPr>
              <w:t>9</w:t>
            </w:r>
            <w:r w:rsidRPr="00D523E0">
              <w:rPr>
                <w:rFonts w:ascii="Times New Roman" w:hAnsi="Times New Roman"/>
                <w:i/>
                <w:sz w:val="24"/>
                <w:szCs w:val="24"/>
                <w:lang w:val="da-DK"/>
              </w:rPr>
              <w:t xml:space="preserve">, </w:t>
            </w:r>
            <w:r>
              <w:rPr>
                <w:rFonts w:ascii="Times New Roman" w:hAnsi="Times New Roman"/>
                <w:sz w:val="24"/>
                <w:szCs w:val="24"/>
                <w:lang w:val="da-DK"/>
              </w:rPr>
              <w:t>udgår</w:t>
            </w:r>
            <w:r w:rsidRPr="00D523E0">
              <w:rPr>
                <w:rFonts w:ascii="Times New Roman" w:hAnsi="Times New Roman"/>
                <w:sz w:val="24"/>
                <w:szCs w:val="24"/>
                <w:lang w:val="da-DK"/>
              </w:rPr>
              <w:t>:</w:t>
            </w:r>
            <w:r>
              <w:rPr>
                <w:rFonts w:ascii="Times New Roman" w:hAnsi="Times New Roman"/>
                <w:sz w:val="24"/>
                <w:szCs w:val="24"/>
                <w:lang w:val="da-DK"/>
              </w:rPr>
              <w:t xml:space="preserve"> ”, og”</w:t>
            </w:r>
          </w:p>
          <w:p w:rsidR="00D523E0" w:rsidRDefault="00D523E0" w:rsidP="00D523E0">
            <w:pPr>
              <w:spacing w:line="276" w:lineRule="auto"/>
              <w:rPr>
                <w:rFonts w:ascii="Times New Roman" w:hAnsi="Times New Roman"/>
                <w:b/>
                <w:iCs/>
                <w:color w:val="000000"/>
                <w:sz w:val="24"/>
                <w:szCs w:val="24"/>
                <w:lang w:val="da-DK"/>
              </w:rPr>
            </w:pPr>
          </w:p>
          <w:p w:rsidR="00A84332" w:rsidRDefault="00A84332" w:rsidP="00D523E0">
            <w:pPr>
              <w:spacing w:line="276" w:lineRule="auto"/>
              <w:rPr>
                <w:rFonts w:ascii="Times New Roman" w:hAnsi="Times New Roman"/>
                <w:b/>
                <w:iCs/>
                <w:color w:val="000000"/>
                <w:sz w:val="24"/>
                <w:szCs w:val="24"/>
                <w:lang w:val="da-DK"/>
              </w:rPr>
            </w:pPr>
          </w:p>
          <w:p w:rsidR="00A84332" w:rsidRDefault="00A84332" w:rsidP="00D523E0">
            <w:pPr>
              <w:spacing w:line="276" w:lineRule="auto"/>
              <w:rPr>
                <w:rFonts w:ascii="Times New Roman" w:hAnsi="Times New Roman"/>
                <w:b/>
                <w:iCs/>
                <w:color w:val="000000"/>
                <w:sz w:val="24"/>
                <w:szCs w:val="24"/>
                <w:lang w:val="da-DK"/>
              </w:rPr>
            </w:pPr>
          </w:p>
          <w:p w:rsidR="00D523E0" w:rsidRPr="00D523E0" w:rsidRDefault="00A84332" w:rsidP="00D523E0">
            <w:pPr>
              <w:spacing w:line="276" w:lineRule="auto"/>
              <w:rPr>
                <w:rFonts w:ascii="Times New Roman" w:hAnsi="Times New Roman"/>
                <w:sz w:val="24"/>
                <w:szCs w:val="24"/>
                <w:lang w:val="da-DK"/>
              </w:rPr>
            </w:pPr>
            <w:r>
              <w:rPr>
                <w:rFonts w:ascii="Times New Roman" w:hAnsi="Times New Roman"/>
                <w:b/>
                <w:iCs/>
                <w:color w:val="000000"/>
                <w:sz w:val="24"/>
                <w:szCs w:val="24"/>
                <w:lang w:val="da-DK"/>
              </w:rPr>
              <w:t>3</w:t>
            </w:r>
            <w:r w:rsidR="00D523E0" w:rsidRPr="00D523E0">
              <w:rPr>
                <w:rFonts w:ascii="Times New Roman" w:hAnsi="Times New Roman"/>
                <w:b/>
                <w:iCs/>
                <w:color w:val="000000"/>
                <w:sz w:val="24"/>
                <w:szCs w:val="24"/>
                <w:lang w:val="da-DK"/>
              </w:rPr>
              <w:t xml:space="preserve">. </w:t>
            </w:r>
            <w:r w:rsidR="00D523E0" w:rsidRPr="00D523E0">
              <w:rPr>
                <w:rFonts w:ascii="Times New Roman" w:hAnsi="Times New Roman"/>
                <w:i/>
                <w:sz w:val="24"/>
                <w:szCs w:val="24"/>
                <w:lang w:val="da-DK"/>
              </w:rPr>
              <w:t xml:space="preserve">§ 7 F, stk. 1, nr. 10, </w:t>
            </w:r>
            <w:r w:rsidR="00D523E0" w:rsidRPr="00D523E0">
              <w:rPr>
                <w:rFonts w:ascii="Times New Roman" w:hAnsi="Times New Roman"/>
                <w:sz w:val="24"/>
                <w:szCs w:val="24"/>
                <w:lang w:val="da-DK"/>
              </w:rPr>
              <w:t>affattes således:</w:t>
            </w:r>
          </w:p>
          <w:p w:rsidR="00D523E0" w:rsidRPr="00D523E0" w:rsidRDefault="00D523E0" w:rsidP="00D523E0">
            <w:pPr>
              <w:spacing w:line="276" w:lineRule="auto"/>
              <w:rPr>
                <w:rFonts w:ascii="Times New Roman" w:hAnsi="Times New Roman"/>
                <w:sz w:val="24"/>
                <w:szCs w:val="24"/>
                <w:lang w:val="da-DK"/>
              </w:rPr>
            </w:pPr>
            <w:r w:rsidRPr="00D523E0">
              <w:rPr>
                <w:rFonts w:ascii="Times New Roman" w:hAnsi="Times New Roman"/>
                <w:sz w:val="24"/>
                <w:szCs w:val="24"/>
                <w:lang w:val="da-DK"/>
              </w:rPr>
              <w:t xml:space="preserve">”10) tilskud, som ydes for at sikre realisering af dokumenterbare energibesparelser, jf. § 22, stk. 1, nr. 7, i lov om elforsyning, </w:t>
            </w:r>
            <w:r w:rsidRPr="00D523E0">
              <w:rPr>
                <w:rFonts w:ascii="Times New Roman" w:hAnsi="Times New Roman"/>
                <w:color w:val="000000"/>
                <w:sz w:val="24"/>
                <w:szCs w:val="24"/>
                <w:lang w:val="da-DK"/>
              </w:rPr>
              <w:t>§ 14, stk. 1, nr. 4,</w:t>
            </w:r>
            <w:r w:rsidRPr="00D523E0">
              <w:rPr>
                <w:rFonts w:ascii="Times New Roman" w:hAnsi="Times New Roman"/>
                <w:sz w:val="24"/>
                <w:szCs w:val="24"/>
                <w:lang w:val="da-DK"/>
              </w:rPr>
              <w:t xml:space="preserve"> i lov om naturgasforsyning og § 28 b, stk. 1, i lov om varmeforsyning</w:t>
            </w:r>
            <w:r w:rsidR="00A84332">
              <w:rPr>
                <w:rFonts w:ascii="Times New Roman" w:hAnsi="Times New Roman"/>
                <w:sz w:val="24"/>
                <w:szCs w:val="24"/>
                <w:lang w:val="da-DK"/>
              </w:rPr>
              <w:t>, og</w:t>
            </w:r>
            <w:r w:rsidRPr="00D523E0">
              <w:rPr>
                <w:rFonts w:ascii="Times New Roman" w:hAnsi="Times New Roman"/>
                <w:sz w:val="24"/>
                <w:szCs w:val="24"/>
                <w:lang w:val="da-DK"/>
              </w:rPr>
              <w:t>”</w:t>
            </w:r>
          </w:p>
          <w:p w:rsidR="004E170B" w:rsidRPr="002F4B11" w:rsidRDefault="004E170B" w:rsidP="002F4B11">
            <w:pPr>
              <w:spacing w:line="276" w:lineRule="auto"/>
              <w:jc w:val="both"/>
              <w:rPr>
                <w:rFonts w:asciiTheme="majorBidi" w:hAnsiTheme="majorBidi" w:cstheme="majorBidi"/>
                <w:iCs/>
                <w:color w:val="000000"/>
                <w:sz w:val="24"/>
                <w:szCs w:val="24"/>
                <w:lang w:val="da-DK"/>
              </w:rPr>
            </w:pPr>
          </w:p>
          <w:p w:rsidR="004E170B" w:rsidRPr="002F4B11" w:rsidRDefault="00A84332" w:rsidP="002F4B11">
            <w:pPr>
              <w:spacing w:line="276" w:lineRule="auto"/>
              <w:jc w:val="both"/>
              <w:rPr>
                <w:rFonts w:asciiTheme="majorBidi" w:hAnsiTheme="majorBidi" w:cstheme="majorBidi"/>
                <w:iCs/>
                <w:color w:val="000000"/>
                <w:sz w:val="24"/>
                <w:szCs w:val="24"/>
                <w:lang w:val="da-DK"/>
              </w:rPr>
            </w:pPr>
            <w:r>
              <w:rPr>
                <w:rFonts w:asciiTheme="majorBidi" w:hAnsiTheme="majorBidi" w:cstheme="majorBidi"/>
                <w:b/>
                <w:iCs/>
                <w:color w:val="000000"/>
                <w:sz w:val="24"/>
                <w:szCs w:val="24"/>
                <w:lang w:val="da-DK"/>
              </w:rPr>
              <w:t>4</w:t>
            </w:r>
            <w:r w:rsidR="004E170B" w:rsidRPr="002F4B11">
              <w:rPr>
                <w:rFonts w:asciiTheme="majorBidi" w:hAnsiTheme="majorBidi" w:cstheme="majorBidi"/>
                <w:b/>
                <w:iCs/>
                <w:color w:val="000000"/>
                <w:sz w:val="24"/>
                <w:szCs w:val="24"/>
                <w:lang w:val="da-DK"/>
              </w:rPr>
              <w:t>.</w:t>
            </w:r>
            <w:r w:rsidR="004E170B" w:rsidRPr="002F4B11">
              <w:rPr>
                <w:rFonts w:asciiTheme="majorBidi" w:hAnsiTheme="majorBidi" w:cstheme="majorBidi"/>
                <w:iCs/>
                <w:color w:val="000000"/>
                <w:sz w:val="24"/>
                <w:szCs w:val="24"/>
                <w:lang w:val="da-DK"/>
              </w:rPr>
              <w:t xml:space="preserve"> </w:t>
            </w:r>
            <w:r w:rsidR="004E170B" w:rsidRPr="00D523E0">
              <w:rPr>
                <w:rFonts w:asciiTheme="majorBidi" w:hAnsiTheme="majorBidi" w:cstheme="majorBidi"/>
                <w:i/>
                <w:color w:val="000000"/>
                <w:sz w:val="24"/>
                <w:szCs w:val="24"/>
                <w:lang w:val="da-DK"/>
              </w:rPr>
              <w:t>§ 7 Y, stk. 2</w:t>
            </w:r>
            <w:r w:rsidR="004E170B" w:rsidRPr="00D523E0">
              <w:rPr>
                <w:rFonts w:asciiTheme="majorBidi" w:hAnsiTheme="majorBidi" w:cstheme="majorBidi"/>
                <w:i/>
                <w:iCs/>
                <w:color w:val="000000"/>
                <w:sz w:val="24"/>
                <w:szCs w:val="24"/>
                <w:lang w:val="da-DK"/>
              </w:rPr>
              <w:t>,</w:t>
            </w:r>
            <w:r w:rsidR="004E170B" w:rsidRPr="002F4B11">
              <w:rPr>
                <w:rFonts w:asciiTheme="majorBidi" w:hAnsiTheme="majorBidi" w:cstheme="majorBidi"/>
                <w:iCs/>
                <w:color w:val="000000"/>
                <w:sz w:val="24"/>
                <w:szCs w:val="24"/>
                <w:lang w:val="da-DK"/>
              </w:rPr>
              <w:t xml:space="preserve"> affattes således:</w:t>
            </w:r>
          </w:p>
          <w:p w:rsidR="004E170B" w:rsidRPr="002F4B11" w:rsidRDefault="004E170B"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w:t>
            </w:r>
            <w:r w:rsidRPr="002F4B11">
              <w:rPr>
                <w:rFonts w:asciiTheme="majorBidi" w:hAnsiTheme="majorBidi" w:cstheme="majorBidi"/>
                <w:i/>
                <w:iCs/>
                <w:color w:val="000000"/>
                <w:sz w:val="24"/>
                <w:szCs w:val="24"/>
                <w:lang w:val="da-DK"/>
              </w:rPr>
              <w:t>Stk. 2.</w:t>
            </w:r>
            <w:r w:rsidRPr="002F4B11">
              <w:rPr>
                <w:rFonts w:asciiTheme="majorBidi" w:hAnsiTheme="majorBidi" w:cstheme="majorBidi"/>
                <w:iCs/>
                <w:color w:val="000000"/>
                <w:sz w:val="24"/>
                <w:szCs w:val="24"/>
                <w:lang w:val="da-DK"/>
              </w:rPr>
              <w:t xml:space="preserve"> En forpagter, som har indgået forpag</w:t>
            </w:r>
            <w:r w:rsidRPr="002F4B11">
              <w:rPr>
                <w:rFonts w:asciiTheme="majorBidi" w:hAnsiTheme="majorBidi" w:cstheme="majorBidi"/>
                <w:iCs/>
                <w:color w:val="000000"/>
                <w:sz w:val="24"/>
                <w:szCs w:val="24"/>
                <w:lang w:val="da-DK"/>
              </w:rPr>
              <w:t>t</w:t>
            </w:r>
            <w:r w:rsidRPr="002F4B11">
              <w:rPr>
                <w:rFonts w:asciiTheme="majorBidi" w:hAnsiTheme="majorBidi" w:cstheme="majorBidi"/>
                <w:iCs/>
                <w:color w:val="000000"/>
                <w:sz w:val="24"/>
                <w:szCs w:val="24"/>
                <w:lang w:val="da-DK"/>
              </w:rPr>
              <w:t>ningsaftale inden den 1. januar 2006, kan uden skattemæssige konsekvenser for parterne vede</w:t>
            </w:r>
            <w:r w:rsidRPr="002F4B11">
              <w:rPr>
                <w:rFonts w:asciiTheme="majorBidi" w:hAnsiTheme="majorBidi" w:cstheme="majorBidi"/>
                <w:iCs/>
                <w:color w:val="000000"/>
                <w:sz w:val="24"/>
                <w:szCs w:val="24"/>
                <w:lang w:val="da-DK"/>
              </w:rPr>
              <w:t>r</w:t>
            </w:r>
            <w:r w:rsidRPr="002F4B11">
              <w:rPr>
                <w:rFonts w:asciiTheme="majorBidi" w:hAnsiTheme="majorBidi" w:cstheme="majorBidi"/>
                <w:iCs/>
                <w:color w:val="000000"/>
                <w:sz w:val="24"/>
                <w:szCs w:val="24"/>
                <w:lang w:val="da-DK"/>
              </w:rPr>
              <w:t>lagsfrit overdrage betalingsrettigheder, jf. a</w:t>
            </w:r>
            <w:r w:rsidRPr="002F4B11">
              <w:rPr>
                <w:rFonts w:asciiTheme="majorBidi" w:hAnsiTheme="majorBidi" w:cstheme="majorBidi"/>
                <w:iCs/>
                <w:color w:val="000000"/>
                <w:sz w:val="24"/>
                <w:szCs w:val="24"/>
                <w:lang w:val="da-DK"/>
              </w:rPr>
              <w:t>f</w:t>
            </w:r>
            <w:r w:rsidRPr="002F4B11">
              <w:rPr>
                <w:rFonts w:asciiTheme="majorBidi" w:hAnsiTheme="majorBidi" w:cstheme="majorBidi"/>
                <w:iCs/>
                <w:color w:val="000000"/>
                <w:sz w:val="24"/>
                <w:szCs w:val="24"/>
                <w:lang w:val="da-DK"/>
              </w:rPr>
              <w:t>skrivningslovens § 40 C. 1. pkt. finder anvende</w:t>
            </w:r>
            <w:r w:rsidRPr="002F4B11">
              <w:rPr>
                <w:rFonts w:asciiTheme="majorBidi" w:hAnsiTheme="majorBidi" w:cstheme="majorBidi"/>
                <w:iCs/>
                <w:color w:val="000000"/>
                <w:sz w:val="24"/>
                <w:szCs w:val="24"/>
                <w:lang w:val="da-DK"/>
              </w:rPr>
              <w:t>l</w:t>
            </w:r>
            <w:r w:rsidRPr="002F4B11">
              <w:rPr>
                <w:rFonts w:asciiTheme="majorBidi" w:hAnsiTheme="majorBidi" w:cstheme="majorBidi"/>
                <w:iCs/>
                <w:color w:val="000000"/>
                <w:sz w:val="24"/>
                <w:szCs w:val="24"/>
                <w:lang w:val="da-DK"/>
              </w:rPr>
              <w:t>se ved overdragelser fra forpagter til bortforpa</w:t>
            </w:r>
            <w:r w:rsidRPr="002F4B11">
              <w:rPr>
                <w:rFonts w:asciiTheme="majorBidi" w:hAnsiTheme="majorBidi" w:cstheme="majorBidi"/>
                <w:iCs/>
                <w:color w:val="000000"/>
                <w:sz w:val="24"/>
                <w:szCs w:val="24"/>
                <w:lang w:val="da-DK"/>
              </w:rPr>
              <w:t>g</w:t>
            </w:r>
            <w:r w:rsidRPr="002F4B11">
              <w:rPr>
                <w:rFonts w:asciiTheme="majorBidi" w:hAnsiTheme="majorBidi" w:cstheme="majorBidi"/>
                <w:iCs/>
                <w:color w:val="000000"/>
                <w:sz w:val="24"/>
                <w:szCs w:val="24"/>
                <w:lang w:val="da-DK"/>
              </w:rPr>
              <w:t>ter samt ved videreforpagtning ved overdragelser fra sekundær forpagter til primær forpagter. Det er ikke en betingelse, at de betalingsrettigheder, der overdrages, er dem, som oprindeligt blev tildelt forpagteren. 1. pkt. finder dog kun anve</w:t>
            </w:r>
            <w:r w:rsidRPr="002F4B11">
              <w:rPr>
                <w:rFonts w:asciiTheme="majorBidi" w:hAnsiTheme="majorBidi" w:cstheme="majorBidi"/>
                <w:iCs/>
                <w:color w:val="000000"/>
                <w:sz w:val="24"/>
                <w:szCs w:val="24"/>
                <w:lang w:val="da-DK"/>
              </w:rPr>
              <w:t>n</w:t>
            </w:r>
            <w:r w:rsidRPr="002F4B11">
              <w:rPr>
                <w:rFonts w:asciiTheme="majorBidi" w:hAnsiTheme="majorBidi" w:cstheme="majorBidi"/>
                <w:iCs/>
                <w:color w:val="000000"/>
                <w:sz w:val="24"/>
                <w:szCs w:val="24"/>
                <w:lang w:val="da-DK"/>
              </w:rPr>
              <w:t>delse ved overdragelse af betalingsrettigheder, hvis værdi på tidspunktet for førstegangstildeli</w:t>
            </w:r>
            <w:r w:rsidRPr="002F4B11">
              <w:rPr>
                <w:rFonts w:asciiTheme="majorBidi" w:hAnsiTheme="majorBidi" w:cstheme="majorBidi"/>
                <w:iCs/>
                <w:color w:val="000000"/>
                <w:sz w:val="24"/>
                <w:szCs w:val="24"/>
                <w:lang w:val="da-DK"/>
              </w:rPr>
              <w:t>n</w:t>
            </w:r>
            <w:r w:rsidRPr="002F4B11">
              <w:rPr>
                <w:rFonts w:asciiTheme="majorBidi" w:hAnsiTheme="majorBidi" w:cstheme="majorBidi"/>
                <w:iCs/>
                <w:color w:val="000000"/>
                <w:sz w:val="24"/>
                <w:szCs w:val="24"/>
                <w:lang w:val="da-DK"/>
              </w:rPr>
              <w:t>gen højst svarer til værdien af de betalingsre</w:t>
            </w:r>
            <w:r w:rsidRPr="002F4B11">
              <w:rPr>
                <w:rFonts w:asciiTheme="majorBidi" w:hAnsiTheme="majorBidi" w:cstheme="majorBidi"/>
                <w:iCs/>
                <w:color w:val="000000"/>
                <w:sz w:val="24"/>
                <w:szCs w:val="24"/>
                <w:lang w:val="da-DK"/>
              </w:rPr>
              <w:t>t</w:t>
            </w:r>
            <w:r w:rsidRPr="002F4B11">
              <w:rPr>
                <w:rFonts w:asciiTheme="majorBidi" w:hAnsiTheme="majorBidi" w:cstheme="majorBidi"/>
                <w:iCs/>
                <w:color w:val="000000"/>
                <w:sz w:val="24"/>
                <w:szCs w:val="24"/>
                <w:lang w:val="da-DK"/>
              </w:rPr>
              <w:t>tigheder, som forpagteren oprindelig fik tildelt ved førstegangstildelingen på grundlag af den oprindelige forpagtningsaftale. Ved en betaling</w:t>
            </w:r>
            <w:r w:rsidRPr="002F4B11">
              <w:rPr>
                <w:rFonts w:asciiTheme="majorBidi" w:hAnsiTheme="majorBidi" w:cstheme="majorBidi"/>
                <w:iCs/>
                <w:color w:val="000000"/>
                <w:sz w:val="24"/>
                <w:szCs w:val="24"/>
                <w:lang w:val="da-DK"/>
              </w:rPr>
              <w:t>s</w:t>
            </w:r>
            <w:r w:rsidRPr="002F4B11">
              <w:rPr>
                <w:rFonts w:asciiTheme="majorBidi" w:hAnsiTheme="majorBidi" w:cstheme="majorBidi"/>
                <w:iCs/>
                <w:color w:val="000000"/>
                <w:sz w:val="24"/>
                <w:szCs w:val="24"/>
                <w:lang w:val="da-DK"/>
              </w:rPr>
              <w:t xml:space="preserve">rettigheds værdi forstås basisværdi inklusive eventuelle tillæg.” </w:t>
            </w:r>
          </w:p>
          <w:p w:rsidR="004E170B" w:rsidRPr="002F4B11" w:rsidRDefault="004E170B" w:rsidP="002F4B11">
            <w:pPr>
              <w:spacing w:line="276" w:lineRule="auto"/>
              <w:jc w:val="both"/>
              <w:rPr>
                <w:rFonts w:asciiTheme="majorBidi" w:hAnsiTheme="majorBidi" w:cstheme="majorBidi"/>
                <w:iCs/>
                <w:color w:val="000000"/>
                <w:sz w:val="24"/>
                <w:szCs w:val="24"/>
                <w:lang w:val="da-DK"/>
              </w:rPr>
            </w:pPr>
          </w:p>
          <w:p w:rsidR="004E170B" w:rsidRPr="002F4B11" w:rsidRDefault="00A84332" w:rsidP="002F4B11">
            <w:pPr>
              <w:spacing w:line="276" w:lineRule="auto"/>
              <w:jc w:val="both"/>
              <w:rPr>
                <w:rFonts w:asciiTheme="majorBidi" w:hAnsiTheme="majorBidi" w:cstheme="majorBidi"/>
                <w:iCs/>
                <w:color w:val="000000"/>
                <w:sz w:val="24"/>
                <w:szCs w:val="24"/>
                <w:lang w:val="da-DK"/>
              </w:rPr>
            </w:pPr>
            <w:r>
              <w:rPr>
                <w:rFonts w:asciiTheme="majorBidi" w:hAnsiTheme="majorBidi" w:cstheme="majorBidi"/>
                <w:b/>
                <w:iCs/>
                <w:color w:val="000000"/>
                <w:sz w:val="24"/>
                <w:szCs w:val="24"/>
                <w:lang w:val="da-DK"/>
              </w:rPr>
              <w:t>5</w:t>
            </w:r>
            <w:r w:rsidR="004E170B" w:rsidRPr="002F4B11">
              <w:rPr>
                <w:rFonts w:asciiTheme="majorBidi" w:hAnsiTheme="majorBidi" w:cstheme="majorBidi"/>
                <w:b/>
                <w:iCs/>
                <w:color w:val="000000"/>
                <w:sz w:val="24"/>
                <w:szCs w:val="24"/>
                <w:lang w:val="da-DK"/>
              </w:rPr>
              <w:t>.</w:t>
            </w:r>
            <w:r w:rsidR="004E170B" w:rsidRPr="002F4B11">
              <w:rPr>
                <w:rFonts w:asciiTheme="majorBidi" w:hAnsiTheme="majorBidi" w:cstheme="majorBidi"/>
                <w:iCs/>
                <w:color w:val="000000"/>
                <w:sz w:val="24"/>
                <w:szCs w:val="24"/>
                <w:lang w:val="da-DK"/>
              </w:rPr>
              <w:t xml:space="preserve"> </w:t>
            </w:r>
            <w:r w:rsidR="004E170B" w:rsidRPr="002F4B11">
              <w:rPr>
                <w:rFonts w:asciiTheme="majorBidi" w:hAnsiTheme="majorBidi" w:cstheme="majorBidi"/>
                <w:i/>
                <w:iCs/>
                <w:color w:val="000000"/>
                <w:sz w:val="24"/>
                <w:szCs w:val="24"/>
                <w:lang w:val="da-DK"/>
              </w:rPr>
              <w:t>§ 16 B, stk. 4,</w:t>
            </w:r>
            <w:r w:rsidR="004E170B" w:rsidRPr="002F4B11">
              <w:rPr>
                <w:rFonts w:asciiTheme="majorBidi" w:hAnsiTheme="majorBidi" w:cstheme="majorBidi"/>
                <w:iCs/>
                <w:color w:val="000000"/>
                <w:sz w:val="24"/>
                <w:szCs w:val="24"/>
                <w:lang w:val="da-DK"/>
              </w:rPr>
              <w:t xml:space="preserve"> affattes således:</w:t>
            </w:r>
          </w:p>
          <w:p w:rsidR="004E170B" w:rsidRPr="002F4B11" w:rsidRDefault="004E170B"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
                <w:iCs/>
                <w:color w:val="000000"/>
                <w:sz w:val="24"/>
                <w:szCs w:val="24"/>
                <w:lang w:val="da-DK"/>
              </w:rPr>
              <w:t>”Stk. 4.</w:t>
            </w:r>
            <w:r w:rsidRPr="002F4B11">
              <w:rPr>
                <w:rFonts w:asciiTheme="majorBidi" w:hAnsiTheme="majorBidi" w:cstheme="majorBidi"/>
                <w:iCs/>
                <w:color w:val="000000"/>
                <w:sz w:val="24"/>
                <w:szCs w:val="24"/>
                <w:lang w:val="da-DK"/>
              </w:rPr>
              <w:t xml:space="preserve"> Stk. 1 omfatter ikke tegningsretter, der er omfattet af § 28.”</w:t>
            </w:r>
          </w:p>
          <w:p w:rsidR="00471BB0" w:rsidRDefault="00471BB0" w:rsidP="002F4B11">
            <w:pPr>
              <w:spacing w:line="276" w:lineRule="auto"/>
              <w:jc w:val="both"/>
              <w:rPr>
                <w:rFonts w:asciiTheme="majorBidi" w:hAnsiTheme="majorBidi" w:cstheme="majorBidi"/>
                <w:iCs/>
                <w:color w:val="000000"/>
                <w:sz w:val="24"/>
                <w:szCs w:val="24"/>
                <w:lang w:val="da-DK"/>
              </w:rPr>
            </w:pPr>
          </w:p>
          <w:p w:rsidR="00223496" w:rsidRDefault="00223496" w:rsidP="002F4B11">
            <w:pPr>
              <w:spacing w:line="276" w:lineRule="auto"/>
              <w:jc w:val="both"/>
              <w:rPr>
                <w:rFonts w:asciiTheme="majorBidi" w:hAnsiTheme="majorBidi" w:cstheme="majorBidi"/>
                <w:iCs/>
                <w:color w:val="000000"/>
                <w:sz w:val="24"/>
                <w:szCs w:val="24"/>
                <w:lang w:val="da-DK"/>
              </w:rPr>
            </w:pPr>
          </w:p>
          <w:p w:rsidR="00223496" w:rsidRPr="00223496" w:rsidRDefault="00223496" w:rsidP="00223496">
            <w:pPr>
              <w:spacing w:line="276" w:lineRule="auto"/>
              <w:jc w:val="both"/>
              <w:rPr>
                <w:rFonts w:asciiTheme="majorBidi" w:hAnsiTheme="majorBidi" w:cstheme="majorBidi"/>
                <w:iCs/>
                <w:color w:val="000000"/>
                <w:sz w:val="24"/>
                <w:szCs w:val="24"/>
                <w:lang w:val="da-DK"/>
              </w:rPr>
            </w:pPr>
            <w:r w:rsidRPr="00223496">
              <w:rPr>
                <w:rFonts w:asciiTheme="majorBidi" w:hAnsiTheme="majorBidi" w:cstheme="majorBidi"/>
                <w:b/>
                <w:iCs/>
                <w:color w:val="000000"/>
                <w:sz w:val="24"/>
                <w:szCs w:val="24"/>
                <w:lang w:val="da-DK"/>
              </w:rPr>
              <w:t>6.</w:t>
            </w:r>
            <w:r w:rsidRPr="00223496">
              <w:rPr>
                <w:rFonts w:asciiTheme="majorBidi" w:hAnsiTheme="majorBidi" w:cstheme="majorBidi"/>
                <w:iCs/>
                <w:color w:val="000000"/>
                <w:sz w:val="24"/>
                <w:szCs w:val="24"/>
                <w:lang w:val="da-DK"/>
              </w:rPr>
              <w:t xml:space="preserve"> I </w:t>
            </w:r>
            <w:r w:rsidRPr="00223496">
              <w:rPr>
                <w:rFonts w:asciiTheme="majorBidi" w:hAnsiTheme="majorBidi" w:cstheme="majorBidi"/>
                <w:i/>
                <w:iCs/>
                <w:color w:val="000000"/>
                <w:sz w:val="24"/>
                <w:szCs w:val="24"/>
                <w:lang w:val="da-DK"/>
              </w:rPr>
              <w:t>§ 33</w:t>
            </w:r>
            <w:r w:rsidRPr="00223496">
              <w:rPr>
                <w:rFonts w:asciiTheme="majorBidi" w:hAnsiTheme="majorBidi" w:cstheme="majorBidi"/>
                <w:iCs/>
                <w:color w:val="000000"/>
                <w:sz w:val="24"/>
                <w:szCs w:val="24"/>
                <w:lang w:val="da-DK"/>
              </w:rPr>
              <w:t xml:space="preserve"> indsættes efter stk. 5 som nyt stykke:</w:t>
            </w:r>
          </w:p>
          <w:p w:rsidR="00223496" w:rsidRPr="00223496" w:rsidRDefault="00223496" w:rsidP="00223496">
            <w:pPr>
              <w:spacing w:line="276" w:lineRule="auto"/>
              <w:jc w:val="both"/>
              <w:rPr>
                <w:rFonts w:asciiTheme="majorBidi" w:hAnsiTheme="majorBidi" w:cstheme="majorBidi"/>
                <w:iCs/>
                <w:color w:val="000000"/>
                <w:sz w:val="24"/>
                <w:szCs w:val="24"/>
                <w:lang w:val="da-DK"/>
              </w:rPr>
            </w:pPr>
            <w:r w:rsidRPr="00223496">
              <w:rPr>
                <w:rFonts w:asciiTheme="majorBidi" w:hAnsiTheme="majorBidi" w:cstheme="majorBidi"/>
                <w:iCs/>
                <w:color w:val="000000"/>
                <w:sz w:val="24"/>
                <w:szCs w:val="24"/>
                <w:lang w:val="da-DK"/>
              </w:rPr>
              <w:t>”</w:t>
            </w:r>
            <w:r w:rsidRPr="00223496">
              <w:rPr>
                <w:rFonts w:asciiTheme="majorBidi" w:hAnsiTheme="majorBidi" w:cstheme="majorBidi"/>
                <w:i/>
                <w:iCs/>
                <w:color w:val="000000"/>
                <w:sz w:val="24"/>
                <w:szCs w:val="24"/>
                <w:lang w:val="da-DK"/>
              </w:rPr>
              <w:t>Stk. 6.</w:t>
            </w:r>
            <w:r w:rsidRPr="00223496">
              <w:rPr>
                <w:rFonts w:asciiTheme="majorBidi" w:hAnsiTheme="majorBidi" w:cstheme="majorBidi"/>
                <w:iCs/>
                <w:color w:val="000000"/>
                <w:sz w:val="24"/>
                <w:szCs w:val="24"/>
                <w:lang w:val="da-DK"/>
              </w:rPr>
              <w:t xml:space="preserve"> Hvis en person efter kildeskattelovens § 10, stk. 1, ved indkomstopgørelsen skal medre</w:t>
            </w:r>
            <w:r w:rsidRPr="00223496">
              <w:rPr>
                <w:rFonts w:asciiTheme="majorBidi" w:hAnsiTheme="majorBidi" w:cstheme="majorBidi"/>
                <w:iCs/>
                <w:color w:val="000000"/>
                <w:sz w:val="24"/>
                <w:szCs w:val="24"/>
                <w:lang w:val="da-DK"/>
              </w:rPr>
              <w:t>g</w:t>
            </w:r>
            <w:r w:rsidRPr="00223496">
              <w:rPr>
                <w:rFonts w:asciiTheme="majorBidi" w:hAnsiTheme="majorBidi" w:cstheme="majorBidi"/>
                <w:iCs/>
                <w:color w:val="000000"/>
                <w:sz w:val="24"/>
                <w:szCs w:val="24"/>
                <w:lang w:val="da-DK"/>
              </w:rPr>
              <w:t>ne fortjeneste på aktiver og passiver, nedsættes den danske skat efter stk. 1 og 2 eller efter re</w:t>
            </w:r>
            <w:r w:rsidRPr="00223496">
              <w:rPr>
                <w:rFonts w:asciiTheme="majorBidi" w:hAnsiTheme="majorBidi" w:cstheme="majorBidi"/>
                <w:iCs/>
                <w:color w:val="000000"/>
                <w:sz w:val="24"/>
                <w:szCs w:val="24"/>
                <w:lang w:val="da-DK"/>
              </w:rPr>
              <w:t>g</w:t>
            </w:r>
            <w:r w:rsidRPr="00223496">
              <w:rPr>
                <w:rFonts w:asciiTheme="majorBidi" w:hAnsiTheme="majorBidi" w:cstheme="majorBidi"/>
                <w:iCs/>
                <w:color w:val="000000"/>
                <w:sz w:val="24"/>
                <w:szCs w:val="24"/>
                <w:lang w:val="da-DK"/>
              </w:rPr>
              <w:t>lerne i dobbeltbeskatningsoverenskomsten med den skat, som den pågældende stat, Grønland eller Færøerne kunne have pålignet overskud eller kapitalvinding i et fast driftssted eller en fast ejendom, såfremt det faste driftssted eller den faste ejendom var afstået på samme tid</w:t>
            </w:r>
            <w:r w:rsidRPr="00223496">
              <w:rPr>
                <w:rFonts w:asciiTheme="majorBidi" w:hAnsiTheme="majorBidi" w:cstheme="majorBidi"/>
                <w:iCs/>
                <w:color w:val="000000"/>
                <w:sz w:val="24"/>
                <w:szCs w:val="24"/>
                <w:lang w:val="da-DK"/>
              </w:rPr>
              <w:t>s</w:t>
            </w:r>
            <w:r w:rsidRPr="00223496">
              <w:rPr>
                <w:rFonts w:asciiTheme="majorBidi" w:hAnsiTheme="majorBidi" w:cstheme="majorBidi"/>
                <w:iCs/>
                <w:color w:val="000000"/>
                <w:sz w:val="24"/>
                <w:szCs w:val="24"/>
                <w:lang w:val="da-DK"/>
              </w:rPr>
              <w:t>punkt.”</w:t>
            </w:r>
          </w:p>
          <w:p w:rsidR="00223496" w:rsidRPr="00223496" w:rsidRDefault="00223496" w:rsidP="00223496">
            <w:pPr>
              <w:spacing w:line="276" w:lineRule="auto"/>
              <w:jc w:val="both"/>
              <w:rPr>
                <w:rFonts w:asciiTheme="majorBidi" w:hAnsiTheme="majorBidi" w:cstheme="majorBidi"/>
                <w:iCs/>
                <w:color w:val="000000"/>
                <w:sz w:val="24"/>
                <w:szCs w:val="24"/>
                <w:lang w:val="da-DK"/>
              </w:rPr>
            </w:pPr>
          </w:p>
          <w:p w:rsidR="00223496" w:rsidRPr="00223496" w:rsidRDefault="00223496" w:rsidP="00223496">
            <w:pPr>
              <w:spacing w:line="276" w:lineRule="auto"/>
              <w:jc w:val="both"/>
              <w:rPr>
                <w:rFonts w:asciiTheme="majorBidi" w:hAnsiTheme="majorBidi" w:cstheme="majorBidi"/>
                <w:iCs/>
                <w:color w:val="000000"/>
                <w:sz w:val="24"/>
                <w:szCs w:val="24"/>
                <w:lang w:val="da-DK"/>
              </w:rPr>
            </w:pPr>
            <w:r w:rsidRPr="00223496">
              <w:rPr>
                <w:rFonts w:asciiTheme="majorBidi" w:hAnsiTheme="majorBidi" w:cstheme="majorBidi"/>
                <w:iCs/>
                <w:color w:val="000000"/>
                <w:sz w:val="24"/>
                <w:szCs w:val="24"/>
                <w:lang w:val="da-DK"/>
              </w:rPr>
              <w:t>Stk. 5-8 bliver herefter stk. 6-9</w:t>
            </w:r>
          </w:p>
          <w:p w:rsidR="00223496" w:rsidRPr="002F4B11" w:rsidRDefault="00223496" w:rsidP="002F4B11">
            <w:pPr>
              <w:spacing w:line="276" w:lineRule="auto"/>
              <w:jc w:val="both"/>
              <w:rPr>
                <w:rFonts w:asciiTheme="majorBidi" w:hAnsiTheme="majorBidi" w:cstheme="majorBidi"/>
                <w:iCs/>
                <w:color w:val="000000"/>
                <w:sz w:val="24"/>
                <w:szCs w:val="24"/>
                <w:lang w:val="da-DK"/>
              </w:rPr>
            </w:pPr>
          </w:p>
        </w:tc>
      </w:tr>
      <w:tr w:rsidR="004E170B" w:rsidRPr="003B715D" w:rsidTr="004F582B">
        <w:tc>
          <w:tcPr>
            <w:tcW w:w="0" w:type="auto"/>
          </w:tcPr>
          <w:p w:rsidR="004E170B" w:rsidRPr="002F4B11" w:rsidRDefault="004E170B" w:rsidP="002F4B11">
            <w:pPr>
              <w:spacing w:line="276" w:lineRule="auto"/>
              <w:ind w:right="1"/>
              <w:rPr>
                <w:rFonts w:asciiTheme="majorBidi" w:hAnsiTheme="majorBidi" w:cstheme="majorBidi"/>
                <w:bCs/>
                <w:sz w:val="24"/>
                <w:szCs w:val="24"/>
                <w:lang w:val="da-DK"/>
              </w:rPr>
            </w:pPr>
          </w:p>
          <w:p w:rsidR="006701AF" w:rsidRPr="002F4B11" w:rsidRDefault="006701AF" w:rsidP="002F4B11">
            <w:pPr>
              <w:spacing w:line="276" w:lineRule="auto"/>
              <w:ind w:right="1"/>
              <w:rPr>
                <w:rFonts w:asciiTheme="majorBidi" w:hAnsiTheme="majorBidi" w:cstheme="majorBidi"/>
                <w:bCs/>
                <w:sz w:val="24"/>
                <w:szCs w:val="24"/>
                <w:lang w:val="da-DK"/>
              </w:rPr>
            </w:pPr>
          </w:p>
          <w:p w:rsidR="006701AF" w:rsidRPr="002F4B11" w:rsidRDefault="006701AF" w:rsidP="002F4B11">
            <w:pPr>
              <w:spacing w:line="276" w:lineRule="auto"/>
              <w:ind w:right="1"/>
              <w:rPr>
                <w:rFonts w:asciiTheme="majorBidi" w:hAnsiTheme="majorBidi" w:cstheme="majorBidi"/>
                <w:bCs/>
                <w:sz w:val="24"/>
                <w:szCs w:val="24"/>
                <w:lang w:val="da-DK"/>
              </w:rPr>
            </w:pPr>
          </w:p>
          <w:p w:rsidR="006701AF" w:rsidRPr="002F4B11" w:rsidRDefault="006701AF" w:rsidP="002F4B11">
            <w:pPr>
              <w:spacing w:line="276" w:lineRule="auto"/>
              <w:ind w:right="1"/>
              <w:rPr>
                <w:rFonts w:asciiTheme="majorBidi" w:hAnsiTheme="majorBidi" w:cstheme="majorBidi"/>
                <w:bCs/>
                <w:sz w:val="24"/>
                <w:szCs w:val="24"/>
                <w:lang w:val="da-DK"/>
              </w:rPr>
            </w:pPr>
          </w:p>
          <w:p w:rsidR="006701AF" w:rsidRPr="002F4B11" w:rsidRDefault="006701AF" w:rsidP="002F4B11">
            <w:pPr>
              <w:spacing w:line="276" w:lineRule="auto"/>
              <w:ind w:right="1"/>
              <w:rPr>
                <w:rFonts w:asciiTheme="majorBidi" w:hAnsiTheme="majorBidi" w:cstheme="majorBidi"/>
                <w:bCs/>
                <w:sz w:val="24"/>
                <w:szCs w:val="24"/>
                <w:lang w:val="da-DK"/>
              </w:rPr>
            </w:pPr>
          </w:p>
          <w:p w:rsidR="006701AF" w:rsidRPr="002F4B11" w:rsidRDefault="006701AF" w:rsidP="002F4B11">
            <w:pPr>
              <w:spacing w:line="276" w:lineRule="auto"/>
              <w:ind w:right="1"/>
              <w:rPr>
                <w:rFonts w:asciiTheme="majorBidi" w:hAnsiTheme="majorBidi" w:cstheme="majorBidi"/>
                <w:bCs/>
                <w:sz w:val="24"/>
                <w:szCs w:val="24"/>
                <w:lang w:val="da-DK"/>
              </w:rPr>
            </w:pPr>
          </w:p>
          <w:p w:rsidR="006701AF" w:rsidRPr="002F4B11" w:rsidRDefault="006701AF" w:rsidP="002F4B11">
            <w:pPr>
              <w:spacing w:line="276" w:lineRule="auto"/>
              <w:ind w:right="1"/>
              <w:rPr>
                <w:rFonts w:asciiTheme="majorBidi" w:hAnsiTheme="majorBidi" w:cstheme="majorBidi"/>
                <w:bCs/>
                <w:sz w:val="24"/>
                <w:szCs w:val="24"/>
                <w:lang w:val="da-DK"/>
              </w:rPr>
            </w:pPr>
          </w:p>
          <w:p w:rsidR="006701AF" w:rsidRDefault="006701AF" w:rsidP="002F4B11">
            <w:pPr>
              <w:spacing w:line="276" w:lineRule="auto"/>
              <w:ind w:right="1"/>
              <w:rPr>
                <w:rFonts w:asciiTheme="majorBidi" w:hAnsiTheme="majorBidi" w:cstheme="majorBidi"/>
                <w:bCs/>
                <w:sz w:val="24"/>
                <w:szCs w:val="24"/>
                <w:lang w:val="da-DK"/>
              </w:rPr>
            </w:pPr>
          </w:p>
          <w:p w:rsidR="00D353EA" w:rsidRDefault="00D353EA" w:rsidP="002F4B11">
            <w:pPr>
              <w:spacing w:line="276" w:lineRule="auto"/>
              <w:ind w:right="1"/>
              <w:rPr>
                <w:rFonts w:asciiTheme="majorBidi" w:hAnsiTheme="majorBidi" w:cstheme="majorBidi"/>
                <w:bCs/>
                <w:sz w:val="24"/>
                <w:szCs w:val="24"/>
                <w:lang w:val="da-DK"/>
              </w:rPr>
            </w:pPr>
          </w:p>
          <w:p w:rsidR="00D353EA" w:rsidRDefault="00D353EA" w:rsidP="002F4B11">
            <w:pPr>
              <w:spacing w:line="276" w:lineRule="auto"/>
              <w:ind w:right="1"/>
              <w:rPr>
                <w:rFonts w:asciiTheme="majorBidi" w:hAnsiTheme="majorBidi" w:cstheme="majorBidi"/>
                <w:bCs/>
                <w:sz w:val="24"/>
                <w:szCs w:val="24"/>
                <w:lang w:val="da-DK"/>
              </w:rPr>
            </w:pPr>
          </w:p>
          <w:p w:rsidR="00D353EA" w:rsidRPr="002F4B11" w:rsidRDefault="00D353EA" w:rsidP="002F4B11">
            <w:pPr>
              <w:spacing w:line="276" w:lineRule="auto"/>
              <w:ind w:right="1"/>
              <w:rPr>
                <w:rFonts w:asciiTheme="majorBidi" w:hAnsiTheme="majorBidi" w:cstheme="majorBidi"/>
                <w:bCs/>
                <w:sz w:val="24"/>
                <w:szCs w:val="24"/>
                <w:lang w:val="da-DK"/>
              </w:rPr>
            </w:pPr>
          </w:p>
          <w:p w:rsidR="006701AF" w:rsidRPr="002F4B11" w:rsidRDefault="006701AF" w:rsidP="002F4B11">
            <w:pPr>
              <w:spacing w:line="276" w:lineRule="auto"/>
              <w:ind w:right="1"/>
              <w:jc w:val="center"/>
              <w:rPr>
                <w:rFonts w:asciiTheme="majorBidi" w:hAnsiTheme="majorBidi" w:cstheme="majorBidi"/>
                <w:b/>
                <w:sz w:val="24"/>
                <w:szCs w:val="24"/>
                <w:lang w:val="da-DK"/>
              </w:rPr>
            </w:pPr>
            <w:r w:rsidRPr="002F4B11">
              <w:rPr>
                <w:rFonts w:asciiTheme="majorBidi" w:hAnsiTheme="majorBidi" w:cstheme="majorBidi"/>
                <w:b/>
                <w:sz w:val="24"/>
                <w:szCs w:val="24"/>
                <w:lang w:val="da-DK"/>
              </w:rPr>
              <w:t>§ 2</w:t>
            </w:r>
          </w:p>
          <w:p w:rsidR="006701AF" w:rsidRPr="002F4B11" w:rsidRDefault="00367067" w:rsidP="002F4B11">
            <w:pPr>
              <w:spacing w:line="276" w:lineRule="auto"/>
              <w:ind w:right="1"/>
              <w:rPr>
                <w:rFonts w:asciiTheme="majorBidi" w:hAnsiTheme="majorBidi" w:cstheme="majorBidi"/>
                <w:bCs/>
                <w:sz w:val="24"/>
                <w:szCs w:val="24"/>
                <w:lang w:val="da-DK"/>
              </w:rPr>
            </w:pPr>
            <w:r w:rsidRPr="002F4B11">
              <w:rPr>
                <w:rFonts w:asciiTheme="majorBidi" w:hAnsiTheme="majorBidi" w:cstheme="majorBidi"/>
                <w:bCs/>
                <w:sz w:val="24"/>
                <w:szCs w:val="24"/>
                <w:lang w:val="da-DK"/>
              </w:rPr>
              <w:t xml:space="preserve">Stk. 1.--- </w:t>
            </w:r>
          </w:p>
          <w:p w:rsidR="00367067" w:rsidRPr="002F4B11" w:rsidRDefault="00367067" w:rsidP="002F4B11">
            <w:pPr>
              <w:spacing w:line="276" w:lineRule="auto"/>
              <w:ind w:right="1"/>
              <w:rPr>
                <w:rFonts w:asciiTheme="majorBidi" w:hAnsiTheme="majorBidi" w:cstheme="majorBidi"/>
                <w:bCs/>
                <w:sz w:val="24"/>
                <w:szCs w:val="24"/>
                <w:lang w:val="da-DK"/>
              </w:rPr>
            </w:pPr>
            <w:r w:rsidRPr="002F4B11">
              <w:rPr>
                <w:rFonts w:asciiTheme="majorBidi" w:hAnsiTheme="majorBidi" w:cstheme="majorBidi"/>
                <w:bCs/>
                <w:sz w:val="24"/>
                <w:szCs w:val="24"/>
                <w:lang w:val="da-DK"/>
              </w:rPr>
              <w:t xml:space="preserve">Stk. 2. </w:t>
            </w:r>
            <w:r w:rsidR="007F2A1D" w:rsidRPr="002F4B11">
              <w:rPr>
                <w:rFonts w:asciiTheme="majorBidi" w:hAnsiTheme="majorBidi" w:cstheme="majorBidi"/>
                <w:bCs/>
                <w:sz w:val="24"/>
                <w:szCs w:val="24"/>
                <w:lang w:val="da-DK"/>
              </w:rPr>
              <w:t>Selskaber of foreninger m.v., der på overførselstidspunktet var skattemæssigt hje</w:t>
            </w:r>
            <w:r w:rsidR="007F2A1D" w:rsidRPr="002F4B11">
              <w:rPr>
                <w:rFonts w:asciiTheme="majorBidi" w:hAnsiTheme="majorBidi" w:cstheme="majorBidi"/>
                <w:bCs/>
                <w:sz w:val="24"/>
                <w:szCs w:val="24"/>
                <w:lang w:val="da-DK"/>
              </w:rPr>
              <w:t>m</w:t>
            </w:r>
            <w:r w:rsidR="007F2A1D" w:rsidRPr="002F4B11">
              <w:rPr>
                <w:rFonts w:asciiTheme="majorBidi" w:hAnsiTheme="majorBidi" w:cstheme="majorBidi"/>
                <w:bCs/>
                <w:sz w:val="24"/>
                <w:szCs w:val="24"/>
                <w:lang w:val="da-DK"/>
              </w:rPr>
              <w:t>mehørende i et land, der er medlem af EU/EØS, og som har fået beregnet skat af gevinst på akt</w:t>
            </w:r>
            <w:r w:rsidR="007F2A1D" w:rsidRPr="002F4B11">
              <w:rPr>
                <w:rFonts w:asciiTheme="majorBidi" w:hAnsiTheme="majorBidi" w:cstheme="majorBidi"/>
                <w:bCs/>
                <w:sz w:val="24"/>
                <w:szCs w:val="24"/>
                <w:lang w:val="da-DK"/>
              </w:rPr>
              <w:t>i</w:t>
            </w:r>
            <w:r w:rsidR="007F2A1D" w:rsidRPr="002F4B11">
              <w:rPr>
                <w:rFonts w:asciiTheme="majorBidi" w:hAnsiTheme="majorBidi" w:cstheme="majorBidi"/>
                <w:bCs/>
                <w:sz w:val="24"/>
                <w:szCs w:val="24"/>
                <w:lang w:val="da-DK"/>
              </w:rPr>
              <w:t>ver og passiver efter reglerne i selskabsskattel</w:t>
            </w:r>
            <w:r w:rsidR="007F2A1D" w:rsidRPr="002F4B11">
              <w:rPr>
                <w:rFonts w:asciiTheme="majorBidi" w:hAnsiTheme="majorBidi" w:cstheme="majorBidi"/>
                <w:bCs/>
                <w:sz w:val="24"/>
                <w:szCs w:val="24"/>
                <w:lang w:val="da-DK"/>
              </w:rPr>
              <w:t>o</w:t>
            </w:r>
            <w:r w:rsidR="007F2A1D" w:rsidRPr="002F4B11">
              <w:rPr>
                <w:rFonts w:asciiTheme="majorBidi" w:hAnsiTheme="majorBidi" w:cstheme="majorBidi"/>
                <w:bCs/>
                <w:sz w:val="24"/>
                <w:szCs w:val="24"/>
                <w:lang w:val="da-DK"/>
              </w:rPr>
              <w:t>vens § 5, stk. 7 eller 8, stk. 4, 3.pkt., ved en overførsel i indkomståret 2008, 2009, 2010, 2011 eller 2012 af de pågældende aktiver eller passiver til hovedkontoret eller et af selskabets faste driftssteder beliggende i et land, der er medlem af EU/EØS, kan vælge henstand efter reglerne i selskabsskattelovens §§ 26 og 27 som affattet ved denne lovs § 1, nr. 1. Henstand kan dog kun opnås i det omfang, selskabet m.v. for</w:t>
            </w:r>
            <w:r w:rsidR="007F2A1D" w:rsidRPr="002F4B11">
              <w:rPr>
                <w:rFonts w:asciiTheme="majorBidi" w:hAnsiTheme="majorBidi" w:cstheme="majorBidi"/>
                <w:bCs/>
                <w:sz w:val="24"/>
                <w:szCs w:val="24"/>
                <w:lang w:val="da-DK"/>
              </w:rPr>
              <w:t>t</w:t>
            </w:r>
            <w:r w:rsidR="007F2A1D" w:rsidRPr="002F4B11">
              <w:rPr>
                <w:rFonts w:asciiTheme="majorBidi" w:hAnsiTheme="majorBidi" w:cstheme="majorBidi"/>
                <w:bCs/>
                <w:sz w:val="24"/>
                <w:szCs w:val="24"/>
                <w:lang w:val="da-DK"/>
              </w:rPr>
              <w:t>sat ejer de aktiver eller passiver, som udløste den skattebetaling, der ønskes henstand med, og i det omfang de pågældende aktiver eller pass</w:t>
            </w:r>
            <w:r w:rsidR="007F2A1D" w:rsidRPr="002F4B11">
              <w:rPr>
                <w:rFonts w:asciiTheme="majorBidi" w:hAnsiTheme="majorBidi" w:cstheme="majorBidi"/>
                <w:bCs/>
                <w:sz w:val="24"/>
                <w:szCs w:val="24"/>
                <w:lang w:val="da-DK"/>
              </w:rPr>
              <w:t>i</w:t>
            </w:r>
            <w:r w:rsidR="007F2A1D" w:rsidRPr="002F4B11">
              <w:rPr>
                <w:rFonts w:asciiTheme="majorBidi" w:hAnsiTheme="majorBidi" w:cstheme="majorBidi"/>
                <w:bCs/>
                <w:sz w:val="24"/>
                <w:szCs w:val="24"/>
                <w:lang w:val="da-DK"/>
              </w:rPr>
              <w:t>ver ikke senere må anses for afstået, hvis regle</w:t>
            </w:r>
            <w:r w:rsidR="007F2A1D" w:rsidRPr="002F4B11">
              <w:rPr>
                <w:rFonts w:asciiTheme="majorBidi" w:hAnsiTheme="majorBidi" w:cstheme="majorBidi"/>
                <w:bCs/>
                <w:sz w:val="24"/>
                <w:szCs w:val="24"/>
                <w:lang w:val="da-DK"/>
              </w:rPr>
              <w:t>r</w:t>
            </w:r>
            <w:r w:rsidR="007F2A1D" w:rsidRPr="002F4B11">
              <w:rPr>
                <w:rFonts w:asciiTheme="majorBidi" w:hAnsiTheme="majorBidi" w:cstheme="majorBidi"/>
                <w:bCs/>
                <w:sz w:val="24"/>
                <w:szCs w:val="24"/>
                <w:lang w:val="da-DK"/>
              </w:rPr>
              <w:t>ne i selskabsskattelovens § 27, stk. 4, som affa</w:t>
            </w:r>
            <w:r w:rsidR="007F2A1D" w:rsidRPr="002F4B11">
              <w:rPr>
                <w:rFonts w:asciiTheme="majorBidi" w:hAnsiTheme="majorBidi" w:cstheme="majorBidi"/>
                <w:bCs/>
                <w:sz w:val="24"/>
                <w:szCs w:val="24"/>
                <w:lang w:val="da-DK"/>
              </w:rPr>
              <w:t>t</w:t>
            </w:r>
            <w:r w:rsidR="007F2A1D" w:rsidRPr="002F4B11">
              <w:rPr>
                <w:rFonts w:asciiTheme="majorBidi" w:hAnsiTheme="majorBidi" w:cstheme="majorBidi"/>
                <w:bCs/>
                <w:sz w:val="24"/>
                <w:szCs w:val="24"/>
                <w:lang w:val="da-DK"/>
              </w:rPr>
              <w:t>tet ved denne lovs § 1, stk. 1, havde været gæ</w:t>
            </w:r>
            <w:r w:rsidR="007F2A1D" w:rsidRPr="002F4B11">
              <w:rPr>
                <w:rFonts w:asciiTheme="majorBidi" w:hAnsiTheme="majorBidi" w:cstheme="majorBidi"/>
                <w:bCs/>
                <w:sz w:val="24"/>
                <w:szCs w:val="24"/>
                <w:lang w:val="da-DK"/>
              </w:rPr>
              <w:t>l</w:t>
            </w:r>
            <w:r w:rsidR="007F2A1D" w:rsidRPr="002F4B11">
              <w:rPr>
                <w:rFonts w:asciiTheme="majorBidi" w:hAnsiTheme="majorBidi" w:cstheme="majorBidi"/>
                <w:bCs/>
                <w:sz w:val="24"/>
                <w:szCs w:val="24"/>
                <w:lang w:val="da-DK"/>
              </w:rPr>
              <w:t>dende. Henstand efter 1. pkt. omfatter den b</w:t>
            </w:r>
            <w:r w:rsidR="007F2A1D" w:rsidRPr="002F4B11">
              <w:rPr>
                <w:rFonts w:asciiTheme="majorBidi" w:hAnsiTheme="majorBidi" w:cstheme="majorBidi"/>
                <w:bCs/>
                <w:sz w:val="24"/>
                <w:szCs w:val="24"/>
                <w:lang w:val="da-DK"/>
              </w:rPr>
              <w:t>e</w:t>
            </w:r>
            <w:r w:rsidR="007F2A1D" w:rsidRPr="002F4B11">
              <w:rPr>
                <w:rFonts w:asciiTheme="majorBidi" w:hAnsiTheme="majorBidi" w:cstheme="majorBidi"/>
                <w:bCs/>
                <w:sz w:val="24"/>
                <w:szCs w:val="24"/>
                <w:lang w:val="da-DK"/>
              </w:rPr>
              <w:t>regnede skat ved overførslen nedsat med de afdrag, der skulle have været omfattet af regle</w:t>
            </w:r>
            <w:r w:rsidR="007F2A1D" w:rsidRPr="002F4B11">
              <w:rPr>
                <w:rFonts w:asciiTheme="majorBidi" w:hAnsiTheme="majorBidi" w:cstheme="majorBidi"/>
                <w:bCs/>
                <w:sz w:val="24"/>
                <w:szCs w:val="24"/>
                <w:lang w:val="da-DK"/>
              </w:rPr>
              <w:t>r</w:t>
            </w:r>
            <w:r w:rsidR="007F2A1D" w:rsidRPr="002F4B11">
              <w:rPr>
                <w:rFonts w:asciiTheme="majorBidi" w:hAnsiTheme="majorBidi" w:cstheme="majorBidi"/>
                <w:bCs/>
                <w:sz w:val="24"/>
                <w:szCs w:val="24"/>
                <w:lang w:val="da-DK"/>
              </w:rPr>
              <w:t>ne i selskabsskattelovens §§ 26 og 27 som affa</w:t>
            </w:r>
            <w:r w:rsidR="007F2A1D" w:rsidRPr="002F4B11">
              <w:rPr>
                <w:rFonts w:asciiTheme="majorBidi" w:hAnsiTheme="majorBidi" w:cstheme="majorBidi"/>
                <w:bCs/>
                <w:sz w:val="24"/>
                <w:szCs w:val="24"/>
                <w:lang w:val="da-DK"/>
              </w:rPr>
              <w:t>t</w:t>
            </w:r>
            <w:r w:rsidR="007F2A1D" w:rsidRPr="002F4B11">
              <w:rPr>
                <w:rFonts w:asciiTheme="majorBidi" w:hAnsiTheme="majorBidi" w:cstheme="majorBidi"/>
                <w:bCs/>
                <w:sz w:val="24"/>
                <w:szCs w:val="24"/>
                <w:lang w:val="da-DK"/>
              </w:rPr>
              <w:t>tet ved denne lovs § 1, nr. 1, hvis selskabet m.v. havde været omfattet af reglerne i selskabsska</w:t>
            </w:r>
            <w:r w:rsidR="007F2A1D" w:rsidRPr="002F4B11">
              <w:rPr>
                <w:rFonts w:asciiTheme="majorBidi" w:hAnsiTheme="majorBidi" w:cstheme="majorBidi"/>
                <w:bCs/>
                <w:sz w:val="24"/>
                <w:szCs w:val="24"/>
                <w:lang w:val="da-DK"/>
              </w:rPr>
              <w:t>t</w:t>
            </w:r>
            <w:r w:rsidR="007F2A1D" w:rsidRPr="002F4B11">
              <w:rPr>
                <w:rFonts w:asciiTheme="majorBidi" w:hAnsiTheme="majorBidi" w:cstheme="majorBidi"/>
                <w:bCs/>
                <w:sz w:val="24"/>
                <w:szCs w:val="24"/>
                <w:lang w:val="da-DK"/>
              </w:rPr>
              <w:t>telovens §§ 26 og 27 som affattet ved denne lovs § 1, nr. 1, allerede på overførselstidspun</w:t>
            </w:r>
            <w:r w:rsidR="007F2A1D" w:rsidRPr="002F4B11">
              <w:rPr>
                <w:rFonts w:asciiTheme="majorBidi" w:hAnsiTheme="majorBidi" w:cstheme="majorBidi"/>
                <w:bCs/>
                <w:sz w:val="24"/>
                <w:szCs w:val="24"/>
                <w:lang w:val="da-DK"/>
              </w:rPr>
              <w:t>k</w:t>
            </w:r>
            <w:r w:rsidR="007F2A1D" w:rsidRPr="002F4B11">
              <w:rPr>
                <w:rFonts w:asciiTheme="majorBidi" w:hAnsiTheme="majorBidi" w:cstheme="majorBidi"/>
                <w:bCs/>
                <w:sz w:val="24"/>
                <w:szCs w:val="24"/>
                <w:lang w:val="da-DK"/>
              </w:rPr>
              <w:t>tet. Henstanden er betinget af, at selskabet m.v. udarbejder en opgørelse over de afdrag, der skulle have været betalt efter selskabsskattel</w:t>
            </w:r>
            <w:r w:rsidR="007F2A1D" w:rsidRPr="002F4B11">
              <w:rPr>
                <w:rFonts w:asciiTheme="majorBidi" w:hAnsiTheme="majorBidi" w:cstheme="majorBidi"/>
                <w:bCs/>
                <w:sz w:val="24"/>
                <w:szCs w:val="24"/>
                <w:lang w:val="da-DK"/>
              </w:rPr>
              <w:t>o</w:t>
            </w:r>
            <w:r w:rsidR="007F2A1D" w:rsidRPr="002F4B11">
              <w:rPr>
                <w:rFonts w:asciiTheme="majorBidi" w:hAnsiTheme="majorBidi" w:cstheme="majorBidi"/>
                <w:bCs/>
                <w:sz w:val="24"/>
                <w:szCs w:val="24"/>
                <w:lang w:val="da-DK"/>
              </w:rPr>
              <w:t>vens § 27 som affattet ved denne lovs § 1, nr. 1, hvis selskabet havde været omfattet heraf all</w:t>
            </w:r>
            <w:r w:rsidR="007F2A1D" w:rsidRPr="002F4B11">
              <w:rPr>
                <w:rFonts w:asciiTheme="majorBidi" w:hAnsiTheme="majorBidi" w:cstheme="majorBidi"/>
                <w:bCs/>
                <w:sz w:val="24"/>
                <w:szCs w:val="24"/>
                <w:lang w:val="da-DK"/>
              </w:rPr>
              <w:t>e</w:t>
            </w:r>
            <w:r w:rsidR="007F2A1D" w:rsidRPr="002F4B11">
              <w:rPr>
                <w:rFonts w:asciiTheme="majorBidi" w:hAnsiTheme="majorBidi" w:cstheme="majorBidi"/>
                <w:bCs/>
                <w:sz w:val="24"/>
                <w:szCs w:val="24"/>
                <w:lang w:val="da-DK"/>
              </w:rPr>
              <w:t>rede fra overførselstidspunktet. Opgørelsen og meddelelse om valg af henstand skal indgives til told- og skatteforvaltningen senest den 30. juni 2014. Ved valg af henstand tilbagebetales den del af den eventuelt betalte skat, der udgør fo</w:t>
            </w:r>
            <w:r w:rsidR="007F2A1D" w:rsidRPr="002F4B11">
              <w:rPr>
                <w:rFonts w:asciiTheme="majorBidi" w:hAnsiTheme="majorBidi" w:cstheme="majorBidi"/>
                <w:bCs/>
                <w:sz w:val="24"/>
                <w:szCs w:val="24"/>
                <w:lang w:val="da-DK"/>
              </w:rPr>
              <w:t>r</w:t>
            </w:r>
            <w:r w:rsidR="007F2A1D" w:rsidRPr="002F4B11">
              <w:rPr>
                <w:rFonts w:asciiTheme="majorBidi" w:hAnsiTheme="majorBidi" w:cstheme="majorBidi"/>
                <w:bCs/>
                <w:sz w:val="24"/>
                <w:szCs w:val="24"/>
                <w:lang w:val="da-DK"/>
              </w:rPr>
              <w:t xml:space="preserve">skellen mellem den eventuelt betalte skat og henstandssaldoen som opgjort efter 3. </w:t>
            </w:r>
            <w:r w:rsidR="0014421E" w:rsidRPr="002F4B11">
              <w:rPr>
                <w:rFonts w:asciiTheme="majorBidi" w:hAnsiTheme="majorBidi" w:cstheme="majorBidi"/>
                <w:bCs/>
                <w:sz w:val="24"/>
                <w:szCs w:val="24"/>
                <w:lang w:val="da-DK"/>
              </w:rPr>
              <w:t>pkt., idet tilbagebetalingen skal ske senest den 1. nove</w:t>
            </w:r>
            <w:r w:rsidR="0014421E" w:rsidRPr="002F4B11">
              <w:rPr>
                <w:rFonts w:asciiTheme="majorBidi" w:hAnsiTheme="majorBidi" w:cstheme="majorBidi"/>
                <w:bCs/>
                <w:sz w:val="24"/>
                <w:szCs w:val="24"/>
                <w:lang w:val="da-DK"/>
              </w:rPr>
              <w:t>m</w:t>
            </w:r>
            <w:r w:rsidR="0014421E" w:rsidRPr="002F4B11">
              <w:rPr>
                <w:rFonts w:asciiTheme="majorBidi" w:hAnsiTheme="majorBidi" w:cstheme="majorBidi"/>
                <w:bCs/>
                <w:sz w:val="24"/>
                <w:szCs w:val="24"/>
                <w:lang w:val="da-DK"/>
              </w:rPr>
              <w:t>ber 2014. Der tilkommer selskabet m.v. en rente svarende til renten efter opkrævningslovens § 7, stk. 2, med tillæg af 0,4 procentpoint pr. påb</w:t>
            </w:r>
            <w:r w:rsidR="0014421E" w:rsidRPr="002F4B11">
              <w:rPr>
                <w:rFonts w:asciiTheme="majorBidi" w:hAnsiTheme="majorBidi" w:cstheme="majorBidi"/>
                <w:bCs/>
                <w:sz w:val="24"/>
                <w:szCs w:val="24"/>
                <w:lang w:val="da-DK"/>
              </w:rPr>
              <w:t>e</w:t>
            </w:r>
            <w:r w:rsidR="0014421E" w:rsidRPr="002F4B11">
              <w:rPr>
                <w:rFonts w:asciiTheme="majorBidi" w:hAnsiTheme="majorBidi" w:cstheme="majorBidi"/>
                <w:bCs/>
                <w:sz w:val="24"/>
                <w:szCs w:val="24"/>
                <w:lang w:val="da-DK"/>
              </w:rPr>
              <w:t xml:space="preserve">gyndt måned fra den 1. november 2014 at regne, hvis tilbagebetalingen sker efter denne dato. </w:t>
            </w:r>
          </w:p>
          <w:p w:rsidR="006828E9" w:rsidRPr="00A707FB" w:rsidRDefault="00A707FB" w:rsidP="002F4B11">
            <w:pPr>
              <w:spacing w:line="276" w:lineRule="auto"/>
              <w:ind w:right="1"/>
              <w:rPr>
                <w:rFonts w:asciiTheme="majorBidi" w:hAnsiTheme="majorBidi" w:cstheme="majorBidi"/>
                <w:b/>
                <w:bCs/>
                <w:sz w:val="24"/>
                <w:szCs w:val="24"/>
                <w:lang w:val="da-DK"/>
              </w:rPr>
            </w:pPr>
            <w:r w:rsidRPr="00A707FB">
              <w:rPr>
                <w:rFonts w:asciiTheme="majorBidi" w:hAnsiTheme="majorBidi" w:cstheme="majorBidi"/>
                <w:b/>
                <w:bCs/>
                <w:sz w:val="24"/>
                <w:szCs w:val="24"/>
                <w:lang w:val="da-DK"/>
              </w:rPr>
              <w:t>---</w:t>
            </w:r>
            <w:r w:rsidR="006828E9" w:rsidRPr="00A707FB">
              <w:rPr>
                <w:rFonts w:asciiTheme="majorBidi" w:hAnsiTheme="majorBidi" w:cstheme="majorBidi"/>
                <w:b/>
                <w:bCs/>
                <w:sz w:val="24"/>
                <w:szCs w:val="24"/>
                <w:lang w:val="da-DK"/>
              </w:rPr>
              <w:t xml:space="preserve"> </w:t>
            </w:r>
          </w:p>
        </w:tc>
        <w:tc>
          <w:tcPr>
            <w:tcW w:w="0" w:type="auto"/>
          </w:tcPr>
          <w:p w:rsidR="009864A4" w:rsidRDefault="009864A4" w:rsidP="002F4B11">
            <w:pPr>
              <w:spacing w:line="276" w:lineRule="auto"/>
              <w:jc w:val="center"/>
              <w:rPr>
                <w:rFonts w:asciiTheme="majorBidi" w:hAnsiTheme="majorBidi" w:cstheme="majorBidi"/>
                <w:b/>
                <w:iCs/>
                <w:color w:val="000000"/>
                <w:sz w:val="24"/>
                <w:szCs w:val="24"/>
                <w:lang w:val="da-DK"/>
              </w:rPr>
            </w:pPr>
          </w:p>
          <w:p w:rsidR="009864A4" w:rsidRDefault="009864A4" w:rsidP="002F4B11">
            <w:pPr>
              <w:spacing w:line="276" w:lineRule="auto"/>
              <w:jc w:val="center"/>
              <w:rPr>
                <w:rFonts w:asciiTheme="majorBidi" w:hAnsiTheme="majorBidi" w:cstheme="majorBidi"/>
                <w:b/>
                <w:iCs/>
                <w:color w:val="000000"/>
                <w:sz w:val="24"/>
                <w:szCs w:val="24"/>
                <w:lang w:val="da-DK"/>
              </w:rPr>
            </w:pPr>
          </w:p>
          <w:p w:rsidR="00BA1578" w:rsidRPr="002F4B11" w:rsidRDefault="00BA1578" w:rsidP="002F4B11">
            <w:pPr>
              <w:spacing w:line="276" w:lineRule="auto"/>
              <w:jc w:val="center"/>
              <w:rPr>
                <w:rFonts w:asciiTheme="majorBidi" w:hAnsiTheme="majorBidi" w:cstheme="majorBidi"/>
                <w:b/>
                <w:iCs/>
                <w:color w:val="000000"/>
                <w:sz w:val="24"/>
                <w:szCs w:val="24"/>
                <w:lang w:val="da-DK"/>
              </w:rPr>
            </w:pPr>
            <w:r w:rsidRPr="002F4B11">
              <w:rPr>
                <w:rFonts w:asciiTheme="majorBidi" w:hAnsiTheme="majorBidi" w:cstheme="majorBidi"/>
                <w:b/>
                <w:iCs/>
                <w:color w:val="000000"/>
                <w:sz w:val="24"/>
                <w:szCs w:val="24"/>
                <w:lang w:val="da-DK"/>
              </w:rPr>
              <w:t>§ 1</w:t>
            </w:r>
            <w:r w:rsidR="0012177D">
              <w:rPr>
                <w:rFonts w:asciiTheme="majorBidi" w:hAnsiTheme="majorBidi" w:cstheme="majorBidi"/>
                <w:b/>
                <w:iCs/>
                <w:color w:val="000000"/>
                <w:sz w:val="24"/>
                <w:szCs w:val="24"/>
                <w:lang w:val="da-DK"/>
              </w:rPr>
              <w:t>1</w:t>
            </w:r>
          </w:p>
          <w:p w:rsidR="00BA1578" w:rsidRPr="002F4B11" w:rsidRDefault="00BA1578" w:rsidP="002F4B11">
            <w:pPr>
              <w:spacing w:line="276" w:lineRule="auto"/>
              <w:jc w:val="both"/>
              <w:rPr>
                <w:rFonts w:asciiTheme="majorBidi" w:hAnsiTheme="majorBidi" w:cstheme="majorBidi"/>
                <w:iCs/>
                <w:color w:val="000000"/>
                <w:sz w:val="24"/>
                <w:szCs w:val="24"/>
                <w:lang w:val="da-DK"/>
              </w:rPr>
            </w:pPr>
          </w:p>
          <w:p w:rsidR="00BA1578" w:rsidRPr="002F4B11" w:rsidRDefault="00BA1578"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iCs/>
                <w:color w:val="000000"/>
                <w:sz w:val="24"/>
                <w:szCs w:val="24"/>
                <w:lang w:val="da-DK"/>
              </w:rPr>
              <w:t>I lov nr. 170 af 26. februar 2014 om ændring af selskabsskatteloven (Henstand med exitskat ved selskabers overførsel af aktiver og passiver til et andet EU-/EØS-land) foretages følgende æ</w:t>
            </w:r>
            <w:r w:rsidRPr="002F4B11">
              <w:rPr>
                <w:rFonts w:asciiTheme="majorBidi" w:hAnsiTheme="majorBidi" w:cstheme="majorBidi"/>
                <w:iCs/>
                <w:color w:val="000000"/>
                <w:sz w:val="24"/>
                <w:szCs w:val="24"/>
                <w:lang w:val="da-DK"/>
              </w:rPr>
              <w:t>n</w:t>
            </w:r>
            <w:r w:rsidRPr="002F4B11">
              <w:rPr>
                <w:rFonts w:asciiTheme="majorBidi" w:hAnsiTheme="majorBidi" w:cstheme="majorBidi"/>
                <w:iCs/>
                <w:color w:val="000000"/>
                <w:sz w:val="24"/>
                <w:szCs w:val="24"/>
                <w:lang w:val="da-DK"/>
              </w:rPr>
              <w:t xml:space="preserve">dring:  </w:t>
            </w:r>
          </w:p>
          <w:p w:rsidR="00BA1578" w:rsidRPr="002F4B11" w:rsidRDefault="00BA1578" w:rsidP="002F4B11">
            <w:pPr>
              <w:spacing w:line="276" w:lineRule="auto"/>
              <w:jc w:val="both"/>
              <w:rPr>
                <w:rFonts w:asciiTheme="majorBidi" w:hAnsiTheme="majorBidi" w:cstheme="majorBidi"/>
                <w:iCs/>
                <w:color w:val="000000"/>
                <w:sz w:val="24"/>
                <w:szCs w:val="24"/>
                <w:lang w:val="da-DK"/>
              </w:rPr>
            </w:pPr>
          </w:p>
          <w:p w:rsidR="00CB583E" w:rsidRPr="002F4B11" w:rsidRDefault="00CB583E" w:rsidP="002F4B11">
            <w:pPr>
              <w:spacing w:line="276" w:lineRule="auto"/>
              <w:jc w:val="both"/>
              <w:rPr>
                <w:rFonts w:asciiTheme="majorBidi" w:hAnsiTheme="majorBidi" w:cstheme="majorBidi"/>
                <w:b/>
                <w:iCs/>
                <w:color w:val="000000"/>
                <w:sz w:val="24"/>
                <w:szCs w:val="24"/>
                <w:lang w:val="da-DK"/>
              </w:rPr>
            </w:pPr>
          </w:p>
          <w:p w:rsidR="00BA1578" w:rsidRPr="002F4B11" w:rsidRDefault="00BA1578" w:rsidP="002F4B11">
            <w:pPr>
              <w:spacing w:line="276" w:lineRule="auto"/>
              <w:jc w:val="both"/>
              <w:rPr>
                <w:rFonts w:asciiTheme="majorBidi" w:hAnsiTheme="majorBidi" w:cstheme="majorBidi"/>
                <w:iCs/>
                <w:color w:val="000000"/>
                <w:sz w:val="24"/>
                <w:szCs w:val="24"/>
                <w:lang w:val="da-DK"/>
              </w:rPr>
            </w:pPr>
            <w:r w:rsidRPr="002F4B11">
              <w:rPr>
                <w:rFonts w:asciiTheme="majorBidi" w:hAnsiTheme="majorBidi" w:cstheme="majorBidi"/>
                <w:b/>
                <w:iCs/>
                <w:color w:val="000000"/>
                <w:sz w:val="24"/>
                <w:szCs w:val="24"/>
                <w:lang w:val="da-DK"/>
              </w:rPr>
              <w:t>1.</w:t>
            </w:r>
            <w:r w:rsidRPr="002F4B11">
              <w:rPr>
                <w:rFonts w:asciiTheme="majorBidi" w:hAnsiTheme="majorBidi" w:cstheme="majorBidi"/>
                <w:iCs/>
                <w:color w:val="000000"/>
                <w:sz w:val="24"/>
                <w:szCs w:val="24"/>
                <w:lang w:val="da-DK"/>
              </w:rPr>
              <w:t xml:space="preserve"> I </w:t>
            </w:r>
            <w:r w:rsidRPr="002F4B11">
              <w:rPr>
                <w:rFonts w:asciiTheme="majorBidi" w:hAnsiTheme="majorBidi" w:cstheme="majorBidi"/>
                <w:i/>
                <w:iCs/>
                <w:color w:val="000000"/>
                <w:sz w:val="24"/>
                <w:szCs w:val="24"/>
                <w:lang w:val="da-DK"/>
              </w:rPr>
              <w:t>§ 2, stk. 2, 7. pkt.,</w:t>
            </w:r>
            <w:r w:rsidRPr="002F4B11">
              <w:rPr>
                <w:rFonts w:asciiTheme="majorBidi" w:hAnsiTheme="majorBidi" w:cstheme="majorBidi"/>
                <w:iCs/>
                <w:color w:val="000000"/>
                <w:sz w:val="24"/>
                <w:szCs w:val="24"/>
                <w:lang w:val="da-DK"/>
              </w:rPr>
              <w:t xml:space="preserve"> ændres ”opkrævningsl</w:t>
            </w:r>
            <w:r w:rsidRPr="002F4B11">
              <w:rPr>
                <w:rFonts w:asciiTheme="majorBidi" w:hAnsiTheme="majorBidi" w:cstheme="majorBidi"/>
                <w:iCs/>
                <w:color w:val="000000"/>
                <w:sz w:val="24"/>
                <w:szCs w:val="24"/>
                <w:lang w:val="da-DK"/>
              </w:rPr>
              <w:t>o</w:t>
            </w:r>
            <w:r w:rsidRPr="002F4B11">
              <w:rPr>
                <w:rFonts w:asciiTheme="majorBidi" w:hAnsiTheme="majorBidi" w:cstheme="majorBidi"/>
                <w:iCs/>
                <w:color w:val="000000"/>
                <w:sz w:val="24"/>
                <w:szCs w:val="24"/>
                <w:lang w:val="da-DK"/>
              </w:rPr>
              <w:t>vens § 7, stk. 2, med tillæg af 0,4 procentpoint” til: ”opkrævningslovens § 7, stk. 1, jf. stk. 2,”.</w:t>
            </w:r>
          </w:p>
          <w:p w:rsidR="00BA1578" w:rsidRPr="002F4B11" w:rsidRDefault="00BA1578" w:rsidP="002F4B11">
            <w:pPr>
              <w:spacing w:line="276" w:lineRule="auto"/>
              <w:jc w:val="both"/>
              <w:rPr>
                <w:rFonts w:asciiTheme="majorBidi" w:hAnsiTheme="majorBidi" w:cstheme="majorBidi"/>
                <w:iCs/>
                <w:color w:val="000000"/>
                <w:sz w:val="24"/>
                <w:szCs w:val="24"/>
                <w:lang w:val="da-DK"/>
              </w:rPr>
            </w:pPr>
          </w:p>
          <w:p w:rsidR="004E170B" w:rsidRPr="002F4B11" w:rsidRDefault="004E170B" w:rsidP="0058689A">
            <w:pPr>
              <w:spacing w:line="276" w:lineRule="auto"/>
              <w:jc w:val="both"/>
              <w:rPr>
                <w:rFonts w:asciiTheme="majorBidi" w:hAnsiTheme="majorBidi" w:cstheme="majorBidi"/>
                <w:b/>
                <w:bCs/>
                <w:iCs/>
                <w:color w:val="000000"/>
                <w:sz w:val="24"/>
                <w:szCs w:val="24"/>
                <w:lang w:val="da-DK"/>
              </w:rPr>
            </w:pPr>
          </w:p>
        </w:tc>
      </w:tr>
      <w:tr w:rsidR="004E170B" w:rsidRPr="003B715D" w:rsidTr="004F582B">
        <w:tc>
          <w:tcPr>
            <w:tcW w:w="0" w:type="auto"/>
          </w:tcPr>
          <w:p w:rsidR="004E170B" w:rsidRPr="002F4B11" w:rsidRDefault="004E170B" w:rsidP="002F4B11">
            <w:pPr>
              <w:spacing w:line="276" w:lineRule="auto"/>
              <w:ind w:right="1"/>
              <w:rPr>
                <w:rFonts w:asciiTheme="majorBidi" w:hAnsiTheme="majorBidi" w:cstheme="majorBidi"/>
                <w:bCs/>
                <w:sz w:val="24"/>
                <w:szCs w:val="24"/>
                <w:lang w:val="da-DK"/>
              </w:rPr>
            </w:pPr>
          </w:p>
          <w:p w:rsidR="00096A5D" w:rsidRPr="002F4B11" w:rsidRDefault="00096A5D" w:rsidP="002F4B11">
            <w:pPr>
              <w:spacing w:line="276" w:lineRule="auto"/>
              <w:ind w:right="1"/>
              <w:rPr>
                <w:rFonts w:asciiTheme="majorBidi" w:hAnsiTheme="majorBidi" w:cstheme="majorBidi"/>
                <w:bCs/>
                <w:sz w:val="24"/>
                <w:szCs w:val="24"/>
                <w:lang w:val="da-DK"/>
              </w:rPr>
            </w:pPr>
          </w:p>
          <w:p w:rsidR="00096A5D" w:rsidRPr="002F4B11" w:rsidRDefault="00096A5D" w:rsidP="002F4B11">
            <w:pPr>
              <w:spacing w:line="276" w:lineRule="auto"/>
              <w:ind w:right="1"/>
              <w:rPr>
                <w:rFonts w:asciiTheme="majorBidi" w:hAnsiTheme="majorBidi" w:cstheme="majorBidi"/>
                <w:bCs/>
                <w:sz w:val="24"/>
                <w:szCs w:val="24"/>
                <w:lang w:val="da-DK"/>
              </w:rPr>
            </w:pPr>
          </w:p>
          <w:p w:rsidR="00096A5D" w:rsidRPr="002F4B11" w:rsidRDefault="00096A5D" w:rsidP="002F4B11">
            <w:pPr>
              <w:spacing w:line="276" w:lineRule="auto"/>
              <w:ind w:right="1"/>
              <w:rPr>
                <w:rFonts w:asciiTheme="majorBidi" w:hAnsiTheme="majorBidi" w:cstheme="majorBidi"/>
                <w:bCs/>
                <w:sz w:val="24"/>
                <w:szCs w:val="24"/>
                <w:lang w:val="da-DK"/>
              </w:rPr>
            </w:pPr>
          </w:p>
          <w:p w:rsidR="00096A5D" w:rsidRPr="002F4B11" w:rsidRDefault="00096A5D" w:rsidP="002F4B11">
            <w:pPr>
              <w:spacing w:line="276" w:lineRule="auto"/>
              <w:ind w:right="1"/>
              <w:rPr>
                <w:rFonts w:asciiTheme="majorBidi" w:hAnsiTheme="majorBidi" w:cstheme="majorBidi"/>
                <w:bCs/>
                <w:sz w:val="24"/>
                <w:szCs w:val="24"/>
                <w:lang w:val="da-DK"/>
              </w:rPr>
            </w:pPr>
          </w:p>
          <w:p w:rsidR="00096A5D" w:rsidRPr="002F4B11" w:rsidRDefault="00096A5D" w:rsidP="002F4B11">
            <w:pPr>
              <w:spacing w:line="276" w:lineRule="auto"/>
              <w:ind w:right="1"/>
              <w:rPr>
                <w:rFonts w:asciiTheme="majorBidi" w:hAnsiTheme="majorBidi" w:cstheme="majorBidi"/>
                <w:bCs/>
                <w:sz w:val="24"/>
                <w:szCs w:val="24"/>
                <w:lang w:val="da-DK"/>
              </w:rPr>
            </w:pPr>
          </w:p>
          <w:p w:rsidR="00096A5D" w:rsidRPr="002F4B11" w:rsidRDefault="00096A5D" w:rsidP="002F4B11">
            <w:pPr>
              <w:spacing w:line="276" w:lineRule="auto"/>
              <w:ind w:right="1"/>
              <w:rPr>
                <w:rFonts w:asciiTheme="majorBidi" w:hAnsiTheme="majorBidi" w:cstheme="majorBidi"/>
                <w:bCs/>
                <w:sz w:val="24"/>
                <w:szCs w:val="24"/>
                <w:lang w:val="da-DK"/>
              </w:rPr>
            </w:pPr>
          </w:p>
          <w:p w:rsidR="00096A5D" w:rsidRPr="002F4B11" w:rsidRDefault="00096A5D" w:rsidP="002F4B11">
            <w:pPr>
              <w:spacing w:line="276" w:lineRule="auto"/>
              <w:ind w:right="1"/>
              <w:rPr>
                <w:rFonts w:asciiTheme="majorBidi" w:hAnsiTheme="majorBidi" w:cstheme="majorBidi"/>
                <w:bCs/>
                <w:sz w:val="24"/>
                <w:szCs w:val="24"/>
                <w:lang w:val="da-DK"/>
              </w:rPr>
            </w:pPr>
          </w:p>
          <w:p w:rsidR="00096A5D" w:rsidRPr="002F4B11" w:rsidRDefault="00096A5D" w:rsidP="002F4B11">
            <w:pPr>
              <w:spacing w:line="276" w:lineRule="auto"/>
              <w:ind w:right="1"/>
              <w:rPr>
                <w:rFonts w:asciiTheme="majorBidi" w:hAnsiTheme="majorBidi" w:cstheme="majorBidi"/>
                <w:bCs/>
                <w:sz w:val="24"/>
                <w:szCs w:val="24"/>
                <w:lang w:val="da-DK"/>
              </w:rPr>
            </w:pPr>
          </w:p>
          <w:p w:rsidR="00096A5D" w:rsidRPr="002F4B11" w:rsidRDefault="00096A5D" w:rsidP="002F4B11">
            <w:pPr>
              <w:spacing w:line="276" w:lineRule="auto"/>
              <w:ind w:right="1"/>
              <w:rPr>
                <w:rFonts w:asciiTheme="majorBidi" w:hAnsiTheme="majorBidi" w:cstheme="majorBidi"/>
                <w:bCs/>
                <w:sz w:val="24"/>
                <w:szCs w:val="24"/>
                <w:lang w:val="da-DK"/>
              </w:rPr>
            </w:pPr>
          </w:p>
          <w:p w:rsidR="00096A5D" w:rsidRPr="002F4B11" w:rsidRDefault="00C67E78" w:rsidP="002F4B11">
            <w:pPr>
              <w:spacing w:line="276" w:lineRule="auto"/>
              <w:ind w:right="1"/>
              <w:jc w:val="center"/>
              <w:rPr>
                <w:rFonts w:asciiTheme="majorBidi" w:hAnsiTheme="majorBidi" w:cstheme="majorBidi"/>
                <w:b/>
                <w:sz w:val="24"/>
                <w:szCs w:val="24"/>
                <w:lang w:val="da-DK"/>
              </w:rPr>
            </w:pPr>
            <w:r w:rsidRPr="002F4B11">
              <w:rPr>
                <w:rFonts w:asciiTheme="majorBidi" w:hAnsiTheme="majorBidi" w:cstheme="majorBidi"/>
                <w:b/>
                <w:sz w:val="24"/>
                <w:szCs w:val="24"/>
                <w:lang w:val="da-DK"/>
              </w:rPr>
              <w:t>§ 4</w:t>
            </w:r>
          </w:p>
          <w:p w:rsidR="00C67E78" w:rsidRPr="002F4B11" w:rsidRDefault="00C67E78" w:rsidP="002F4B11">
            <w:pPr>
              <w:spacing w:line="276" w:lineRule="auto"/>
              <w:ind w:right="1"/>
              <w:rPr>
                <w:rFonts w:asciiTheme="majorBidi" w:hAnsiTheme="majorBidi" w:cstheme="majorBidi"/>
                <w:bCs/>
                <w:sz w:val="24"/>
                <w:szCs w:val="24"/>
                <w:lang w:val="da-DK"/>
              </w:rPr>
            </w:pPr>
            <w:r w:rsidRPr="002F4B11">
              <w:rPr>
                <w:rFonts w:asciiTheme="majorBidi" w:hAnsiTheme="majorBidi" w:cstheme="majorBidi"/>
                <w:bCs/>
                <w:sz w:val="24"/>
                <w:szCs w:val="24"/>
                <w:lang w:val="da-DK"/>
              </w:rPr>
              <w:t xml:space="preserve">Stk. 1.--- </w:t>
            </w:r>
          </w:p>
          <w:p w:rsidR="00C67E78" w:rsidRPr="002F4B11" w:rsidRDefault="00C67E78" w:rsidP="002F4B11">
            <w:pPr>
              <w:spacing w:line="276" w:lineRule="auto"/>
              <w:ind w:right="1"/>
              <w:rPr>
                <w:rFonts w:asciiTheme="majorBidi" w:hAnsiTheme="majorBidi" w:cstheme="majorBidi"/>
                <w:bCs/>
                <w:sz w:val="24"/>
                <w:szCs w:val="24"/>
                <w:lang w:val="da-DK"/>
              </w:rPr>
            </w:pPr>
            <w:r w:rsidRPr="002F4B11">
              <w:rPr>
                <w:rFonts w:asciiTheme="majorBidi" w:hAnsiTheme="majorBidi" w:cstheme="majorBidi"/>
                <w:bCs/>
                <w:sz w:val="24"/>
                <w:szCs w:val="24"/>
                <w:lang w:val="da-DK"/>
              </w:rPr>
              <w:t>Stk. 2. § 1 har virkning for tab, der opstår efter lovens ikrafttræden. For aktier og investering</w:t>
            </w:r>
            <w:r w:rsidRPr="002F4B11">
              <w:rPr>
                <w:rFonts w:asciiTheme="majorBidi" w:hAnsiTheme="majorBidi" w:cstheme="majorBidi"/>
                <w:bCs/>
                <w:sz w:val="24"/>
                <w:szCs w:val="24"/>
                <w:lang w:val="da-DK"/>
              </w:rPr>
              <w:t>s</w:t>
            </w:r>
            <w:r w:rsidRPr="002F4B11">
              <w:rPr>
                <w:rFonts w:asciiTheme="majorBidi" w:hAnsiTheme="majorBidi" w:cstheme="majorBidi"/>
                <w:bCs/>
                <w:sz w:val="24"/>
                <w:szCs w:val="24"/>
                <w:lang w:val="da-DK"/>
              </w:rPr>
              <w:t>beviser m.v., der er erhvervet inden lovens ikrafttræden, anses betingelsen i aktieavanceb</w:t>
            </w:r>
            <w:r w:rsidRPr="002F4B11">
              <w:rPr>
                <w:rFonts w:asciiTheme="majorBidi" w:hAnsiTheme="majorBidi" w:cstheme="majorBidi"/>
                <w:bCs/>
                <w:sz w:val="24"/>
                <w:szCs w:val="24"/>
                <w:lang w:val="da-DK"/>
              </w:rPr>
              <w:t>e</w:t>
            </w:r>
            <w:r w:rsidRPr="002F4B11">
              <w:rPr>
                <w:rFonts w:asciiTheme="majorBidi" w:hAnsiTheme="majorBidi" w:cstheme="majorBidi"/>
                <w:bCs/>
                <w:sz w:val="24"/>
                <w:szCs w:val="24"/>
                <w:lang w:val="da-DK"/>
              </w:rPr>
              <w:t>skatningslovens § 19 A som affattet ved denne lovs § 1, stk. 1, nr. 1, for opfyldt, såfremt det tabsgivende investeringsbevis indgår i oply</w:t>
            </w:r>
            <w:r w:rsidRPr="002F4B11">
              <w:rPr>
                <w:rFonts w:asciiTheme="majorBidi" w:hAnsiTheme="majorBidi" w:cstheme="majorBidi"/>
                <w:bCs/>
                <w:sz w:val="24"/>
                <w:szCs w:val="24"/>
                <w:lang w:val="da-DK"/>
              </w:rPr>
              <w:t>s</w:t>
            </w:r>
            <w:r w:rsidRPr="002F4B11">
              <w:rPr>
                <w:rFonts w:asciiTheme="majorBidi" w:hAnsiTheme="majorBidi" w:cstheme="majorBidi"/>
                <w:bCs/>
                <w:sz w:val="24"/>
                <w:szCs w:val="24"/>
                <w:lang w:val="da-DK"/>
              </w:rPr>
              <w:t>ninger om beholdningen af investeringsbeviser pr. 31. december 2014, der er indberettet efter skattekontrollovens §§ 10 B, 10 E, 11 B eller 11 H. For aktier og investeringsbeviser m.v., der er erhvervet inden lovens ikrafttræden, og som ikke omfattes af indberetningen efter 2. pkt., anses betingelsen i aktieavancebeskatningsl</w:t>
            </w:r>
            <w:r w:rsidRPr="002F4B11">
              <w:rPr>
                <w:rFonts w:asciiTheme="majorBidi" w:hAnsiTheme="majorBidi" w:cstheme="majorBidi"/>
                <w:bCs/>
                <w:sz w:val="24"/>
                <w:szCs w:val="24"/>
                <w:lang w:val="da-DK"/>
              </w:rPr>
              <w:t>o</w:t>
            </w:r>
            <w:r w:rsidRPr="002F4B11">
              <w:rPr>
                <w:rFonts w:asciiTheme="majorBidi" w:hAnsiTheme="majorBidi" w:cstheme="majorBidi"/>
                <w:bCs/>
                <w:sz w:val="24"/>
                <w:szCs w:val="24"/>
                <w:lang w:val="da-DK"/>
              </w:rPr>
              <w:t>vens § 19 A som affattet ved denne lovs § 1, stk. 1, nr. 1, for opfyldt, såfremt den skattepligtige har oplyst told- og skatteforvaltningen om e</w:t>
            </w:r>
            <w:r w:rsidRPr="002F4B11">
              <w:rPr>
                <w:rFonts w:asciiTheme="majorBidi" w:hAnsiTheme="majorBidi" w:cstheme="majorBidi"/>
                <w:bCs/>
                <w:sz w:val="24"/>
                <w:szCs w:val="24"/>
                <w:lang w:val="da-DK"/>
              </w:rPr>
              <w:t>r</w:t>
            </w:r>
            <w:r w:rsidRPr="002F4B11">
              <w:rPr>
                <w:rFonts w:asciiTheme="majorBidi" w:hAnsiTheme="majorBidi" w:cstheme="majorBidi"/>
                <w:bCs/>
                <w:sz w:val="24"/>
                <w:szCs w:val="24"/>
                <w:lang w:val="da-DK"/>
              </w:rPr>
              <w:t>hvervelsen inden udløbet af selvangivelsesfr</w:t>
            </w:r>
            <w:r w:rsidRPr="002F4B11">
              <w:rPr>
                <w:rFonts w:asciiTheme="majorBidi" w:hAnsiTheme="majorBidi" w:cstheme="majorBidi"/>
                <w:bCs/>
                <w:sz w:val="24"/>
                <w:szCs w:val="24"/>
                <w:lang w:val="da-DK"/>
              </w:rPr>
              <w:t>i</w:t>
            </w:r>
            <w:r w:rsidRPr="002F4B11">
              <w:rPr>
                <w:rFonts w:asciiTheme="majorBidi" w:hAnsiTheme="majorBidi" w:cstheme="majorBidi"/>
                <w:bCs/>
                <w:sz w:val="24"/>
                <w:szCs w:val="24"/>
                <w:lang w:val="da-DK"/>
              </w:rPr>
              <w:t xml:space="preserve">sten for indkomståret 2014. </w:t>
            </w:r>
          </w:p>
          <w:p w:rsidR="00096A5D" w:rsidRPr="002F4B11" w:rsidRDefault="00096A5D" w:rsidP="002F4B11">
            <w:pPr>
              <w:spacing w:line="276" w:lineRule="auto"/>
              <w:ind w:right="1"/>
              <w:rPr>
                <w:rFonts w:asciiTheme="majorBidi" w:hAnsiTheme="majorBidi" w:cstheme="majorBidi"/>
                <w:bCs/>
                <w:sz w:val="24"/>
                <w:szCs w:val="24"/>
                <w:lang w:val="da-DK"/>
              </w:rPr>
            </w:pPr>
          </w:p>
          <w:p w:rsidR="00096A5D" w:rsidRPr="002F4B11" w:rsidRDefault="00096A5D" w:rsidP="002F4B11">
            <w:pPr>
              <w:spacing w:line="276" w:lineRule="auto"/>
              <w:ind w:right="1"/>
              <w:rPr>
                <w:rFonts w:asciiTheme="majorBidi" w:hAnsiTheme="majorBidi" w:cstheme="majorBidi"/>
                <w:bCs/>
                <w:i/>
                <w:iCs/>
                <w:sz w:val="24"/>
                <w:szCs w:val="24"/>
                <w:lang w:val="da-DK"/>
              </w:rPr>
            </w:pPr>
          </w:p>
        </w:tc>
        <w:tc>
          <w:tcPr>
            <w:tcW w:w="0" w:type="auto"/>
          </w:tcPr>
          <w:p w:rsidR="00111A0A" w:rsidRPr="002F4B11" w:rsidRDefault="00111A0A" w:rsidP="002F4B11">
            <w:pPr>
              <w:spacing w:line="276" w:lineRule="auto"/>
              <w:jc w:val="center"/>
              <w:rPr>
                <w:rFonts w:asciiTheme="majorBidi" w:hAnsiTheme="majorBidi" w:cstheme="majorBidi"/>
                <w:b/>
                <w:iCs/>
                <w:color w:val="000000"/>
                <w:sz w:val="24"/>
                <w:szCs w:val="24"/>
                <w:lang w:val="da-DK"/>
              </w:rPr>
            </w:pPr>
            <w:r w:rsidRPr="002F4B11">
              <w:rPr>
                <w:rFonts w:asciiTheme="majorBidi" w:hAnsiTheme="majorBidi" w:cstheme="majorBidi"/>
                <w:b/>
                <w:iCs/>
                <w:color w:val="000000"/>
                <w:sz w:val="24"/>
                <w:szCs w:val="24"/>
                <w:lang w:val="da-DK"/>
              </w:rPr>
              <w:t>§ 1</w:t>
            </w:r>
            <w:r w:rsidR="0012177D">
              <w:rPr>
                <w:rFonts w:asciiTheme="majorBidi" w:hAnsiTheme="majorBidi" w:cstheme="majorBidi"/>
                <w:b/>
                <w:iCs/>
                <w:color w:val="000000"/>
                <w:sz w:val="24"/>
                <w:szCs w:val="24"/>
                <w:lang w:val="da-DK"/>
              </w:rPr>
              <w:t>2</w:t>
            </w:r>
          </w:p>
          <w:p w:rsidR="00111A0A" w:rsidRPr="002F4B11" w:rsidRDefault="00111A0A" w:rsidP="002F4B11">
            <w:pPr>
              <w:spacing w:line="276" w:lineRule="auto"/>
              <w:jc w:val="both"/>
              <w:rPr>
                <w:rFonts w:asciiTheme="majorBidi" w:eastAsia="Arial Unicode MS" w:hAnsiTheme="majorBidi" w:cstheme="majorBidi"/>
                <w:color w:val="000000"/>
                <w:sz w:val="24"/>
                <w:szCs w:val="24"/>
                <w:lang w:val="da-DK"/>
              </w:rPr>
            </w:pPr>
          </w:p>
          <w:p w:rsidR="00111A0A" w:rsidRPr="002F4B11" w:rsidRDefault="00111A0A" w:rsidP="002F4B11">
            <w:pPr>
              <w:spacing w:line="276" w:lineRule="auto"/>
              <w:jc w:val="both"/>
              <w:rPr>
                <w:rFonts w:asciiTheme="majorBidi" w:hAnsiTheme="majorBidi" w:cstheme="majorBidi"/>
                <w:color w:val="000000"/>
                <w:sz w:val="24"/>
                <w:szCs w:val="24"/>
                <w:lang w:val="da-DK"/>
              </w:rPr>
            </w:pPr>
            <w:r w:rsidRPr="002F4B11">
              <w:rPr>
                <w:rStyle w:val="Fodnotehenvisning"/>
                <w:rFonts w:asciiTheme="majorBidi" w:eastAsia="Arial Unicode MS" w:hAnsiTheme="majorBidi" w:cstheme="majorBidi"/>
                <w:color w:val="000000"/>
                <w:sz w:val="24"/>
                <w:szCs w:val="24"/>
                <w:lang w:val="da-DK"/>
              </w:rPr>
              <w:t>I</w:t>
            </w:r>
            <w:r w:rsidRPr="002F4B11">
              <w:rPr>
                <w:rFonts w:asciiTheme="majorBidi" w:hAnsiTheme="majorBidi" w:cstheme="majorBidi"/>
                <w:color w:val="000000"/>
                <w:sz w:val="24"/>
                <w:szCs w:val="24"/>
                <w:lang w:val="da-DK"/>
              </w:rPr>
              <w:t xml:space="preserve"> lov nr. 528 af 28. maj 2014 om ændring af a</w:t>
            </w:r>
            <w:r w:rsidRPr="002F4B11">
              <w:rPr>
                <w:rFonts w:asciiTheme="majorBidi" w:hAnsiTheme="majorBidi" w:cstheme="majorBidi"/>
                <w:color w:val="000000"/>
                <w:sz w:val="24"/>
                <w:szCs w:val="24"/>
                <w:lang w:val="da-DK"/>
              </w:rPr>
              <w:t>k</w:t>
            </w:r>
            <w:r w:rsidRPr="002F4B11">
              <w:rPr>
                <w:rFonts w:asciiTheme="majorBidi" w:hAnsiTheme="majorBidi" w:cstheme="majorBidi"/>
                <w:color w:val="000000"/>
                <w:sz w:val="24"/>
                <w:szCs w:val="24"/>
                <w:lang w:val="da-DK"/>
              </w:rPr>
              <w:t>tieavancebeskatningsloven, selskabsskatteloven og skattekontrolloven (Selskaber m.v.s registr</w:t>
            </w:r>
            <w:r w:rsidRPr="002F4B11">
              <w:rPr>
                <w:rFonts w:asciiTheme="majorBidi" w:hAnsiTheme="majorBidi" w:cstheme="majorBidi"/>
                <w:color w:val="000000"/>
                <w:sz w:val="24"/>
                <w:szCs w:val="24"/>
                <w:lang w:val="da-DK"/>
              </w:rPr>
              <w:t>e</w:t>
            </w:r>
            <w:r w:rsidRPr="002F4B11">
              <w:rPr>
                <w:rFonts w:asciiTheme="majorBidi" w:hAnsiTheme="majorBidi" w:cstheme="majorBidi"/>
                <w:color w:val="000000"/>
                <w:sz w:val="24"/>
                <w:szCs w:val="24"/>
                <w:lang w:val="da-DK"/>
              </w:rPr>
              <w:t>ring af fremførselsberettigede underskud, oply</w:t>
            </w:r>
            <w:r w:rsidRPr="002F4B11">
              <w:rPr>
                <w:rFonts w:asciiTheme="majorBidi" w:hAnsiTheme="majorBidi" w:cstheme="majorBidi"/>
                <w:color w:val="000000"/>
                <w:sz w:val="24"/>
                <w:szCs w:val="24"/>
                <w:lang w:val="da-DK"/>
              </w:rPr>
              <w:t>s</w:t>
            </w:r>
            <w:r w:rsidRPr="002F4B11">
              <w:rPr>
                <w:rFonts w:asciiTheme="majorBidi" w:hAnsiTheme="majorBidi" w:cstheme="majorBidi"/>
                <w:color w:val="000000"/>
                <w:sz w:val="24"/>
                <w:szCs w:val="24"/>
                <w:lang w:val="da-DK"/>
              </w:rPr>
              <w:t>ningspligt om erhvervelse af visse aktier og i</w:t>
            </w:r>
            <w:r w:rsidRPr="002F4B11">
              <w:rPr>
                <w:rFonts w:asciiTheme="majorBidi" w:hAnsiTheme="majorBidi" w:cstheme="majorBidi"/>
                <w:color w:val="000000"/>
                <w:sz w:val="24"/>
                <w:szCs w:val="24"/>
                <w:lang w:val="da-DK"/>
              </w:rPr>
              <w:t>n</w:t>
            </w:r>
            <w:r w:rsidRPr="002F4B11">
              <w:rPr>
                <w:rFonts w:asciiTheme="majorBidi" w:hAnsiTheme="majorBidi" w:cstheme="majorBidi"/>
                <w:color w:val="000000"/>
                <w:sz w:val="24"/>
                <w:szCs w:val="24"/>
                <w:lang w:val="da-DK"/>
              </w:rPr>
              <w:t>vesteringsbeviser m.v., selvangivelse af kild</w:t>
            </w:r>
            <w:r w:rsidRPr="002F4B11">
              <w:rPr>
                <w:rFonts w:asciiTheme="majorBidi" w:hAnsiTheme="majorBidi" w:cstheme="majorBidi"/>
                <w:color w:val="000000"/>
                <w:sz w:val="24"/>
                <w:szCs w:val="24"/>
                <w:lang w:val="da-DK"/>
              </w:rPr>
              <w:t>e</w:t>
            </w:r>
            <w:r w:rsidRPr="002F4B11">
              <w:rPr>
                <w:rFonts w:asciiTheme="majorBidi" w:hAnsiTheme="majorBidi" w:cstheme="majorBidi"/>
                <w:color w:val="000000"/>
                <w:sz w:val="24"/>
                <w:szCs w:val="24"/>
                <w:lang w:val="da-DK"/>
              </w:rPr>
              <w:t>artsbegrænsede tab m.v.) foretages følgende æ</w:t>
            </w:r>
            <w:r w:rsidRPr="002F4B11">
              <w:rPr>
                <w:rFonts w:asciiTheme="majorBidi" w:hAnsiTheme="majorBidi" w:cstheme="majorBidi"/>
                <w:color w:val="000000"/>
                <w:sz w:val="24"/>
                <w:szCs w:val="24"/>
                <w:lang w:val="da-DK"/>
              </w:rPr>
              <w:t>n</w:t>
            </w:r>
            <w:r w:rsidRPr="002F4B11">
              <w:rPr>
                <w:rFonts w:asciiTheme="majorBidi" w:hAnsiTheme="majorBidi" w:cstheme="majorBidi"/>
                <w:color w:val="000000"/>
                <w:sz w:val="24"/>
                <w:szCs w:val="24"/>
                <w:lang w:val="da-DK"/>
              </w:rPr>
              <w:t>dring:</w:t>
            </w:r>
          </w:p>
          <w:p w:rsidR="00111A0A" w:rsidRPr="002F4B11" w:rsidRDefault="00111A0A" w:rsidP="002F4B11">
            <w:pPr>
              <w:spacing w:line="276" w:lineRule="auto"/>
              <w:rPr>
                <w:rFonts w:asciiTheme="majorBidi" w:hAnsiTheme="majorBidi" w:cstheme="majorBidi"/>
                <w:color w:val="000000"/>
                <w:sz w:val="24"/>
                <w:szCs w:val="24"/>
                <w:lang w:val="da-DK"/>
              </w:rPr>
            </w:pPr>
          </w:p>
          <w:p w:rsidR="00111A0A" w:rsidRPr="002F4B11" w:rsidRDefault="00111A0A" w:rsidP="002F4B11">
            <w:pPr>
              <w:tabs>
                <w:tab w:val="left" w:pos="0"/>
                <w:tab w:val="left" w:pos="284"/>
              </w:tabs>
              <w:spacing w:line="276" w:lineRule="auto"/>
              <w:rPr>
                <w:rFonts w:asciiTheme="majorBidi" w:hAnsiTheme="majorBidi" w:cstheme="majorBidi"/>
                <w:bCs/>
                <w:color w:val="000000"/>
                <w:sz w:val="24"/>
                <w:szCs w:val="24"/>
                <w:lang w:val="da-DK"/>
              </w:rPr>
            </w:pPr>
            <w:r w:rsidRPr="002F4B11">
              <w:rPr>
                <w:rFonts w:asciiTheme="majorBidi" w:hAnsiTheme="majorBidi" w:cstheme="majorBidi"/>
                <w:b/>
                <w:bCs/>
                <w:color w:val="000000"/>
                <w:sz w:val="24"/>
                <w:szCs w:val="24"/>
                <w:lang w:val="da-DK"/>
              </w:rPr>
              <w:t xml:space="preserve">1. </w:t>
            </w:r>
            <w:r w:rsidRPr="002F4B11">
              <w:rPr>
                <w:rFonts w:asciiTheme="majorBidi" w:hAnsiTheme="majorBidi" w:cstheme="majorBidi"/>
                <w:bCs/>
                <w:i/>
                <w:iCs/>
                <w:color w:val="000000"/>
                <w:sz w:val="24"/>
                <w:szCs w:val="24"/>
                <w:lang w:val="da-DK"/>
              </w:rPr>
              <w:t>§ 4, stk. 2,</w:t>
            </w:r>
            <w:r w:rsidRPr="002F4B11">
              <w:rPr>
                <w:rFonts w:asciiTheme="majorBidi" w:hAnsiTheme="majorBidi" w:cstheme="majorBidi"/>
                <w:bCs/>
                <w:color w:val="000000"/>
                <w:sz w:val="24"/>
                <w:szCs w:val="24"/>
                <w:lang w:val="da-DK"/>
              </w:rPr>
              <w:t xml:space="preserve"> affattes således: </w:t>
            </w:r>
          </w:p>
          <w:p w:rsidR="00111A0A" w:rsidRPr="002F4B11" w:rsidRDefault="00111A0A" w:rsidP="002F4B11">
            <w:pPr>
              <w:tabs>
                <w:tab w:val="left" w:pos="0"/>
                <w:tab w:val="left" w:pos="284"/>
              </w:tabs>
              <w:spacing w:line="276" w:lineRule="auto"/>
              <w:rPr>
                <w:rFonts w:asciiTheme="majorBidi" w:hAnsiTheme="majorBidi" w:cstheme="majorBidi"/>
                <w:color w:val="000000"/>
                <w:sz w:val="24"/>
                <w:szCs w:val="24"/>
                <w:lang w:val="da-DK"/>
              </w:rPr>
            </w:pPr>
            <w:r w:rsidRPr="002F4B11">
              <w:rPr>
                <w:rFonts w:asciiTheme="majorBidi" w:hAnsiTheme="majorBidi" w:cstheme="majorBidi"/>
                <w:bCs/>
                <w:i/>
                <w:color w:val="000000"/>
                <w:sz w:val="24"/>
                <w:szCs w:val="24"/>
                <w:lang w:val="da-DK"/>
              </w:rPr>
              <w:t>”</w:t>
            </w:r>
            <w:r w:rsidRPr="002F4B11">
              <w:rPr>
                <w:rFonts w:asciiTheme="majorBidi" w:hAnsiTheme="majorBidi" w:cstheme="majorBidi"/>
                <w:i/>
                <w:color w:val="000000"/>
                <w:sz w:val="24"/>
                <w:szCs w:val="24"/>
                <w:lang w:val="da-DK"/>
              </w:rPr>
              <w:t>Stk. 2</w:t>
            </w:r>
            <w:r w:rsidRPr="002F4B11">
              <w:rPr>
                <w:rFonts w:asciiTheme="majorBidi" w:hAnsiTheme="majorBidi" w:cstheme="majorBidi"/>
                <w:bCs/>
                <w:i/>
                <w:color w:val="000000"/>
                <w:sz w:val="24"/>
                <w:szCs w:val="24"/>
                <w:lang w:val="da-DK"/>
              </w:rPr>
              <w:t>.</w:t>
            </w:r>
            <w:r w:rsidRPr="002F4B11">
              <w:rPr>
                <w:rFonts w:asciiTheme="majorBidi" w:hAnsiTheme="majorBidi" w:cstheme="majorBidi"/>
                <w:bCs/>
                <w:color w:val="000000"/>
                <w:sz w:val="24"/>
                <w:szCs w:val="24"/>
                <w:lang w:val="da-DK"/>
              </w:rPr>
              <w:t xml:space="preserve"> § 1, nr. 1, har virkning for tab, der opstår den 1. januar 2015 eller senere. For aktier og investeringsbeviser m.v., der er erhvervet inden lovens ikrafttræden, anses betingelsen i akti</w:t>
            </w:r>
            <w:r w:rsidRPr="002F4B11">
              <w:rPr>
                <w:rFonts w:asciiTheme="majorBidi" w:hAnsiTheme="majorBidi" w:cstheme="majorBidi"/>
                <w:bCs/>
                <w:color w:val="000000"/>
                <w:sz w:val="24"/>
                <w:szCs w:val="24"/>
                <w:lang w:val="da-DK"/>
              </w:rPr>
              <w:t>e</w:t>
            </w:r>
            <w:r w:rsidRPr="002F4B11">
              <w:rPr>
                <w:rFonts w:asciiTheme="majorBidi" w:hAnsiTheme="majorBidi" w:cstheme="majorBidi"/>
                <w:bCs/>
                <w:color w:val="000000"/>
                <w:sz w:val="24"/>
                <w:szCs w:val="24"/>
                <w:lang w:val="da-DK"/>
              </w:rPr>
              <w:t>avancebeskatningslovens §§ 19 A og 22, stk. 1, 3.pkt., som affattet ved denne lovs § 1, nr. 1 og 2, for opfyldt, såfremt det tabsgivende invest</w:t>
            </w:r>
            <w:r w:rsidRPr="002F4B11">
              <w:rPr>
                <w:rFonts w:asciiTheme="majorBidi" w:hAnsiTheme="majorBidi" w:cstheme="majorBidi"/>
                <w:bCs/>
                <w:color w:val="000000"/>
                <w:sz w:val="24"/>
                <w:szCs w:val="24"/>
                <w:lang w:val="da-DK"/>
              </w:rPr>
              <w:t>e</w:t>
            </w:r>
            <w:r w:rsidRPr="002F4B11">
              <w:rPr>
                <w:rFonts w:asciiTheme="majorBidi" w:hAnsiTheme="majorBidi" w:cstheme="majorBidi"/>
                <w:bCs/>
                <w:color w:val="000000"/>
                <w:sz w:val="24"/>
                <w:szCs w:val="24"/>
                <w:lang w:val="da-DK"/>
              </w:rPr>
              <w:t>ringsbevis indgår i oplysninger om beholdningen af investeringsbeviser pr. 31. december 2014, der er indberettet efter skattekontrollovens §§ 10 B, 10 E, 11 B eller 11 H. For aktier og invest</w:t>
            </w:r>
            <w:r w:rsidRPr="002F4B11">
              <w:rPr>
                <w:rFonts w:asciiTheme="majorBidi" w:hAnsiTheme="majorBidi" w:cstheme="majorBidi"/>
                <w:bCs/>
                <w:color w:val="000000"/>
                <w:sz w:val="24"/>
                <w:szCs w:val="24"/>
                <w:lang w:val="da-DK"/>
              </w:rPr>
              <w:t>e</w:t>
            </w:r>
            <w:r w:rsidRPr="002F4B11">
              <w:rPr>
                <w:rFonts w:asciiTheme="majorBidi" w:hAnsiTheme="majorBidi" w:cstheme="majorBidi"/>
                <w:bCs/>
                <w:color w:val="000000"/>
                <w:sz w:val="24"/>
                <w:szCs w:val="24"/>
                <w:lang w:val="da-DK"/>
              </w:rPr>
              <w:t>ringsbeviser m.v., der er erhvervet inden lovens ikrafttræden, og som ikke omfattes af indbere</w:t>
            </w:r>
            <w:r w:rsidRPr="002F4B11">
              <w:rPr>
                <w:rFonts w:asciiTheme="majorBidi" w:hAnsiTheme="majorBidi" w:cstheme="majorBidi"/>
                <w:bCs/>
                <w:color w:val="000000"/>
                <w:sz w:val="24"/>
                <w:szCs w:val="24"/>
                <w:lang w:val="da-DK"/>
              </w:rPr>
              <w:t>t</w:t>
            </w:r>
            <w:r w:rsidRPr="002F4B11">
              <w:rPr>
                <w:rFonts w:asciiTheme="majorBidi" w:hAnsiTheme="majorBidi" w:cstheme="majorBidi"/>
                <w:bCs/>
                <w:color w:val="000000"/>
                <w:sz w:val="24"/>
                <w:szCs w:val="24"/>
                <w:lang w:val="da-DK"/>
              </w:rPr>
              <w:t>ningen efter 2. pkt., anses betingelsen i akti</w:t>
            </w:r>
            <w:r w:rsidRPr="002F4B11">
              <w:rPr>
                <w:rFonts w:asciiTheme="majorBidi" w:hAnsiTheme="majorBidi" w:cstheme="majorBidi"/>
                <w:bCs/>
                <w:color w:val="000000"/>
                <w:sz w:val="24"/>
                <w:szCs w:val="24"/>
                <w:lang w:val="da-DK"/>
              </w:rPr>
              <w:t>e</w:t>
            </w:r>
            <w:r w:rsidRPr="002F4B11">
              <w:rPr>
                <w:rFonts w:asciiTheme="majorBidi" w:hAnsiTheme="majorBidi" w:cstheme="majorBidi"/>
                <w:bCs/>
                <w:color w:val="000000"/>
                <w:sz w:val="24"/>
                <w:szCs w:val="24"/>
                <w:lang w:val="da-DK"/>
              </w:rPr>
              <w:t>avancebeskatningslovens §§ 19 A og 22, stk. 1, 3. pkt., som affattet ved denne lovs § 1, nr. 1 og 2, for opfyldt, såfremt den skattepligtige har o</w:t>
            </w:r>
            <w:r w:rsidRPr="002F4B11">
              <w:rPr>
                <w:rFonts w:asciiTheme="majorBidi" w:hAnsiTheme="majorBidi" w:cstheme="majorBidi"/>
                <w:bCs/>
                <w:color w:val="000000"/>
                <w:sz w:val="24"/>
                <w:szCs w:val="24"/>
                <w:lang w:val="da-DK"/>
              </w:rPr>
              <w:t>p</w:t>
            </w:r>
            <w:r w:rsidRPr="002F4B11">
              <w:rPr>
                <w:rFonts w:asciiTheme="majorBidi" w:hAnsiTheme="majorBidi" w:cstheme="majorBidi"/>
                <w:bCs/>
                <w:color w:val="000000"/>
                <w:sz w:val="24"/>
                <w:szCs w:val="24"/>
                <w:lang w:val="da-DK"/>
              </w:rPr>
              <w:t>lyst told- og skatteforvaltningen om erhvervelsen inden udløbet af selvangivelsesfristen for in</w:t>
            </w:r>
            <w:r w:rsidRPr="002F4B11">
              <w:rPr>
                <w:rFonts w:asciiTheme="majorBidi" w:hAnsiTheme="majorBidi" w:cstheme="majorBidi"/>
                <w:bCs/>
                <w:color w:val="000000"/>
                <w:sz w:val="24"/>
                <w:szCs w:val="24"/>
                <w:lang w:val="da-DK"/>
              </w:rPr>
              <w:t>d</w:t>
            </w:r>
            <w:r w:rsidRPr="002F4B11">
              <w:rPr>
                <w:rFonts w:asciiTheme="majorBidi" w:hAnsiTheme="majorBidi" w:cstheme="majorBidi"/>
                <w:bCs/>
                <w:color w:val="000000"/>
                <w:sz w:val="24"/>
                <w:szCs w:val="24"/>
                <w:lang w:val="da-DK"/>
              </w:rPr>
              <w:t>komståret 2015. ”</w:t>
            </w:r>
          </w:p>
          <w:p w:rsidR="004E170B" w:rsidRPr="002F4B11" w:rsidRDefault="004E170B" w:rsidP="002F4B11">
            <w:pPr>
              <w:spacing w:line="276" w:lineRule="auto"/>
              <w:jc w:val="center"/>
              <w:rPr>
                <w:rFonts w:asciiTheme="majorBidi" w:hAnsiTheme="majorBidi" w:cstheme="majorBidi"/>
                <w:b/>
                <w:iCs/>
                <w:color w:val="000000"/>
                <w:sz w:val="24"/>
                <w:szCs w:val="24"/>
                <w:lang w:val="da-DK"/>
              </w:rPr>
            </w:pPr>
          </w:p>
        </w:tc>
      </w:tr>
      <w:tr w:rsidR="00A707FB" w:rsidRPr="003B715D" w:rsidTr="004F582B">
        <w:tc>
          <w:tcPr>
            <w:tcW w:w="0" w:type="auto"/>
          </w:tcPr>
          <w:p w:rsidR="00A707FB" w:rsidRPr="002F4B11" w:rsidRDefault="00A707FB" w:rsidP="002F4B11">
            <w:pPr>
              <w:spacing w:line="276" w:lineRule="auto"/>
              <w:ind w:right="1"/>
              <w:rPr>
                <w:rFonts w:asciiTheme="majorBidi" w:hAnsiTheme="majorBidi" w:cstheme="majorBidi"/>
                <w:bCs/>
                <w:lang w:val="da-DK"/>
              </w:rPr>
            </w:pPr>
          </w:p>
        </w:tc>
        <w:tc>
          <w:tcPr>
            <w:tcW w:w="0" w:type="auto"/>
          </w:tcPr>
          <w:p w:rsidR="00A707FB" w:rsidRPr="00A707FB" w:rsidRDefault="00A707FB" w:rsidP="00A707FB">
            <w:pPr>
              <w:spacing w:line="276" w:lineRule="auto"/>
              <w:jc w:val="center"/>
              <w:rPr>
                <w:rFonts w:ascii="Times New Roman" w:hAnsi="Times New Roman"/>
                <w:b/>
                <w:iCs/>
                <w:color w:val="000000"/>
                <w:sz w:val="24"/>
                <w:szCs w:val="24"/>
                <w:lang w:val="da-DK"/>
              </w:rPr>
            </w:pPr>
            <w:r w:rsidRPr="00A707FB">
              <w:rPr>
                <w:rFonts w:ascii="Times New Roman" w:hAnsi="Times New Roman"/>
                <w:b/>
                <w:iCs/>
                <w:color w:val="000000"/>
                <w:sz w:val="24"/>
                <w:szCs w:val="24"/>
                <w:lang w:val="da-DK"/>
              </w:rPr>
              <w:t>§ 1</w:t>
            </w:r>
            <w:r w:rsidR="0012177D">
              <w:rPr>
                <w:rFonts w:ascii="Times New Roman" w:hAnsi="Times New Roman"/>
                <w:b/>
                <w:iCs/>
                <w:color w:val="000000"/>
                <w:sz w:val="24"/>
                <w:szCs w:val="24"/>
                <w:lang w:val="da-DK"/>
              </w:rPr>
              <w:t>3</w:t>
            </w:r>
          </w:p>
          <w:p w:rsidR="00A707FB" w:rsidRPr="00A707FB" w:rsidRDefault="00A707FB" w:rsidP="00A707FB">
            <w:pPr>
              <w:spacing w:line="276" w:lineRule="auto"/>
              <w:jc w:val="center"/>
              <w:rPr>
                <w:rFonts w:ascii="Times New Roman" w:hAnsi="Times New Roman"/>
                <w:b/>
                <w:iCs/>
                <w:color w:val="000000"/>
                <w:sz w:val="24"/>
                <w:szCs w:val="24"/>
                <w:lang w:val="da-DK"/>
              </w:rPr>
            </w:pPr>
          </w:p>
          <w:p w:rsidR="00A707FB" w:rsidRPr="00A707FB" w:rsidRDefault="00A707FB" w:rsidP="00A707FB">
            <w:pPr>
              <w:tabs>
                <w:tab w:val="left" w:pos="284"/>
              </w:tabs>
              <w:spacing w:line="276" w:lineRule="auto"/>
              <w:jc w:val="both"/>
              <w:rPr>
                <w:rFonts w:ascii="Times New Roman" w:hAnsi="Times New Roman"/>
                <w:iCs/>
                <w:color w:val="000000"/>
                <w:sz w:val="24"/>
                <w:szCs w:val="24"/>
                <w:lang w:val="da-DK"/>
              </w:rPr>
            </w:pPr>
            <w:r w:rsidRPr="00A707FB">
              <w:rPr>
                <w:rFonts w:ascii="Times New Roman" w:hAnsi="Times New Roman"/>
                <w:i/>
                <w:iCs/>
                <w:color w:val="000000"/>
                <w:sz w:val="24"/>
                <w:szCs w:val="24"/>
                <w:lang w:val="da-DK"/>
              </w:rPr>
              <w:tab/>
              <w:t xml:space="preserve">Stk. 1. </w:t>
            </w:r>
            <w:r w:rsidRPr="00A707FB">
              <w:rPr>
                <w:rFonts w:ascii="Times New Roman" w:hAnsi="Times New Roman"/>
                <w:iCs/>
                <w:color w:val="000000"/>
                <w:sz w:val="24"/>
                <w:szCs w:val="24"/>
                <w:lang w:val="da-DK"/>
              </w:rPr>
              <w:t>Loven træder i kraft den 1. marts 2015.</w:t>
            </w:r>
          </w:p>
          <w:p w:rsidR="00A707FB" w:rsidRPr="00A707FB" w:rsidRDefault="00A707FB" w:rsidP="00A707FB">
            <w:pPr>
              <w:tabs>
                <w:tab w:val="left" w:pos="284"/>
              </w:tabs>
              <w:spacing w:line="276" w:lineRule="auto"/>
              <w:jc w:val="both"/>
              <w:rPr>
                <w:rFonts w:ascii="Times New Roman" w:hAnsi="Times New Roman"/>
                <w:iCs/>
                <w:color w:val="000000"/>
                <w:sz w:val="24"/>
                <w:szCs w:val="24"/>
                <w:lang w:val="da-DK"/>
              </w:rPr>
            </w:pPr>
            <w:r w:rsidRPr="00A707FB">
              <w:rPr>
                <w:rFonts w:ascii="Times New Roman" w:hAnsi="Times New Roman"/>
                <w:i/>
                <w:iCs/>
                <w:color w:val="000000"/>
                <w:sz w:val="24"/>
                <w:szCs w:val="24"/>
                <w:lang w:val="da-DK"/>
              </w:rPr>
              <w:tab/>
              <w:t>Stk. 2.</w:t>
            </w:r>
            <w:r w:rsidRPr="00A707FB">
              <w:rPr>
                <w:rFonts w:ascii="Times New Roman" w:hAnsi="Times New Roman"/>
                <w:iCs/>
                <w:color w:val="000000"/>
                <w:sz w:val="24"/>
                <w:szCs w:val="24"/>
                <w:lang w:val="da-DK"/>
              </w:rPr>
              <w:t xml:space="preserve"> § 1, nr. 4, og § 3, nr. 2, har virkning for royalty og renter, der udbetales eller godskrives den 1. marts 2015 eller senere.</w:t>
            </w:r>
          </w:p>
          <w:p w:rsidR="00A707FB" w:rsidRPr="00A707FB" w:rsidRDefault="00A707FB" w:rsidP="00A707FB">
            <w:pPr>
              <w:tabs>
                <w:tab w:val="left" w:pos="284"/>
              </w:tabs>
              <w:spacing w:line="276" w:lineRule="auto"/>
              <w:jc w:val="both"/>
              <w:rPr>
                <w:rFonts w:ascii="Times New Roman" w:hAnsi="Times New Roman"/>
                <w:iCs/>
                <w:color w:val="000000"/>
                <w:sz w:val="24"/>
                <w:szCs w:val="24"/>
                <w:lang w:val="da-DK"/>
              </w:rPr>
            </w:pPr>
            <w:r w:rsidRPr="00A707FB">
              <w:rPr>
                <w:rFonts w:ascii="Times New Roman" w:hAnsi="Times New Roman"/>
                <w:iCs/>
                <w:color w:val="000000"/>
                <w:sz w:val="24"/>
                <w:szCs w:val="24"/>
                <w:lang w:val="da-DK"/>
              </w:rPr>
              <w:tab/>
            </w:r>
            <w:r w:rsidRPr="00A707FB">
              <w:rPr>
                <w:rFonts w:ascii="Times New Roman" w:hAnsi="Times New Roman"/>
                <w:i/>
                <w:iCs/>
                <w:color w:val="000000"/>
                <w:sz w:val="24"/>
                <w:szCs w:val="24"/>
                <w:lang w:val="da-DK"/>
              </w:rPr>
              <w:t>Stk. 3.</w:t>
            </w:r>
            <w:r w:rsidRPr="00A707FB">
              <w:rPr>
                <w:rFonts w:ascii="Times New Roman" w:hAnsi="Times New Roman"/>
                <w:iCs/>
                <w:color w:val="000000"/>
                <w:sz w:val="24"/>
                <w:szCs w:val="24"/>
                <w:lang w:val="da-DK"/>
              </w:rPr>
              <w:t xml:space="preserve"> § 1, nr. 5, og § 4, nr. 2, har virkning fra og med indkomståret 2014.</w:t>
            </w:r>
          </w:p>
          <w:p w:rsidR="00A707FB" w:rsidRPr="00A707FB" w:rsidRDefault="00A707FB" w:rsidP="00A707FB">
            <w:pPr>
              <w:tabs>
                <w:tab w:val="left" w:pos="284"/>
              </w:tabs>
              <w:spacing w:line="276" w:lineRule="auto"/>
              <w:jc w:val="both"/>
              <w:rPr>
                <w:rFonts w:ascii="Times New Roman" w:hAnsi="Times New Roman"/>
                <w:iCs/>
                <w:sz w:val="24"/>
                <w:szCs w:val="24"/>
                <w:lang w:val="da-DK"/>
              </w:rPr>
            </w:pPr>
            <w:r w:rsidRPr="00A707FB">
              <w:rPr>
                <w:rFonts w:ascii="Times New Roman" w:hAnsi="Times New Roman"/>
                <w:i/>
                <w:iCs/>
                <w:color w:val="000000"/>
                <w:sz w:val="24"/>
                <w:szCs w:val="24"/>
                <w:lang w:val="da-DK"/>
              </w:rPr>
              <w:tab/>
              <w:t>Stk. 4.</w:t>
            </w:r>
            <w:r w:rsidRPr="00A707FB">
              <w:rPr>
                <w:rFonts w:ascii="Times New Roman" w:hAnsi="Times New Roman"/>
                <w:iCs/>
                <w:sz w:val="24"/>
                <w:szCs w:val="24"/>
                <w:lang w:val="da-DK"/>
              </w:rPr>
              <w:t xml:space="preserve"> § 2, nr. 1 og 2, har virkning for in</w:t>
            </w:r>
            <w:r w:rsidRPr="00A707FB">
              <w:rPr>
                <w:rFonts w:ascii="Times New Roman" w:hAnsi="Times New Roman"/>
                <w:iCs/>
                <w:sz w:val="24"/>
                <w:szCs w:val="24"/>
                <w:lang w:val="da-DK"/>
              </w:rPr>
              <w:t>d</w:t>
            </w:r>
            <w:r w:rsidRPr="00A707FB">
              <w:rPr>
                <w:rFonts w:ascii="Times New Roman" w:hAnsi="Times New Roman"/>
                <w:iCs/>
                <w:sz w:val="24"/>
                <w:szCs w:val="24"/>
                <w:lang w:val="da-DK"/>
              </w:rPr>
              <w:t xml:space="preserve">komstår, der påbegyndes den 1. marts 2015 eller senere, jf. dog stk. 5-8. </w:t>
            </w:r>
          </w:p>
          <w:p w:rsidR="00A707FB" w:rsidRPr="00A707FB" w:rsidRDefault="00A707FB" w:rsidP="00A707FB">
            <w:pPr>
              <w:tabs>
                <w:tab w:val="left" w:pos="284"/>
              </w:tabs>
              <w:spacing w:line="276" w:lineRule="auto"/>
              <w:jc w:val="both"/>
              <w:rPr>
                <w:rFonts w:ascii="Times New Roman" w:hAnsi="Times New Roman"/>
                <w:iCs/>
                <w:sz w:val="24"/>
                <w:szCs w:val="24"/>
                <w:lang w:val="da-DK"/>
              </w:rPr>
            </w:pPr>
            <w:r w:rsidRPr="00A707FB">
              <w:rPr>
                <w:rFonts w:ascii="Times New Roman" w:hAnsi="Times New Roman"/>
                <w:iCs/>
                <w:sz w:val="24"/>
                <w:szCs w:val="24"/>
                <w:lang w:val="da-DK"/>
              </w:rPr>
              <w:tab/>
            </w:r>
            <w:r w:rsidRPr="00A707FB">
              <w:rPr>
                <w:rFonts w:ascii="Times New Roman" w:hAnsi="Times New Roman"/>
                <w:i/>
                <w:iCs/>
                <w:sz w:val="24"/>
                <w:szCs w:val="24"/>
                <w:lang w:val="da-DK"/>
              </w:rPr>
              <w:t>Stk. 5</w:t>
            </w:r>
            <w:r w:rsidRPr="00A707FB">
              <w:rPr>
                <w:rFonts w:ascii="Times New Roman" w:hAnsi="Times New Roman"/>
                <w:iCs/>
                <w:sz w:val="24"/>
                <w:szCs w:val="24"/>
                <w:lang w:val="da-DK"/>
              </w:rPr>
              <w:t xml:space="preserve">. For personer og dødsboer, som efter den hidtidige affattelse af kursgevinstlovens § 25, stk. 2, </w:t>
            </w:r>
            <w:r w:rsidRPr="00A707FB">
              <w:rPr>
                <w:rFonts w:ascii="Times New Roman" w:hAnsi="Times New Roman"/>
                <w:iCs/>
                <w:color w:val="000000"/>
                <w:sz w:val="24"/>
                <w:szCs w:val="24"/>
                <w:lang w:val="da-DK"/>
              </w:rPr>
              <w:t>jf. lovbekendtgørelse nr. 1113 af 18. september 2013,</w:t>
            </w:r>
            <w:r w:rsidRPr="00A707FB">
              <w:rPr>
                <w:rFonts w:ascii="Times New Roman" w:hAnsi="Times New Roman"/>
                <w:iCs/>
                <w:sz w:val="24"/>
                <w:szCs w:val="24"/>
                <w:lang w:val="da-DK"/>
              </w:rPr>
              <w:t xml:space="preserve"> har valgt at anvende lagerpri</w:t>
            </w:r>
            <w:r w:rsidRPr="00A707FB">
              <w:rPr>
                <w:rFonts w:ascii="Times New Roman" w:hAnsi="Times New Roman"/>
                <w:iCs/>
                <w:sz w:val="24"/>
                <w:szCs w:val="24"/>
                <w:lang w:val="da-DK"/>
              </w:rPr>
              <w:t>n</w:t>
            </w:r>
            <w:r w:rsidRPr="00A707FB">
              <w:rPr>
                <w:rFonts w:ascii="Times New Roman" w:hAnsi="Times New Roman"/>
                <w:iCs/>
                <w:sz w:val="24"/>
                <w:szCs w:val="24"/>
                <w:lang w:val="da-DK"/>
              </w:rPr>
              <w:t>cippet ved opgørelse af gevinst og tab på oblig</w:t>
            </w:r>
            <w:r w:rsidRPr="00A707FB">
              <w:rPr>
                <w:rFonts w:ascii="Times New Roman" w:hAnsi="Times New Roman"/>
                <w:iCs/>
                <w:sz w:val="24"/>
                <w:szCs w:val="24"/>
                <w:lang w:val="da-DK"/>
              </w:rPr>
              <w:t>a</w:t>
            </w:r>
            <w:r w:rsidRPr="00A707FB">
              <w:rPr>
                <w:rFonts w:ascii="Times New Roman" w:hAnsi="Times New Roman"/>
                <w:iCs/>
                <w:sz w:val="24"/>
                <w:szCs w:val="24"/>
                <w:lang w:val="da-DK"/>
              </w:rPr>
              <w:t xml:space="preserve">tioner optaget til handel på et reguleret marked, men hvor der efter den ændrede affattelse af kursgevinstlovens § 25, stk. 2, jf. denne lovs § 2, nr. 1, ikke er adgang til at vælge lagerprincippet, bevares det trufne valg for de obligationer, som personen eller dødsboet har erhvervet inden 1. marts 2015. </w:t>
            </w:r>
          </w:p>
          <w:p w:rsidR="00A707FB" w:rsidRPr="00A707FB" w:rsidRDefault="00A707FB" w:rsidP="00A707FB">
            <w:pPr>
              <w:tabs>
                <w:tab w:val="left" w:pos="284"/>
              </w:tabs>
              <w:spacing w:line="276" w:lineRule="auto"/>
              <w:jc w:val="both"/>
              <w:rPr>
                <w:rFonts w:ascii="Times New Roman" w:hAnsi="Times New Roman"/>
                <w:iCs/>
                <w:sz w:val="24"/>
                <w:szCs w:val="24"/>
                <w:lang w:val="da-DK"/>
              </w:rPr>
            </w:pPr>
            <w:r w:rsidRPr="00A707FB">
              <w:rPr>
                <w:rFonts w:ascii="Times New Roman" w:hAnsi="Times New Roman"/>
                <w:i/>
                <w:iCs/>
                <w:sz w:val="24"/>
                <w:szCs w:val="24"/>
                <w:lang w:val="da-DK"/>
              </w:rPr>
              <w:tab/>
              <w:t>Stk. 6</w:t>
            </w:r>
            <w:r w:rsidRPr="00A707FB">
              <w:rPr>
                <w:rFonts w:ascii="Times New Roman" w:hAnsi="Times New Roman"/>
                <w:iCs/>
                <w:sz w:val="24"/>
                <w:szCs w:val="24"/>
                <w:lang w:val="da-DK"/>
              </w:rPr>
              <w:t>. For selskaber m.v., som efter den hi</w:t>
            </w:r>
            <w:r w:rsidRPr="00A707FB">
              <w:rPr>
                <w:rFonts w:ascii="Times New Roman" w:hAnsi="Times New Roman"/>
                <w:iCs/>
                <w:sz w:val="24"/>
                <w:szCs w:val="24"/>
                <w:lang w:val="da-DK"/>
              </w:rPr>
              <w:t>d</w:t>
            </w:r>
            <w:r w:rsidRPr="00A707FB">
              <w:rPr>
                <w:rFonts w:ascii="Times New Roman" w:hAnsi="Times New Roman"/>
                <w:iCs/>
                <w:sz w:val="24"/>
                <w:szCs w:val="24"/>
                <w:lang w:val="da-DK"/>
              </w:rPr>
              <w:t xml:space="preserve">tidige affattelse af kursgevinstlovens § 25, stk. 4, </w:t>
            </w:r>
            <w:r w:rsidRPr="00A707FB">
              <w:rPr>
                <w:rFonts w:ascii="Times New Roman" w:hAnsi="Times New Roman"/>
                <w:iCs/>
                <w:color w:val="000000"/>
                <w:sz w:val="24"/>
                <w:szCs w:val="24"/>
                <w:lang w:val="da-DK"/>
              </w:rPr>
              <w:t xml:space="preserve">jf. lovbekendtgørelse nr. 1113 af 18. september 2013, </w:t>
            </w:r>
            <w:r w:rsidRPr="00A707FB">
              <w:rPr>
                <w:rFonts w:ascii="Times New Roman" w:hAnsi="Times New Roman"/>
                <w:iCs/>
                <w:sz w:val="24"/>
                <w:szCs w:val="24"/>
                <w:lang w:val="da-DK"/>
              </w:rPr>
              <w:t>har valgt at anvende lagerprincippet ved opgørelse af gevinst og tab på fordringer omfa</w:t>
            </w:r>
            <w:r w:rsidRPr="00A707FB">
              <w:rPr>
                <w:rFonts w:ascii="Times New Roman" w:hAnsi="Times New Roman"/>
                <w:iCs/>
                <w:sz w:val="24"/>
                <w:szCs w:val="24"/>
                <w:lang w:val="da-DK"/>
              </w:rPr>
              <w:t>t</w:t>
            </w:r>
            <w:r w:rsidRPr="00A707FB">
              <w:rPr>
                <w:rFonts w:ascii="Times New Roman" w:hAnsi="Times New Roman"/>
                <w:iCs/>
                <w:sz w:val="24"/>
                <w:szCs w:val="24"/>
                <w:lang w:val="da-DK"/>
              </w:rPr>
              <w:t>tet af kursgevinstlovens § 4, kan selskabet m.v. i stedet for denne opgørelsesmetode vælge at a</w:t>
            </w:r>
            <w:r w:rsidRPr="00A707FB">
              <w:rPr>
                <w:rFonts w:ascii="Times New Roman" w:hAnsi="Times New Roman"/>
                <w:iCs/>
                <w:sz w:val="24"/>
                <w:szCs w:val="24"/>
                <w:lang w:val="da-DK"/>
              </w:rPr>
              <w:t>n</w:t>
            </w:r>
            <w:r w:rsidRPr="00A707FB">
              <w:rPr>
                <w:rFonts w:ascii="Times New Roman" w:hAnsi="Times New Roman"/>
                <w:iCs/>
                <w:sz w:val="24"/>
                <w:szCs w:val="24"/>
                <w:lang w:val="da-DK"/>
              </w:rPr>
              <w:t>vende lagerprincippet på gevinst og tab, der fø</w:t>
            </w:r>
            <w:r w:rsidRPr="00A707FB">
              <w:rPr>
                <w:rFonts w:ascii="Times New Roman" w:hAnsi="Times New Roman"/>
                <w:iCs/>
                <w:sz w:val="24"/>
                <w:szCs w:val="24"/>
                <w:lang w:val="da-DK"/>
              </w:rPr>
              <w:t>l</w:t>
            </w:r>
            <w:r w:rsidRPr="00A707FB">
              <w:rPr>
                <w:rFonts w:ascii="Times New Roman" w:hAnsi="Times New Roman"/>
                <w:iCs/>
                <w:sz w:val="24"/>
                <w:szCs w:val="24"/>
                <w:lang w:val="da-DK"/>
              </w:rPr>
              <w:t>ger af valutakursændringer, på sådanne fordri</w:t>
            </w:r>
            <w:r w:rsidRPr="00A707FB">
              <w:rPr>
                <w:rFonts w:ascii="Times New Roman" w:hAnsi="Times New Roman"/>
                <w:iCs/>
                <w:sz w:val="24"/>
                <w:szCs w:val="24"/>
                <w:lang w:val="da-DK"/>
              </w:rPr>
              <w:t>n</w:t>
            </w:r>
            <w:r w:rsidRPr="00A707FB">
              <w:rPr>
                <w:rFonts w:ascii="Times New Roman" w:hAnsi="Times New Roman"/>
                <w:iCs/>
                <w:sz w:val="24"/>
                <w:szCs w:val="24"/>
                <w:lang w:val="da-DK"/>
              </w:rPr>
              <w:t>ger i fremmed valuta, fra indkomståret 2010, hvis der inden udløbet af selvangivelsesfristen for det første indkomstår, som lovændringen har virkning fra, jf. stk. 4, er givet told- og skattefo</w:t>
            </w:r>
            <w:r w:rsidRPr="00A707FB">
              <w:rPr>
                <w:rFonts w:ascii="Times New Roman" w:hAnsi="Times New Roman"/>
                <w:iCs/>
                <w:sz w:val="24"/>
                <w:szCs w:val="24"/>
                <w:lang w:val="da-DK"/>
              </w:rPr>
              <w:t>r</w:t>
            </w:r>
            <w:r w:rsidRPr="00A707FB">
              <w:rPr>
                <w:rFonts w:ascii="Times New Roman" w:hAnsi="Times New Roman"/>
                <w:iCs/>
                <w:sz w:val="24"/>
                <w:szCs w:val="24"/>
                <w:lang w:val="da-DK"/>
              </w:rPr>
              <w:t>valtningen meddelelse herom. Kursgevinstlovens § 41, stk. 10, finder tilsvarende anvendelse. Vælges lagerprincippet, jf. 1. pkt., gælder dette valg samlet for fordringer omfattet af kursg</w:t>
            </w:r>
            <w:r w:rsidRPr="00A707FB">
              <w:rPr>
                <w:rFonts w:ascii="Times New Roman" w:hAnsi="Times New Roman"/>
                <w:iCs/>
                <w:sz w:val="24"/>
                <w:szCs w:val="24"/>
                <w:lang w:val="da-DK"/>
              </w:rPr>
              <w:t>e</w:t>
            </w:r>
            <w:r w:rsidRPr="00A707FB">
              <w:rPr>
                <w:rFonts w:ascii="Times New Roman" w:hAnsi="Times New Roman"/>
                <w:iCs/>
                <w:sz w:val="24"/>
                <w:szCs w:val="24"/>
                <w:lang w:val="da-DK"/>
              </w:rPr>
              <w:t>vinstlovens § 4, som er erhvervet inden den 1. marts 2015. Valget medfører ikke, at denne o</w:t>
            </w:r>
            <w:r w:rsidRPr="00A707FB">
              <w:rPr>
                <w:rFonts w:ascii="Times New Roman" w:hAnsi="Times New Roman"/>
                <w:iCs/>
                <w:sz w:val="24"/>
                <w:szCs w:val="24"/>
                <w:lang w:val="da-DK"/>
              </w:rPr>
              <w:t>p</w:t>
            </w:r>
            <w:r w:rsidRPr="00A707FB">
              <w:rPr>
                <w:rFonts w:ascii="Times New Roman" w:hAnsi="Times New Roman"/>
                <w:iCs/>
                <w:sz w:val="24"/>
                <w:szCs w:val="24"/>
                <w:lang w:val="da-DK"/>
              </w:rPr>
              <w:t>gørelsesmetode skal anses for valgt for alle val</w:t>
            </w:r>
            <w:r w:rsidRPr="00A707FB">
              <w:rPr>
                <w:rFonts w:ascii="Times New Roman" w:hAnsi="Times New Roman"/>
                <w:iCs/>
                <w:sz w:val="24"/>
                <w:szCs w:val="24"/>
                <w:lang w:val="da-DK"/>
              </w:rPr>
              <w:t>u</w:t>
            </w:r>
            <w:r w:rsidRPr="00A707FB">
              <w:rPr>
                <w:rFonts w:ascii="Times New Roman" w:hAnsi="Times New Roman"/>
                <w:iCs/>
                <w:sz w:val="24"/>
                <w:szCs w:val="24"/>
                <w:lang w:val="da-DK"/>
              </w:rPr>
              <w:t>takursændringer på fordringer og gæld efter kursgevinstlovens § 25, stk. 4, som affattet ved denne lovs § 2, nr. 2.</w:t>
            </w:r>
          </w:p>
          <w:p w:rsidR="00A707FB" w:rsidRPr="00A707FB" w:rsidRDefault="00A707FB" w:rsidP="00A707FB">
            <w:pPr>
              <w:tabs>
                <w:tab w:val="left" w:pos="284"/>
              </w:tabs>
              <w:spacing w:line="276" w:lineRule="auto"/>
              <w:jc w:val="both"/>
              <w:rPr>
                <w:rFonts w:ascii="Times New Roman" w:hAnsi="Times New Roman"/>
                <w:iCs/>
                <w:sz w:val="24"/>
                <w:szCs w:val="24"/>
                <w:lang w:val="da-DK"/>
              </w:rPr>
            </w:pPr>
            <w:r w:rsidRPr="00A707FB">
              <w:rPr>
                <w:rFonts w:ascii="Times New Roman" w:hAnsi="Times New Roman"/>
                <w:i/>
                <w:iCs/>
                <w:sz w:val="24"/>
                <w:szCs w:val="24"/>
                <w:lang w:val="da-DK"/>
              </w:rPr>
              <w:tab/>
              <w:t>Stk. 7</w:t>
            </w:r>
            <w:r w:rsidRPr="00A707FB">
              <w:rPr>
                <w:rFonts w:ascii="Times New Roman" w:hAnsi="Times New Roman"/>
                <w:iCs/>
                <w:sz w:val="24"/>
                <w:szCs w:val="24"/>
                <w:lang w:val="da-DK"/>
              </w:rPr>
              <w:t>. For selskaber m.v., som efter den hi</w:t>
            </w:r>
            <w:r w:rsidRPr="00A707FB">
              <w:rPr>
                <w:rFonts w:ascii="Times New Roman" w:hAnsi="Times New Roman"/>
                <w:iCs/>
                <w:sz w:val="24"/>
                <w:szCs w:val="24"/>
                <w:lang w:val="da-DK"/>
              </w:rPr>
              <w:t>d</w:t>
            </w:r>
            <w:r w:rsidRPr="00A707FB">
              <w:rPr>
                <w:rFonts w:ascii="Times New Roman" w:hAnsi="Times New Roman"/>
                <w:iCs/>
                <w:sz w:val="24"/>
                <w:szCs w:val="24"/>
                <w:lang w:val="da-DK"/>
              </w:rPr>
              <w:t>tidige affattelse af kursgevinstlovens § 25, stk. 4,</w:t>
            </w:r>
            <w:r w:rsidRPr="00A707FB">
              <w:rPr>
                <w:rFonts w:ascii="Times New Roman" w:hAnsi="Times New Roman"/>
                <w:iCs/>
                <w:color w:val="000000"/>
                <w:sz w:val="24"/>
                <w:szCs w:val="24"/>
                <w:lang w:val="da-DK"/>
              </w:rPr>
              <w:t xml:space="preserve"> jf. lovbekendtgørelse nr. 1113 af 18. september 2013,</w:t>
            </w:r>
            <w:r w:rsidRPr="00A707FB">
              <w:rPr>
                <w:rFonts w:ascii="Times New Roman" w:hAnsi="Times New Roman"/>
                <w:iCs/>
                <w:sz w:val="24"/>
                <w:szCs w:val="24"/>
                <w:lang w:val="da-DK"/>
              </w:rPr>
              <w:t xml:space="preserve"> har valgt at anvende lagerprincippet ved opgørelse af gevinst og tab på gæld i fremmed valuta, der ikke er optaget til handel på et regul</w:t>
            </w:r>
            <w:r w:rsidRPr="00A707FB">
              <w:rPr>
                <w:rFonts w:ascii="Times New Roman" w:hAnsi="Times New Roman"/>
                <w:iCs/>
                <w:sz w:val="24"/>
                <w:szCs w:val="24"/>
                <w:lang w:val="da-DK"/>
              </w:rPr>
              <w:t>e</w:t>
            </w:r>
            <w:r w:rsidRPr="00A707FB">
              <w:rPr>
                <w:rFonts w:ascii="Times New Roman" w:hAnsi="Times New Roman"/>
                <w:iCs/>
                <w:sz w:val="24"/>
                <w:szCs w:val="24"/>
                <w:lang w:val="da-DK"/>
              </w:rPr>
              <w:t>ret marked, bevares det trufne valg for den gæld, som selskabet har påtaget sig inden 1. marts 2015.</w:t>
            </w:r>
            <w:r w:rsidRPr="00A707FB">
              <w:rPr>
                <w:rFonts w:ascii="Times New Roman" w:hAnsi="Times New Roman"/>
                <w:i/>
                <w:iCs/>
                <w:sz w:val="24"/>
                <w:szCs w:val="24"/>
                <w:lang w:val="da-DK"/>
              </w:rPr>
              <w:tab/>
              <w:t>Stk. 8</w:t>
            </w:r>
            <w:r w:rsidRPr="00A707FB">
              <w:rPr>
                <w:rFonts w:ascii="Times New Roman" w:hAnsi="Times New Roman"/>
                <w:iCs/>
                <w:sz w:val="24"/>
                <w:szCs w:val="24"/>
                <w:lang w:val="da-DK"/>
              </w:rPr>
              <w:t xml:space="preserve">. For selskaber m.v., som efter den hidtidige affattelse af kursgevinstlovens § 25, stk.4, </w:t>
            </w:r>
            <w:r w:rsidRPr="00A707FB">
              <w:rPr>
                <w:rFonts w:ascii="Times New Roman" w:hAnsi="Times New Roman"/>
                <w:iCs/>
                <w:color w:val="000000"/>
                <w:sz w:val="24"/>
                <w:szCs w:val="24"/>
                <w:lang w:val="da-DK"/>
              </w:rPr>
              <w:t>jf. lovbekendtgørelse nr. 1113 af 18. se</w:t>
            </w:r>
            <w:r w:rsidRPr="00A707FB">
              <w:rPr>
                <w:rFonts w:ascii="Times New Roman" w:hAnsi="Times New Roman"/>
                <w:iCs/>
                <w:color w:val="000000"/>
                <w:sz w:val="24"/>
                <w:szCs w:val="24"/>
                <w:lang w:val="da-DK"/>
              </w:rPr>
              <w:t>p</w:t>
            </w:r>
            <w:r w:rsidRPr="00A707FB">
              <w:rPr>
                <w:rFonts w:ascii="Times New Roman" w:hAnsi="Times New Roman"/>
                <w:iCs/>
                <w:color w:val="000000"/>
                <w:sz w:val="24"/>
                <w:szCs w:val="24"/>
                <w:lang w:val="da-DK"/>
              </w:rPr>
              <w:t xml:space="preserve">tember 2013, </w:t>
            </w:r>
            <w:r w:rsidRPr="00A707FB">
              <w:rPr>
                <w:rFonts w:ascii="Times New Roman" w:hAnsi="Times New Roman"/>
                <w:iCs/>
                <w:sz w:val="24"/>
                <w:szCs w:val="24"/>
                <w:lang w:val="da-DK"/>
              </w:rPr>
              <w:t>har valgt at anvende lagerprinci</w:t>
            </w:r>
            <w:r w:rsidRPr="00A707FB">
              <w:rPr>
                <w:rFonts w:ascii="Times New Roman" w:hAnsi="Times New Roman"/>
                <w:iCs/>
                <w:sz w:val="24"/>
                <w:szCs w:val="24"/>
                <w:lang w:val="da-DK"/>
              </w:rPr>
              <w:t>p</w:t>
            </w:r>
            <w:r w:rsidRPr="00A707FB">
              <w:rPr>
                <w:rFonts w:ascii="Times New Roman" w:hAnsi="Times New Roman"/>
                <w:iCs/>
                <w:sz w:val="24"/>
                <w:szCs w:val="24"/>
                <w:lang w:val="da-DK"/>
              </w:rPr>
              <w:t>pet ved opgørelsen af gevinst og tab på vede</w:t>
            </w:r>
            <w:r w:rsidRPr="00A707FB">
              <w:rPr>
                <w:rFonts w:ascii="Times New Roman" w:hAnsi="Times New Roman"/>
                <w:iCs/>
                <w:sz w:val="24"/>
                <w:szCs w:val="24"/>
                <w:lang w:val="da-DK"/>
              </w:rPr>
              <w:t>r</w:t>
            </w:r>
            <w:r w:rsidRPr="00A707FB">
              <w:rPr>
                <w:rFonts w:ascii="Times New Roman" w:hAnsi="Times New Roman"/>
                <w:iCs/>
                <w:sz w:val="24"/>
                <w:szCs w:val="24"/>
                <w:lang w:val="da-DK"/>
              </w:rPr>
              <w:t>lagsfordringer eller gæld, der er optaget til ha</w:t>
            </w:r>
            <w:r w:rsidRPr="00A707FB">
              <w:rPr>
                <w:rFonts w:ascii="Times New Roman" w:hAnsi="Times New Roman"/>
                <w:iCs/>
                <w:sz w:val="24"/>
                <w:szCs w:val="24"/>
                <w:lang w:val="da-DK"/>
              </w:rPr>
              <w:t>n</w:t>
            </w:r>
            <w:r w:rsidRPr="00A707FB">
              <w:rPr>
                <w:rFonts w:ascii="Times New Roman" w:hAnsi="Times New Roman"/>
                <w:iCs/>
                <w:sz w:val="24"/>
                <w:szCs w:val="24"/>
                <w:lang w:val="da-DK"/>
              </w:rPr>
              <w:t>del på et reguleret marked, men hvor der efter den ændrede affattelse af kursgevinstlovens § 25, stk. 4, jf. denne lovs § 2, nr. 2, ikke er adgang til at dette valg, bevares det trufne valg for de fo</w:t>
            </w:r>
            <w:r w:rsidRPr="00A707FB">
              <w:rPr>
                <w:rFonts w:ascii="Times New Roman" w:hAnsi="Times New Roman"/>
                <w:iCs/>
                <w:sz w:val="24"/>
                <w:szCs w:val="24"/>
                <w:lang w:val="da-DK"/>
              </w:rPr>
              <w:t>r</w:t>
            </w:r>
            <w:r w:rsidRPr="00A707FB">
              <w:rPr>
                <w:rFonts w:ascii="Times New Roman" w:hAnsi="Times New Roman"/>
                <w:iCs/>
                <w:sz w:val="24"/>
                <w:szCs w:val="24"/>
                <w:lang w:val="da-DK"/>
              </w:rPr>
              <w:t>dringer og den gæld, som selskabet m.v. har e</w:t>
            </w:r>
            <w:r w:rsidRPr="00A707FB">
              <w:rPr>
                <w:rFonts w:ascii="Times New Roman" w:hAnsi="Times New Roman"/>
                <w:iCs/>
                <w:sz w:val="24"/>
                <w:szCs w:val="24"/>
                <w:lang w:val="da-DK"/>
              </w:rPr>
              <w:t>r</w:t>
            </w:r>
            <w:r w:rsidRPr="00A707FB">
              <w:rPr>
                <w:rFonts w:ascii="Times New Roman" w:hAnsi="Times New Roman"/>
                <w:iCs/>
                <w:sz w:val="24"/>
                <w:szCs w:val="24"/>
                <w:lang w:val="da-DK"/>
              </w:rPr>
              <w:t xml:space="preserve">hvervet henholdsvis påtaget sig inden 1. marts 2015. </w:t>
            </w:r>
          </w:p>
          <w:p w:rsidR="00A707FB" w:rsidRPr="00A707FB" w:rsidRDefault="00A707FB" w:rsidP="00A707FB">
            <w:pPr>
              <w:tabs>
                <w:tab w:val="left" w:pos="284"/>
              </w:tabs>
              <w:spacing w:line="276" w:lineRule="auto"/>
              <w:jc w:val="both"/>
              <w:rPr>
                <w:rFonts w:ascii="Times New Roman" w:hAnsi="Times New Roman"/>
                <w:iCs/>
                <w:sz w:val="24"/>
                <w:szCs w:val="24"/>
                <w:lang w:val="da-DK"/>
              </w:rPr>
            </w:pPr>
            <w:r w:rsidRPr="00A707FB">
              <w:rPr>
                <w:rFonts w:ascii="Times New Roman" w:hAnsi="Times New Roman"/>
                <w:iCs/>
                <w:color w:val="000000"/>
                <w:sz w:val="24"/>
                <w:szCs w:val="24"/>
                <w:lang w:val="da-DK"/>
              </w:rPr>
              <w:tab/>
            </w:r>
            <w:r w:rsidRPr="00A707FB">
              <w:rPr>
                <w:rFonts w:ascii="Times New Roman" w:hAnsi="Times New Roman"/>
                <w:i/>
                <w:iCs/>
                <w:color w:val="000000"/>
                <w:sz w:val="24"/>
                <w:szCs w:val="24"/>
                <w:lang w:val="da-DK"/>
              </w:rPr>
              <w:t>Stk. 9.</w:t>
            </w:r>
            <w:r w:rsidRPr="00A707FB">
              <w:rPr>
                <w:rFonts w:ascii="Times New Roman" w:hAnsi="Times New Roman"/>
                <w:iCs/>
                <w:color w:val="000000"/>
                <w:sz w:val="24"/>
                <w:szCs w:val="24"/>
                <w:lang w:val="da-DK"/>
              </w:rPr>
              <w:t xml:space="preserve"> § 3, nr. 4, </w:t>
            </w:r>
            <w:r w:rsidRPr="00A707FB">
              <w:rPr>
                <w:rFonts w:ascii="Times New Roman" w:hAnsi="Times New Roman"/>
                <w:iCs/>
                <w:sz w:val="24"/>
                <w:szCs w:val="24"/>
                <w:lang w:val="da-DK"/>
              </w:rPr>
              <w:t>har virkning for indkomstår, der påbegyndes den 1. marts 2015 eller senere. Selskaber kan dog vælge at anvende selskab</w:t>
            </w:r>
            <w:r w:rsidRPr="00A707FB">
              <w:rPr>
                <w:rFonts w:ascii="Times New Roman" w:hAnsi="Times New Roman"/>
                <w:iCs/>
                <w:sz w:val="24"/>
                <w:szCs w:val="24"/>
                <w:lang w:val="da-DK"/>
              </w:rPr>
              <w:t>s</w:t>
            </w:r>
            <w:r w:rsidRPr="00A707FB">
              <w:rPr>
                <w:rFonts w:ascii="Times New Roman" w:hAnsi="Times New Roman"/>
                <w:iCs/>
                <w:sz w:val="24"/>
                <w:szCs w:val="24"/>
                <w:lang w:val="da-DK"/>
              </w:rPr>
              <w:t>skattelovens § 11 B, stk. 1, 3.-6. pkt., som indsat ved denne lovs § 3, nr. 4, for indkomstår, der er påbegyndt i perioden 1. januar 2013 til 28. f</w:t>
            </w:r>
            <w:r w:rsidRPr="00A707FB">
              <w:rPr>
                <w:rFonts w:ascii="Times New Roman" w:hAnsi="Times New Roman"/>
                <w:iCs/>
                <w:sz w:val="24"/>
                <w:szCs w:val="24"/>
                <w:lang w:val="da-DK"/>
              </w:rPr>
              <w:t>e</w:t>
            </w:r>
            <w:r w:rsidRPr="00A707FB">
              <w:rPr>
                <w:rFonts w:ascii="Times New Roman" w:hAnsi="Times New Roman"/>
                <w:iCs/>
                <w:sz w:val="24"/>
                <w:szCs w:val="24"/>
                <w:lang w:val="da-DK"/>
              </w:rPr>
              <w:t xml:space="preserve">bruar 2015. Sambeskattede selskaber skal ved anvendelsen af 2. pkt. træffe samme valg. </w:t>
            </w:r>
          </w:p>
          <w:p w:rsidR="00A707FB" w:rsidRPr="00A707FB" w:rsidRDefault="00A707FB" w:rsidP="00FD3281">
            <w:pPr>
              <w:spacing w:line="276" w:lineRule="auto"/>
              <w:ind w:firstLine="426"/>
              <w:jc w:val="both"/>
              <w:rPr>
                <w:rFonts w:ascii="Times New Roman" w:hAnsi="Times New Roman"/>
                <w:iCs/>
                <w:sz w:val="24"/>
                <w:szCs w:val="24"/>
                <w:lang w:val="da-DK"/>
              </w:rPr>
            </w:pPr>
            <w:r w:rsidRPr="00A707FB">
              <w:rPr>
                <w:rFonts w:ascii="Times New Roman" w:hAnsi="Times New Roman"/>
                <w:i/>
                <w:iCs/>
                <w:sz w:val="24"/>
                <w:szCs w:val="24"/>
                <w:lang w:val="da-DK"/>
              </w:rPr>
              <w:t>Stk. 10.</w:t>
            </w:r>
            <w:r w:rsidRPr="00A707FB">
              <w:rPr>
                <w:rFonts w:ascii="Times New Roman" w:hAnsi="Times New Roman"/>
                <w:iCs/>
                <w:sz w:val="24"/>
                <w:szCs w:val="24"/>
                <w:lang w:val="da-DK"/>
              </w:rPr>
              <w:t xml:space="preserve"> En tidligere forpagter, der ejer bet</w:t>
            </w:r>
            <w:r w:rsidRPr="00A707FB">
              <w:rPr>
                <w:rFonts w:ascii="Times New Roman" w:hAnsi="Times New Roman"/>
                <w:iCs/>
                <w:sz w:val="24"/>
                <w:szCs w:val="24"/>
                <w:lang w:val="da-DK"/>
              </w:rPr>
              <w:t>a</w:t>
            </w:r>
            <w:r w:rsidRPr="00A707FB">
              <w:rPr>
                <w:rFonts w:ascii="Times New Roman" w:hAnsi="Times New Roman"/>
                <w:iCs/>
                <w:sz w:val="24"/>
                <w:szCs w:val="24"/>
                <w:lang w:val="da-DK"/>
              </w:rPr>
              <w:t>lingsrettigheder, som efter forpagtningsforho</w:t>
            </w:r>
            <w:r w:rsidRPr="00A707FB">
              <w:rPr>
                <w:rFonts w:ascii="Times New Roman" w:hAnsi="Times New Roman"/>
                <w:iCs/>
                <w:sz w:val="24"/>
                <w:szCs w:val="24"/>
                <w:lang w:val="da-DK"/>
              </w:rPr>
              <w:t>l</w:t>
            </w:r>
            <w:r w:rsidRPr="00A707FB">
              <w:rPr>
                <w:rFonts w:ascii="Times New Roman" w:hAnsi="Times New Roman"/>
                <w:iCs/>
                <w:sz w:val="24"/>
                <w:szCs w:val="24"/>
                <w:lang w:val="da-DK"/>
              </w:rPr>
              <w:t>dets ophør kunne være overdraget til den tidlig</w:t>
            </w:r>
            <w:r w:rsidRPr="00A707FB">
              <w:rPr>
                <w:rFonts w:ascii="Times New Roman" w:hAnsi="Times New Roman"/>
                <w:iCs/>
                <w:sz w:val="24"/>
                <w:szCs w:val="24"/>
                <w:lang w:val="da-DK"/>
              </w:rPr>
              <w:t>e</w:t>
            </w:r>
            <w:r w:rsidRPr="00A707FB">
              <w:rPr>
                <w:rFonts w:ascii="Times New Roman" w:hAnsi="Times New Roman"/>
                <w:iCs/>
                <w:sz w:val="24"/>
                <w:szCs w:val="24"/>
                <w:lang w:val="da-DK"/>
              </w:rPr>
              <w:t>re bortforpagter uden skattemæssige konsekve</w:t>
            </w:r>
            <w:r w:rsidRPr="00A707FB">
              <w:rPr>
                <w:rFonts w:ascii="Times New Roman" w:hAnsi="Times New Roman"/>
                <w:iCs/>
                <w:sz w:val="24"/>
                <w:szCs w:val="24"/>
                <w:lang w:val="da-DK"/>
              </w:rPr>
              <w:t>n</w:t>
            </w:r>
            <w:r w:rsidRPr="00A707FB">
              <w:rPr>
                <w:rFonts w:ascii="Times New Roman" w:hAnsi="Times New Roman"/>
                <w:iCs/>
                <w:sz w:val="24"/>
                <w:szCs w:val="24"/>
                <w:lang w:val="da-DK"/>
              </w:rPr>
              <w:t xml:space="preserve">ser, hvis reglerne i ligningslovens § 7 Y, stk. 2, som affattet ved denne lovs § </w:t>
            </w:r>
            <w:r w:rsidR="0012177D">
              <w:rPr>
                <w:rFonts w:ascii="Times New Roman" w:hAnsi="Times New Roman"/>
                <w:iCs/>
                <w:sz w:val="24"/>
                <w:szCs w:val="24"/>
                <w:lang w:val="da-DK"/>
              </w:rPr>
              <w:t>10</w:t>
            </w:r>
            <w:r w:rsidRPr="00A707FB">
              <w:rPr>
                <w:rFonts w:ascii="Times New Roman" w:hAnsi="Times New Roman"/>
                <w:iCs/>
                <w:sz w:val="24"/>
                <w:szCs w:val="24"/>
                <w:lang w:val="da-DK"/>
              </w:rPr>
              <w:t xml:space="preserve">, nr. </w:t>
            </w:r>
            <w:r w:rsidR="006D2D7D">
              <w:rPr>
                <w:rFonts w:ascii="Times New Roman" w:hAnsi="Times New Roman"/>
                <w:iCs/>
                <w:sz w:val="24"/>
                <w:szCs w:val="24"/>
                <w:lang w:val="da-DK"/>
              </w:rPr>
              <w:t>4</w:t>
            </w:r>
            <w:r w:rsidRPr="00A707FB">
              <w:rPr>
                <w:rFonts w:ascii="Times New Roman" w:hAnsi="Times New Roman"/>
                <w:iCs/>
                <w:sz w:val="24"/>
                <w:szCs w:val="24"/>
                <w:lang w:val="da-DK"/>
              </w:rPr>
              <w:t>, havde været gældende, kan med virkning fra og med den 1. marts 2015 overdrage de resterende bet</w:t>
            </w:r>
            <w:r w:rsidRPr="00A707FB">
              <w:rPr>
                <w:rFonts w:ascii="Times New Roman" w:hAnsi="Times New Roman"/>
                <w:iCs/>
                <w:sz w:val="24"/>
                <w:szCs w:val="24"/>
                <w:lang w:val="da-DK"/>
              </w:rPr>
              <w:t>a</w:t>
            </w:r>
            <w:r w:rsidRPr="00A707FB">
              <w:rPr>
                <w:rFonts w:ascii="Times New Roman" w:hAnsi="Times New Roman"/>
                <w:iCs/>
                <w:sz w:val="24"/>
                <w:szCs w:val="24"/>
                <w:lang w:val="da-DK"/>
              </w:rPr>
              <w:t xml:space="preserve">lingsrettigheder til den tidligere bortforpagter uden skattemæssige konsekvenser, hvis det sker vederlagsfrit og inden for rammerne af loftet i ligningslovens § 7 Y, stk. 2, som affattet ved denne lovs § </w:t>
            </w:r>
            <w:r w:rsidR="0012177D">
              <w:rPr>
                <w:rFonts w:ascii="Times New Roman" w:hAnsi="Times New Roman"/>
                <w:iCs/>
                <w:sz w:val="24"/>
                <w:szCs w:val="24"/>
                <w:lang w:val="da-DK"/>
              </w:rPr>
              <w:t>10</w:t>
            </w:r>
            <w:r w:rsidRPr="00A707FB">
              <w:rPr>
                <w:rFonts w:ascii="Times New Roman" w:hAnsi="Times New Roman"/>
                <w:iCs/>
                <w:sz w:val="24"/>
                <w:szCs w:val="24"/>
                <w:lang w:val="da-DK"/>
              </w:rPr>
              <w:t xml:space="preserve">, nr. </w:t>
            </w:r>
            <w:r w:rsidR="006D2D7D">
              <w:rPr>
                <w:rFonts w:ascii="Times New Roman" w:hAnsi="Times New Roman"/>
                <w:iCs/>
                <w:sz w:val="24"/>
                <w:szCs w:val="24"/>
                <w:lang w:val="da-DK"/>
              </w:rPr>
              <w:t>4</w:t>
            </w:r>
            <w:r w:rsidRPr="00A707FB">
              <w:rPr>
                <w:rFonts w:ascii="Times New Roman" w:hAnsi="Times New Roman"/>
                <w:iCs/>
                <w:sz w:val="24"/>
                <w:szCs w:val="24"/>
                <w:lang w:val="da-DK"/>
              </w:rPr>
              <w:t>. Det er en betingelse, at forpagtningsaftalen er indgået inden den 1. jan</w:t>
            </w:r>
            <w:r w:rsidRPr="00A707FB">
              <w:rPr>
                <w:rFonts w:ascii="Times New Roman" w:hAnsi="Times New Roman"/>
                <w:iCs/>
                <w:sz w:val="24"/>
                <w:szCs w:val="24"/>
                <w:lang w:val="da-DK"/>
              </w:rPr>
              <w:t>u</w:t>
            </w:r>
            <w:r w:rsidRPr="00A707FB">
              <w:rPr>
                <w:rFonts w:ascii="Times New Roman" w:hAnsi="Times New Roman"/>
                <w:iCs/>
                <w:sz w:val="24"/>
                <w:szCs w:val="24"/>
                <w:lang w:val="da-DK"/>
              </w:rPr>
              <w:t>ar 2006.</w:t>
            </w:r>
          </w:p>
          <w:p w:rsidR="00A707FB" w:rsidRPr="00A707FB" w:rsidRDefault="00A707FB" w:rsidP="00EC2317">
            <w:pPr>
              <w:spacing w:line="276" w:lineRule="auto"/>
              <w:ind w:firstLine="425"/>
              <w:jc w:val="both"/>
              <w:rPr>
                <w:rFonts w:ascii="Times New Roman" w:hAnsi="Times New Roman"/>
                <w:iCs/>
                <w:sz w:val="24"/>
                <w:szCs w:val="24"/>
                <w:lang w:val="da-DK"/>
              </w:rPr>
            </w:pPr>
            <w:r w:rsidRPr="00A707FB">
              <w:rPr>
                <w:rFonts w:ascii="Times New Roman" w:hAnsi="Times New Roman"/>
                <w:i/>
                <w:iCs/>
                <w:sz w:val="24"/>
                <w:szCs w:val="24"/>
                <w:lang w:val="da-DK"/>
              </w:rPr>
              <w:t>Stk. 1</w:t>
            </w:r>
            <w:r w:rsidR="0096753D">
              <w:rPr>
                <w:rFonts w:ascii="Times New Roman" w:hAnsi="Times New Roman"/>
                <w:i/>
                <w:iCs/>
                <w:sz w:val="24"/>
                <w:szCs w:val="24"/>
                <w:lang w:val="da-DK"/>
              </w:rPr>
              <w:t>1</w:t>
            </w:r>
            <w:r w:rsidRPr="00A707FB">
              <w:rPr>
                <w:rFonts w:ascii="Times New Roman" w:hAnsi="Times New Roman"/>
                <w:i/>
                <w:iCs/>
                <w:sz w:val="24"/>
                <w:szCs w:val="24"/>
                <w:lang w:val="da-DK"/>
              </w:rPr>
              <w:t>.</w:t>
            </w:r>
            <w:r w:rsidRPr="00A707FB">
              <w:rPr>
                <w:rFonts w:ascii="Times New Roman" w:hAnsi="Times New Roman"/>
                <w:iCs/>
                <w:sz w:val="24"/>
                <w:szCs w:val="24"/>
                <w:lang w:val="da-DK"/>
              </w:rPr>
              <w:t xml:space="preserve"> Personer, som er skattemæssigt hjemmehørende i et land, der er medlem af EU/EØS, herunder efter en eventuel dobbeltb</w:t>
            </w:r>
            <w:r w:rsidRPr="00A707FB">
              <w:rPr>
                <w:rFonts w:ascii="Times New Roman" w:hAnsi="Times New Roman"/>
                <w:iCs/>
                <w:sz w:val="24"/>
                <w:szCs w:val="24"/>
                <w:lang w:val="da-DK"/>
              </w:rPr>
              <w:t>e</w:t>
            </w:r>
            <w:r w:rsidRPr="00A707FB">
              <w:rPr>
                <w:rFonts w:ascii="Times New Roman" w:hAnsi="Times New Roman"/>
                <w:iCs/>
                <w:sz w:val="24"/>
                <w:szCs w:val="24"/>
                <w:lang w:val="da-DK"/>
              </w:rPr>
              <w:t>skatningsoverenskomst, og som har fået beregnet skat efter kildeskattelovens § 8 A, stk. 2, ved en overførsel af aktiver i indkomståret 2009, 2010, 2011, 2012 eller 2013 til et fast driftssted i et</w:t>
            </w:r>
            <w:r w:rsidRPr="00A707FB">
              <w:rPr>
                <w:rFonts w:ascii="Times New Roman" w:hAnsi="Times New Roman"/>
                <w:bCs/>
                <w:iCs/>
                <w:sz w:val="24"/>
                <w:szCs w:val="24"/>
                <w:lang w:val="da-DK"/>
              </w:rPr>
              <w:t xml:space="preserve"> land, der er medlem af EU/EØS, kan vælge he</w:t>
            </w:r>
            <w:r w:rsidRPr="00A707FB">
              <w:rPr>
                <w:rFonts w:ascii="Times New Roman" w:hAnsi="Times New Roman"/>
                <w:bCs/>
                <w:iCs/>
                <w:sz w:val="24"/>
                <w:szCs w:val="24"/>
                <w:lang w:val="da-DK"/>
              </w:rPr>
              <w:t>n</w:t>
            </w:r>
            <w:r w:rsidRPr="00A707FB">
              <w:rPr>
                <w:rFonts w:ascii="Times New Roman" w:hAnsi="Times New Roman"/>
                <w:bCs/>
                <w:iCs/>
                <w:sz w:val="24"/>
                <w:szCs w:val="24"/>
                <w:lang w:val="da-DK"/>
              </w:rPr>
              <w:t xml:space="preserve">stand efter reglerne i kildeskattelovens §§ 73 B og 73 C som affattet ved denne lovs § 1, nr. 6. </w:t>
            </w:r>
            <w:r w:rsidRPr="00A707FB">
              <w:rPr>
                <w:rFonts w:ascii="Times New Roman" w:hAnsi="Times New Roman"/>
                <w:iCs/>
                <w:sz w:val="24"/>
                <w:szCs w:val="24"/>
                <w:lang w:val="da-DK"/>
              </w:rPr>
              <w:t>Tilsvarende kan personer, som er skattemæssigt hjemmehørende i et land, der er medlem af EU/EØS, herunder efter en eventuel dobbeltb</w:t>
            </w:r>
            <w:r w:rsidRPr="00A707FB">
              <w:rPr>
                <w:rFonts w:ascii="Times New Roman" w:hAnsi="Times New Roman"/>
                <w:iCs/>
                <w:sz w:val="24"/>
                <w:szCs w:val="24"/>
                <w:lang w:val="da-DK"/>
              </w:rPr>
              <w:t>e</w:t>
            </w:r>
            <w:r w:rsidRPr="00A707FB">
              <w:rPr>
                <w:rFonts w:ascii="Times New Roman" w:hAnsi="Times New Roman"/>
                <w:iCs/>
                <w:sz w:val="24"/>
                <w:szCs w:val="24"/>
                <w:lang w:val="da-DK"/>
              </w:rPr>
              <w:t>skatningsoverenskomst, og som har fået beregnet skat efter kildeskattelovens § 10, ved ophør af skattepligt efter kildeskattelovens § 1 i in</w:t>
            </w:r>
            <w:r w:rsidRPr="00A707FB">
              <w:rPr>
                <w:rFonts w:ascii="Times New Roman" w:hAnsi="Times New Roman"/>
                <w:iCs/>
                <w:sz w:val="24"/>
                <w:szCs w:val="24"/>
                <w:lang w:val="da-DK"/>
              </w:rPr>
              <w:t>d</w:t>
            </w:r>
            <w:r w:rsidRPr="00A707FB">
              <w:rPr>
                <w:rFonts w:ascii="Times New Roman" w:hAnsi="Times New Roman"/>
                <w:iCs/>
                <w:sz w:val="24"/>
                <w:szCs w:val="24"/>
                <w:lang w:val="da-DK"/>
              </w:rPr>
              <w:t>komståret 2009, 2010, 2011, 2012 eller 2013, og hvor af- og nedskrivningsberettigede aktiver, som Danmark efter fraflytningen ikke længere har beskatningsretten til, er placeret i et land, der er medlem af EU/EØS,</w:t>
            </w:r>
            <w:r w:rsidRPr="00A707FB">
              <w:rPr>
                <w:rFonts w:ascii="Times New Roman" w:hAnsi="Times New Roman"/>
                <w:bCs/>
                <w:iCs/>
                <w:sz w:val="24"/>
                <w:szCs w:val="24"/>
                <w:lang w:val="da-DK"/>
              </w:rPr>
              <w:t xml:space="preserve"> vælge henstand efter reglerne i kildeskattelovens §§ 73 B og 73 C som affattet ved denne lovs § 1, nr. 5. Henstand efter 1. og 2. pkt. kan dog kun opnås i det omfang, personen fortsat ejer de aktiver, som udløste den skattebetaling, der ønskes henstand med, og kun i det omfang de pågældende aktiver ikke senere må anses for afstået, hvis reglerne i kildeskatt</w:t>
            </w:r>
            <w:r w:rsidRPr="00A707FB">
              <w:rPr>
                <w:rFonts w:ascii="Times New Roman" w:hAnsi="Times New Roman"/>
                <w:bCs/>
                <w:iCs/>
                <w:sz w:val="24"/>
                <w:szCs w:val="24"/>
                <w:lang w:val="da-DK"/>
              </w:rPr>
              <w:t>e</w:t>
            </w:r>
            <w:r w:rsidRPr="00A707FB">
              <w:rPr>
                <w:rFonts w:ascii="Times New Roman" w:hAnsi="Times New Roman"/>
                <w:bCs/>
                <w:iCs/>
                <w:sz w:val="24"/>
                <w:szCs w:val="24"/>
                <w:lang w:val="da-DK"/>
              </w:rPr>
              <w:t>lovens § 73 C, stk. 4, som affattet ved denne lovs § 1, nr. 5, havde været gældende. Henstand efter 1. og 2. pkt. omfatter den beregnede skat ved overførslen m.v. nedsat med de afdrag, der sku</w:t>
            </w:r>
            <w:r w:rsidRPr="00A707FB">
              <w:rPr>
                <w:rFonts w:ascii="Times New Roman" w:hAnsi="Times New Roman"/>
                <w:bCs/>
                <w:iCs/>
                <w:sz w:val="24"/>
                <w:szCs w:val="24"/>
                <w:lang w:val="da-DK"/>
              </w:rPr>
              <w:t>l</w:t>
            </w:r>
            <w:r w:rsidRPr="00A707FB">
              <w:rPr>
                <w:rFonts w:ascii="Times New Roman" w:hAnsi="Times New Roman"/>
                <w:bCs/>
                <w:iCs/>
                <w:sz w:val="24"/>
                <w:szCs w:val="24"/>
                <w:lang w:val="da-DK"/>
              </w:rPr>
              <w:t>le have været betalt efter reglerne i kildeskatt</w:t>
            </w:r>
            <w:r w:rsidRPr="00A707FB">
              <w:rPr>
                <w:rFonts w:ascii="Times New Roman" w:hAnsi="Times New Roman"/>
                <w:bCs/>
                <w:iCs/>
                <w:sz w:val="24"/>
                <w:szCs w:val="24"/>
                <w:lang w:val="da-DK"/>
              </w:rPr>
              <w:t>e</w:t>
            </w:r>
            <w:r w:rsidRPr="00A707FB">
              <w:rPr>
                <w:rFonts w:ascii="Times New Roman" w:hAnsi="Times New Roman"/>
                <w:bCs/>
                <w:iCs/>
                <w:sz w:val="24"/>
                <w:szCs w:val="24"/>
                <w:lang w:val="da-DK"/>
              </w:rPr>
              <w:t>lovens § 73 B, som affattet ved denne lovs § 1, nr. 5, hvis personen havde været omfattet af re</w:t>
            </w:r>
            <w:r w:rsidRPr="00A707FB">
              <w:rPr>
                <w:rFonts w:ascii="Times New Roman" w:hAnsi="Times New Roman"/>
                <w:bCs/>
                <w:iCs/>
                <w:sz w:val="24"/>
                <w:szCs w:val="24"/>
                <w:lang w:val="da-DK"/>
              </w:rPr>
              <w:t>g</w:t>
            </w:r>
            <w:r w:rsidRPr="00A707FB">
              <w:rPr>
                <w:rFonts w:ascii="Times New Roman" w:hAnsi="Times New Roman"/>
                <w:bCs/>
                <w:iCs/>
                <w:sz w:val="24"/>
                <w:szCs w:val="24"/>
                <w:lang w:val="da-DK"/>
              </w:rPr>
              <w:t>lerne i kildeskattelovens §§ 73 B og 73 C, som affattet ved denne lovs § 1, nr. 5, allerede på tidspunktet for overførsel m.v. Henstanden er betinget af, at personen udarbejder en opgørelse over de afdrag, der skulle have været betalt efter kildeskattelovens § 73 C, som affattet ved denne lovs § 1, nr. 5, hvis personen havde været omfa</w:t>
            </w:r>
            <w:r w:rsidRPr="00A707FB">
              <w:rPr>
                <w:rFonts w:ascii="Times New Roman" w:hAnsi="Times New Roman"/>
                <w:bCs/>
                <w:iCs/>
                <w:sz w:val="24"/>
                <w:szCs w:val="24"/>
                <w:lang w:val="da-DK"/>
              </w:rPr>
              <w:t>t</w:t>
            </w:r>
            <w:r w:rsidRPr="00A707FB">
              <w:rPr>
                <w:rFonts w:ascii="Times New Roman" w:hAnsi="Times New Roman"/>
                <w:bCs/>
                <w:iCs/>
                <w:sz w:val="24"/>
                <w:szCs w:val="24"/>
                <w:lang w:val="da-DK"/>
              </w:rPr>
              <w:t>tet heraf allerede fra overførselstidspunktet m.v. Opgørelse og meddelelse om henstand skal in</w:t>
            </w:r>
            <w:r w:rsidRPr="00A707FB">
              <w:rPr>
                <w:rFonts w:ascii="Times New Roman" w:hAnsi="Times New Roman"/>
                <w:bCs/>
                <w:iCs/>
                <w:sz w:val="24"/>
                <w:szCs w:val="24"/>
                <w:lang w:val="da-DK"/>
              </w:rPr>
              <w:t>d</w:t>
            </w:r>
            <w:r w:rsidRPr="00A707FB">
              <w:rPr>
                <w:rFonts w:ascii="Times New Roman" w:hAnsi="Times New Roman"/>
                <w:bCs/>
                <w:iCs/>
                <w:sz w:val="24"/>
                <w:szCs w:val="24"/>
                <w:lang w:val="da-DK"/>
              </w:rPr>
              <w:t>gives til told- og skatteforvaltningen senest den 30. juni 2015. Ved valg af henstand tilbagebet</w:t>
            </w:r>
            <w:r w:rsidRPr="00A707FB">
              <w:rPr>
                <w:rFonts w:ascii="Times New Roman" w:hAnsi="Times New Roman"/>
                <w:bCs/>
                <w:iCs/>
                <w:sz w:val="24"/>
                <w:szCs w:val="24"/>
                <w:lang w:val="da-DK"/>
              </w:rPr>
              <w:t>a</w:t>
            </w:r>
            <w:r w:rsidRPr="00A707FB">
              <w:rPr>
                <w:rFonts w:ascii="Times New Roman" w:hAnsi="Times New Roman"/>
                <w:bCs/>
                <w:iCs/>
                <w:sz w:val="24"/>
                <w:szCs w:val="24"/>
                <w:lang w:val="da-DK"/>
              </w:rPr>
              <w:t>les den del af den eventuelt betalte skat, der u</w:t>
            </w:r>
            <w:r w:rsidRPr="00A707FB">
              <w:rPr>
                <w:rFonts w:ascii="Times New Roman" w:hAnsi="Times New Roman"/>
                <w:bCs/>
                <w:iCs/>
                <w:sz w:val="24"/>
                <w:szCs w:val="24"/>
                <w:lang w:val="da-DK"/>
              </w:rPr>
              <w:t>d</w:t>
            </w:r>
            <w:r w:rsidRPr="00A707FB">
              <w:rPr>
                <w:rFonts w:ascii="Times New Roman" w:hAnsi="Times New Roman"/>
                <w:bCs/>
                <w:iCs/>
                <w:sz w:val="24"/>
                <w:szCs w:val="24"/>
                <w:lang w:val="da-DK"/>
              </w:rPr>
              <w:t>gør forskellen mellem den eventuelt betalte skat og henstandssaldoen som opgjort efter § 1, nr. 5, idet tilbagebetalingen skal ske senest den 1. se</w:t>
            </w:r>
            <w:r w:rsidRPr="00A707FB">
              <w:rPr>
                <w:rFonts w:ascii="Times New Roman" w:hAnsi="Times New Roman"/>
                <w:bCs/>
                <w:iCs/>
                <w:sz w:val="24"/>
                <w:szCs w:val="24"/>
                <w:lang w:val="da-DK"/>
              </w:rPr>
              <w:t>p</w:t>
            </w:r>
            <w:r w:rsidRPr="00A707FB">
              <w:rPr>
                <w:rFonts w:ascii="Times New Roman" w:hAnsi="Times New Roman"/>
                <w:bCs/>
                <w:iCs/>
                <w:sz w:val="24"/>
                <w:szCs w:val="24"/>
                <w:lang w:val="da-DK"/>
              </w:rPr>
              <w:t xml:space="preserve">tember 2015. Der tilkommer personen en rente svarende til renten efter kildeskattelovens § 63, 1. pkt., opgjort pr. påbegyndt måned fra den 1. september 2015 at regne, hvis tilbagebetalingen sker efter denne dato. </w:t>
            </w:r>
          </w:p>
          <w:p w:rsidR="00A707FB" w:rsidRPr="002F4B11" w:rsidRDefault="00A707FB" w:rsidP="0096753D">
            <w:pPr>
              <w:spacing w:line="276" w:lineRule="auto"/>
              <w:ind w:firstLine="425"/>
              <w:jc w:val="both"/>
              <w:rPr>
                <w:rFonts w:asciiTheme="majorBidi" w:hAnsiTheme="majorBidi" w:cstheme="majorBidi"/>
                <w:b/>
                <w:iCs/>
                <w:color w:val="000000"/>
                <w:lang w:val="da-DK"/>
              </w:rPr>
            </w:pPr>
            <w:r w:rsidRPr="00A707FB">
              <w:rPr>
                <w:rFonts w:ascii="Times New Roman" w:hAnsi="Times New Roman"/>
                <w:i/>
                <w:iCs/>
                <w:sz w:val="24"/>
                <w:szCs w:val="24"/>
                <w:lang w:val="da-DK"/>
              </w:rPr>
              <w:t>Stk. 1</w:t>
            </w:r>
            <w:r w:rsidR="0096753D">
              <w:rPr>
                <w:rFonts w:ascii="Times New Roman" w:hAnsi="Times New Roman"/>
                <w:i/>
                <w:iCs/>
                <w:sz w:val="24"/>
                <w:szCs w:val="24"/>
                <w:lang w:val="da-DK"/>
              </w:rPr>
              <w:t>2</w:t>
            </w:r>
            <w:r w:rsidRPr="00A707FB">
              <w:rPr>
                <w:rFonts w:ascii="Times New Roman" w:hAnsi="Times New Roman"/>
                <w:i/>
                <w:iCs/>
                <w:sz w:val="24"/>
                <w:szCs w:val="24"/>
                <w:lang w:val="da-DK"/>
              </w:rPr>
              <w:t xml:space="preserve">. </w:t>
            </w:r>
            <w:r w:rsidRPr="00A707FB">
              <w:rPr>
                <w:rFonts w:ascii="Times New Roman" w:hAnsi="Times New Roman"/>
                <w:iCs/>
                <w:sz w:val="24"/>
                <w:szCs w:val="24"/>
                <w:lang w:val="da-DK"/>
              </w:rPr>
              <w:t>Personer, som er skattemæssigt hjemmehørende i et land, der er medlem af EU/EØS, herunder efter en eventuel dobbeltb</w:t>
            </w:r>
            <w:r w:rsidRPr="00A707FB">
              <w:rPr>
                <w:rFonts w:ascii="Times New Roman" w:hAnsi="Times New Roman"/>
                <w:iCs/>
                <w:sz w:val="24"/>
                <w:szCs w:val="24"/>
                <w:lang w:val="da-DK"/>
              </w:rPr>
              <w:t>e</w:t>
            </w:r>
            <w:r w:rsidRPr="00A707FB">
              <w:rPr>
                <w:rFonts w:ascii="Times New Roman" w:hAnsi="Times New Roman"/>
                <w:iCs/>
                <w:sz w:val="24"/>
                <w:szCs w:val="24"/>
                <w:lang w:val="da-DK"/>
              </w:rPr>
              <w:t>skatningsoverenskomst, og som har fået beregnet skat efter virksomhedsskattelovens § 15 c, i in</w:t>
            </w:r>
            <w:r w:rsidRPr="00A707FB">
              <w:rPr>
                <w:rFonts w:ascii="Times New Roman" w:hAnsi="Times New Roman"/>
                <w:iCs/>
                <w:sz w:val="24"/>
                <w:szCs w:val="24"/>
                <w:lang w:val="da-DK"/>
              </w:rPr>
              <w:t>d</w:t>
            </w:r>
            <w:r w:rsidRPr="00A707FB">
              <w:rPr>
                <w:rFonts w:ascii="Times New Roman" w:hAnsi="Times New Roman"/>
                <w:iCs/>
                <w:sz w:val="24"/>
                <w:szCs w:val="24"/>
                <w:lang w:val="da-DK"/>
              </w:rPr>
              <w:t>komståret 2009, 2010, 2011, 2012 eller 2013 af indeståendet på konto for opsparet overskud med tillæg af den hertil svarende virksomhedsskat, kan, når den pågældende virksomhed videreføres i</w:t>
            </w:r>
            <w:r w:rsidRPr="00A707FB">
              <w:rPr>
                <w:rFonts w:ascii="Times New Roman" w:hAnsi="Times New Roman"/>
                <w:bCs/>
                <w:iCs/>
                <w:sz w:val="24"/>
                <w:szCs w:val="24"/>
                <w:lang w:val="da-DK"/>
              </w:rPr>
              <w:t xml:space="preserve"> et land, der er medlem af EU/EØS, vælge he</w:t>
            </w:r>
            <w:r w:rsidRPr="00A707FB">
              <w:rPr>
                <w:rFonts w:ascii="Times New Roman" w:hAnsi="Times New Roman"/>
                <w:bCs/>
                <w:iCs/>
                <w:sz w:val="24"/>
                <w:szCs w:val="24"/>
                <w:lang w:val="da-DK"/>
              </w:rPr>
              <w:t>n</w:t>
            </w:r>
            <w:r w:rsidRPr="00A707FB">
              <w:rPr>
                <w:rFonts w:ascii="Times New Roman" w:hAnsi="Times New Roman"/>
                <w:bCs/>
                <w:iCs/>
                <w:sz w:val="24"/>
                <w:szCs w:val="24"/>
                <w:lang w:val="da-DK"/>
              </w:rPr>
              <w:t>stand efter reglerne i virksomhedsskattelovens §§ 17 og 18 som affattet ved denne lovs § 4, nr. 2. Henstand kan dog kun opnås i det omfang, personen fortsat driver den virksomhed, som udløste den skattebetaling, der ønskes henstand med, og kun i det omfang den pågældende vir</w:t>
            </w:r>
            <w:r w:rsidRPr="00A707FB">
              <w:rPr>
                <w:rFonts w:ascii="Times New Roman" w:hAnsi="Times New Roman"/>
                <w:bCs/>
                <w:iCs/>
                <w:sz w:val="24"/>
                <w:szCs w:val="24"/>
                <w:lang w:val="da-DK"/>
              </w:rPr>
              <w:t>k</w:t>
            </w:r>
            <w:r w:rsidRPr="00A707FB">
              <w:rPr>
                <w:rFonts w:ascii="Times New Roman" w:hAnsi="Times New Roman"/>
                <w:bCs/>
                <w:iCs/>
                <w:sz w:val="24"/>
                <w:szCs w:val="24"/>
                <w:lang w:val="da-DK"/>
              </w:rPr>
              <w:t>somhed ikke må anses for ophørt, hvis reglerne i virksomhedsskattelovens § 18, stk. 3, som affa</w:t>
            </w:r>
            <w:r w:rsidRPr="00A707FB">
              <w:rPr>
                <w:rFonts w:ascii="Times New Roman" w:hAnsi="Times New Roman"/>
                <w:bCs/>
                <w:iCs/>
                <w:sz w:val="24"/>
                <w:szCs w:val="24"/>
                <w:lang w:val="da-DK"/>
              </w:rPr>
              <w:t>t</w:t>
            </w:r>
            <w:r w:rsidRPr="00A707FB">
              <w:rPr>
                <w:rFonts w:ascii="Times New Roman" w:hAnsi="Times New Roman"/>
                <w:bCs/>
                <w:iCs/>
                <w:sz w:val="24"/>
                <w:szCs w:val="24"/>
                <w:lang w:val="da-DK"/>
              </w:rPr>
              <w:t>tet ved denne lovs § 4, nr. 2, havde været gæ</w:t>
            </w:r>
            <w:r w:rsidRPr="00A707FB">
              <w:rPr>
                <w:rFonts w:ascii="Times New Roman" w:hAnsi="Times New Roman"/>
                <w:bCs/>
                <w:iCs/>
                <w:sz w:val="24"/>
                <w:szCs w:val="24"/>
                <w:lang w:val="da-DK"/>
              </w:rPr>
              <w:t>l</w:t>
            </w:r>
            <w:r w:rsidRPr="00A707FB">
              <w:rPr>
                <w:rFonts w:ascii="Times New Roman" w:hAnsi="Times New Roman"/>
                <w:bCs/>
                <w:iCs/>
                <w:sz w:val="24"/>
                <w:szCs w:val="24"/>
                <w:lang w:val="da-DK"/>
              </w:rPr>
              <w:t>dende. Henstand efter 1. pkt. omfatter den b</w:t>
            </w:r>
            <w:r w:rsidRPr="00A707FB">
              <w:rPr>
                <w:rFonts w:ascii="Times New Roman" w:hAnsi="Times New Roman"/>
                <w:bCs/>
                <w:iCs/>
                <w:sz w:val="24"/>
                <w:szCs w:val="24"/>
                <w:lang w:val="da-DK"/>
              </w:rPr>
              <w:t>e</w:t>
            </w:r>
            <w:r w:rsidRPr="00A707FB">
              <w:rPr>
                <w:rFonts w:ascii="Times New Roman" w:hAnsi="Times New Roman"/>
                <w:bCs/>
                <w:iCs/>
                <w:sz w:val="24"/>
                <w:szCs w:val="24"/>
                <w:lang w:val="da-DK"/>
              </w:rPr>
              <w:t>regnede skat ved ophøret nedsat med de afdrag, der skulle have været betalt efter reglerne i vir</w:t>
            </w:r>
            <w:r w:rsidRPr="00A707FB">
              <w:rPr>
                <w:rFonts w:ascii="Times New Roman" w:hAnsi="Times New Roman"/>
                <w:bCs/>
                <w:iCs/>
                <w:sz w:val="24"/>
                <w:szCs w:val="24"/>
                <w:lang w:val="da-DK"/>
              </w:rPr>
              <w:t>k</w:t>
            </w:r>
            <w:r w:rsidRPr="00A707FB">
              <w:rPr>
                <w:rFonts w:ascii="Times New Roman" w:hAnsi="Times New Roman"/>
                <w:bCs/>
                <w:iCs/>
                <w:sz w:val="24"/>
                <w:szCs w:val="24"/>
                <w:lang w:val="da-DK"/>
              </w:rPr>
              <w:t>somhedsskattelovens § 18, som affattet ved de</w:t>
            </w:r>
            <w:r w:rsidRPr="00A707FB">
              <w:rPr>
                <w:rFonts w:ascii="Times New Roman" w:hAnsi="Times New Roman"/>
                <w:bCs/>
                <w:iCs/>
                <w:sz w:val="24"/>
                <w:szCs w:val="24"/>
                <w:lang w:val="da-DK"/>
              </w:rPr>
              <w:t>n</w:t>
            </w:r>
            <w:r w:rsidRPr="00A707FB">
              <w:rPr>
                <w:rFonts w:ascii="Times New Roman" w:hAnsi="Times New Roman"/>
                <w:bCs/>
                <w:iCs/>
                <w:sz w:val="24"/>
                <w:szCs w:val="24"/>
                <w:lang w:val="da-DK"/>
              </w:rPr>
              <w:t>ne lovs § 4, nr. 2, hvis personen havde været omfattet af reglerne i virksomhedsskattelovens §§ 17 og 18, som affattet ved denne lovs § 4, nr. 2, allerede på ophørstidspunktet. Henstanden er betinget af, at personen udarbejder en opgørelse over de afdrag, der skulle have været betalt efter virksomhedsskattelovens § 18, som affattet ved denne lovs § 4, nr. 2, hvis personen havde været omfattet heraf allerede fra ophørstidspunktet. Opgørelse og meddelelse om henstand skal in</w:t>
            </w:r>
            <w:r w:rsidRPr="00A707FB">
              <w:rPr>
                <w:rFonts w:ascii="Times New Roman" w:hAnsi="Times New Roman"/>
                <w:bCs/>
                <w:iCs/>
                <w:sz w:val="24"/>
                <w:szCs w:val="24"/>
                <w:lang w:val="da-DK"/>
              </w:rPr>
              <w:t>d</w:t>
            </w:r>
            <w:r w:rsidRPr="00A707FB">
              <w:rPr>
                <w:rFonts w:ascii="Times New Roman" w:hAnsi="Times New Roman"/>
                <w:bCs/>
                <w:iCs/>
                <w:sz w:val="24"/>
                <w:szCs w:val="24"/>
                <w:lang w:val="da-DK"/>
              </w:rPr>
              <w:t>gives til told- og skatteforvaltningen senest den 30. juni 2015. Ved valg af henstand tilbagebet</w:t>
            </w:r>
            <w:r w:rsidRPr="00A707FB">
              <w:rPr>
                <w:rFonts w:ascii="Times New Roman" w:hAnsi="Times New Roman"/>
                <w:bCs/>
                <w:iCs/>
                <w:sz w:val="24"/>
                <w:szCs w:val="24"/>
                <w:lang w:val="da-DK"/>
              </w:rPr>
              <w:t>a</w:t>
            </w:r>
            <w:r w:rsidRPr="00A707FB">
              <w:rPr>
                <w:rFonts w:ascii="Times New Roman" w:hAnsi="Times New Roman"/>
                <w:bCs/>
                <w:iCs/>
                <w:sz w:val="24"/>
                <w:szCs w:val="24"/>
                <w:lang w:val="da-DK"/>
              </w:rPr>
              <w:t>les den del af den eventuelt betalte skat, der u</w:t>
            </w:r>
            <w:r w:rsidRPr="00A707FB">
              <w:rPr>
                <w:rFonts w:ascii="Times New Roman" w:hAnsi="Times New Roman"/>
                <w:bCs/>
                <w:iCs/>
                <w:sz w:val="24"/>
                <w:szCs w:val="24"/>
                <w:lang w:val="da-DK"/>
              </w:rPr>
              <w:t>d</w:t>
            </w:r>
            <w:r w:rsidRPr="00A707FB">
              <w:rPr>
                <w:rFonts w:ascii="Times New Roman" w:hAnsi="Times New Roman"/>
                <w:bCs/>
                <w:iCs/>
                <w:sz w:val="24"/>
                <w:szCs w:val="24"/>
                <w:lang w:val="da-DK"/>
              </w:rPr>
              <w:t>gør forskellen mellem den eventuelt betalte skat og henstandssaldoen som opgjort efter 3. pkt., idet tilbagebetalingen skal ske senest den 1. se</w:t>
            </w:r>
            <w:r w:rsidRPr="00A707FB">
              <w:rPr>
                <w:rFonts w:ascii="Times New Roman" w:hAnsi="Times New Roman"/>
                <w:bCs/>
                <w:iCs/>
                <w:sz w:val="24"/>
                <w:szCs w:val="24"/>
                <w:lang w:val="da-DK"/>
              </w:rPr>
              <w:t>p</w:t>
            </w:r>
            <w:r w:rsidRPr="00A707FB">
              <w:rPr>
                <w:rFonts w:ascii="Times New Roman" w:hAnsi="Times New Roman"/>
                <w:bCs/>
                <w:iCs/>
                <w:sz w:val="24"/>
                <w:szCs w:val="24"/>
                <w:lang w:val="da-DK"/>
              </w:rPr>
              <w:t>tember 2015. Der tilkommer personen en rente svarende til renten efter kildeskattelovens § 63, 1., pkt., opgjort pr. påbegyndt måned fra den 1. september 2015 at regne, hvis tilbagebetalingen sker efter denne dato.</w:t>
            </w:r>
          </w:p>
        </w:tc>
      </w:tr>
    </w:tbl>
    <w:p w:rsidR="0036355D" w:rsidRPr="002F4B11" w:rsidRDefault="0036355D" w:rsidP="003A69A3">
      <w:pPr>
        <w:tabs>
          <w:tab w:val="left" w:pos="0"/>
          <w:tab w:val="left" w:pos="900"/>
        </w:tabs>
        <w:spacing w:line="276" w:lineRule="auto"/>
        <w:jc w:val="both"/>
        <w:rPr>
          <w:rFonts w:asciiTheme="majorBidi" w:hAnsiTheme="majorBidi" w:cstheme="majorBidi"/>
          <w:b/>
          <w:bCs/>
          <w:color w:val="000000"/>
          <w:lang w:val="da-DK"/>
        </w:rPr>
      </w:pPr>
    </w:p>
    <w:sectPr w:rsidR="0036355D" w:rsidRPr="002F4B11" w:rsidSect="0072666A">
      <w:headerReference w:type="default" r:id="rId14"/>
      <w:type w:val="continuous"/>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3A" w:rsidRDefault="00960A3A" w:rsidP="00CD6DE5">
      <w:r>
        <w:separator/>
      </w:r>
    </w:p>
  </w:endnote>
  <w:endnote w:type="continuationSeparator" w:id="0">
    <w:p w:rsidR="00960A3A" w:rsidRDefault="00960A3A" w:rsidP="00CD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3A" w:rsidRDefault="00960A3A" w:rsidP="00CD6DE5">
      <w:r>
        <w:separator/>
      </w:r>
    </w:p>
  </w:footnote>
  <w:footnote w:type="continuationSeparator" w:id="0">
    <w:p w:rsidR="00960A3A" w:rsidRDefault="00960A3A" w:rsidP="00CD6DE5">
      <w:r>
        <w:continuationSeparator/>
      </w:r>
    </w:p>
  </w:footnote>
  <w:footnote w:id="1">
    <w:p w:rsidR="00960A3A" w:rsidRDefault="00960A3A" w:rsidP="00BC568E">
      <w:pPr>
        <w:pStyle w:val="Fodnotetekst"/>
      </w:pPr>
      <w:r>
        <w:rPr>
          <w:rStyle w:val="Fodnotehenvisning"/>
        </w:rPr>
        <w:footnoteRef/>
      </w:r>
      <w:r>
        <w:t>) Loven indeholder bestemmelser, der gennemfører Rådets direktiv 2014/86/EU af 8. juli 2014 om ændring af direktiv 2011/96/EU om en fælles beskatningsordning for moder- og datterselskaber fra forskellige medlemsstater, EU-Tidende 2014, nr. L 219, side 40, som berigtiget i EU-Tidende 2014, nr. L 224, side 9.</w:t>
      </w:r>
    </w:p>
  </w:footnote>
  <w:footnote w:id="2">
    <w:p w:rsidR="00960A3A" w:rsidRDefault="00960A3A">
      <w:pPr>
        <w:pStyle w:val="Fodnotetekst"/>
        <w:rPr>
          <w:rFonts w:ascii="EUAlbertina" w:hAnsi="EUAlbertina" w:cs="EUAlbertina"/>
          <w:color w:val="000000"/>
          <w:sz w:val="17"/>
          <w:szCs w:val="17"/>
        </w:rPr>
      </w:pPr>
      <w:r w:rsidRPr="00CD7133">
        <w:rPr>
          <w:rFonts w:ascii="EUAlbertina" w:hAnsi="EUAlbertina" w:cs="EUAlbertina"/>
          <w:color w:val="000000"/>
          <w:sz w:val="17"/>
          <w:szCs w:val="17"/>
        </w:rPr>
        <w:t>(</w:t>
      </w:r>
      <w:r w:rsidRPr="00CD7133">
        <w:rPr>
          <w:rFonts w:ascii="EUAlbertina" w:hAnsi="EUAlbertina" w:cs="EUAlbertina"/>
          <w:color w:val="000000"/>
          <w:sz w:val="9"/>
          <w:szCs w:val="9"/>
        </w:rPr>
        <w:t>1</w:t>
      </w:r>
      <w:r w:rsidRPr="00CD7133">
        <w:rPr>
          <w:rFonts w:ascii="EUAlbertina" w:hAnsi="EUAlbertina" w:cs="EUAlbertina"/>
          <w:color w:val="000000"/>
          <w:sz w:val="17"/>
          <w:szCs w:val="17"/>
        </w:rPr>
        <w:t xml:space="preserve">)Udtalelse af 2.4.2014 (endnu ikke offentliggjort i EUT). </w:t>
      </w:r>
    </w:p>
    <w:p w:rsidR="00960A3A" w:rsidRDefault="00960A3A">
      <w:pPr>
        <w:pStyle w:val="Fodnotetekst"/>
        <w:rPr>
          <w:rFonts w:ascii="EUAlbertina" w:hAnsi="EUAlbertina" w:cs="EUAlbertina"/>
          <w:color w:val="000000"/>
          <w:sz w:val="17"/>
          <w:szCs w:val="17"/>
        </w:rPr>
      </w:pPr>
      <w:r w:rsidRPr="00CD7133">
        <w:rPr>
          <w:rFonts w:ascii="EUAlbertina" w:hAnsi="EUAlbertina" w:cs="EUAlbertina"/>
          <w:color w:val="000000"/>
          <w:sz w:val="17"/>
          <w:szCs w:val="17"/>
        </w:rPr>
        <w:t>(</w:t>
      </w:r>
      <w:r w:rsidRPr="00CD7133">
        <w:rPr>
          <w:rFonts w:ascii="EUAlbertina" w:hAnsi="EUAlbertina" w:cs="EUAlbertina"/>
          <w:color w:val="000000"/>
          <w:sz w:val="9"/>
          <w:szCs w:val="9"/>
        </w:rPr>
        <w:t>2</w:t>
      </w:r>
      <w:r w:rsidRPr="00CD7133">
        <w:rPr>
          <w:rFonts w:ascii="EUAlbertina" w:hAnsi="EUAlbertina" w:cs="EUAlbertina"/>
          <w:color w:val="000000"/>
          <w:sz w:val="17"/>
          <w:szCs w:val="17"/>
        </w:rPr>
        <w:t xml:space="preserve">)Udtalelse af 25.3.2014 (endnu ikke offentliggjort i EUT). </w:t>
      </w:r>
    </w:p>
    <w:p w:rsidR="00960A3A" w:rsidRDefault="00960A3A">
      <w:pPr>
        <w:pStyle w:val="Fodnotetekst"/>
      </w:pPr>
      <w:r w:rsidRPr="00CD7133">
        <w:rPr>
          <w:rFonts w:ascii="EUAlbertina" w:hAnsi="EUAlbertina" w:cs="EUAlbertina"/>
          <w:color w:val="000000"/>
          <w:sz w:val="17"/>
          <w:szCs w:val="17"/>
        </w:rPr>
        <w:t>(</w:t>
      </w:r>
      <w:r w:rsidRPr="00CD7133">
        <w:rPr>
          <w:rFonts w:ascii="EUAlbertina" w:hAnsi="EUAlbertina" w:cs="EUAlbertina"/>
          <w:color w:val="000000"/>
          <w:sz w:val="9"/>
          <w:szCs w:val="9"/>
        </w:rPr>
        <w:t>3</w:t>
      </w:r>
      <w:r w:rsidRPr="00CD7133">
        <w:rPr>
          <w:rFonts w:ascii="EUAlbertina" w:hAnsi="EUAlbertina" w:cs="EUAlbertina"/>
          <w:color w:val="000000"/>
          <w:sz w:val="17"/>
          <w:szCs w:val="17"/>
        </w:rPr>
        <w:t>)Rådets direktiv 2011/96/EU af 30. november 2011 om en fælles beskatningsordning for moder- og datterselskaber fra forske</w:t>
      </w:r>
      <w:r w:rsidRPr="00CD7133">
        <w:rPr>
          <w:rFonts w:ascii="EUAlbertina" w:hAnsi="EUAlbertina" w:cs="EUAlbertina"/>
          <w:color w:val="000000"/>
          <w:sz w:val="17"/>
          <w:szCs w:val="17"/>
        </w:rPr>
        <w:t>l</w:t>
      </w:r>
      <w:r w:rsidRPr="00CD7133">
        <w:rPr>
          <w:rFonts w:ascii="EUAlbertina" w:hAnsi="EUAlbertina" w:cs="EUAlbertina"/>
          <w:color w:val="000000"/>
          <w:sz w:val="17"/>
          <w:szCs w:val="17"/>
        </w:rPr>
        <w:t>lige medlemsstater (EUT L 345 af 29.12.2011, s.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3A" w:rsidRDefault="00960A3A">
    <w:pPr>
      <w:pStyle w:val="Sidehoved"/>
      <w:jc w:val="center"/>
    </w:pPr>
    <w:r>
      <w:fldChar w:fldCharType="begin"/>
    </w:r>
    <w:r>
      <w:instrText>PAGE   \* MERGEFORMAT</w:instrText>
    </w:r>
    <w:r>
      <w:fldChar w:fldCharType="separate"/>
    </w:r>
    <w:r w:rsidR="0069618E" w:rsidRPr="0069618E">
      <w:rPr>
        <w:noProof/>
        <w:lang w:val="da-DK"/>
      </w:rPr>
      <w:t>2</w:t>
    </w:r>
    <w:r>
      <w:fldChar w:fldCharType="end"/>
    </w:r>
  </w:p>
  <w:p w:rsidR="00960A3A" w:rsidRDefault="00960A3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3EC"/>
    <w:multiLevelType w:val="hybridMultilevel"/>
    <w:tmpl w:val="0DB05A9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A052109"/>
    <w:multiLevelType w:val="hybridMultilevel"/>
    <w:tmpl w:val="ECE49F4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9F46B6F"/>
    <w:multiLevelType w:val="hybridMultilevel"/>
    <w:tmpl w:val="2E2CCE3C"/>
    <w:lvl w:ilvl="0" w:tplc="966666D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1AE278E8"/>
    <w:multiLevelType w:val="hybridMultilevel"/>
    <w:tmpl w:val="AB4E7E3C"/>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13650FF"/>
    <w:multiLevelType w:val="hybridMultilevel"/>
    <w:tmpl w:val="B49419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75C334C"/>
    <w:multiLevelType w:val="hybridMultilevel"/>
    <w:tmpl w:val="63F2D224"/>
    <w:lvl w:ilvl="0" w:tplc="3E64F38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CB72230"/>
    <w:multiLevelType w:val="hybridMultilevel"/>
    <w:tmpl w:val="073AB7A4"/>
    <w:lvl w:ilvl="0" w:tplc="3E64F38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0014658"/>
    <w:multiLevelType w:val="hybridMultilevel"/>
    <w:tmpl w:val="84F8923C"/>
    <w:lvl w:ilvl="0" w:tplc="95F0A1AA">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8E83268"/>
    <w:multiLevelType w:val="hybridMultilevel"/>
    <w:tmpl w:val="5920AD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734F7200"/>
    <w:multiLevelType w:val="hybridMultilevel"/>
    <w:tmpl w:val="E9BC71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4D02B82"/>
    <w:multiLevelType w:val="hybridMultilevel"/>
    <w:tmpl w:val="E7F8D6E6"/>
    <w:lvl w:ilvl="0" w:tplc="3F6C873E">
      <w:start w:val="1"/>
      <w:numFmt w:val="decimal"/>
      <w:lvlText w:val="%1)"/>
      <w:lvlJc w:val="left"/>
      <w:pPr>
        <w:ind w:left="720" w:hanging="360"/>
      </w:pPr>
      <w:rPr>
        <w:rFonts w:ascii="EUAlbertina" w:hAnsi="EUAlbertina" w:cs="EUAlbertina" w:hint="default"/>
        <w:color w:val="000000"/>
        <w:sz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DD810B5"/>
    <w:multiLevelType w:val="multilevel"/>
    <w:tmpl w:val="4D0676D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4"/>
  </w:num>
  <w:num w:numId="2">
    <w:abstractNumId w:val="0"/>
  </w:num>
  <w:num w:numId="3">
    <w:abstractNumId w:val="7"/>
  </w:num>
  <w:num w:numId="4">
    <w:abstractNumId w:val="11"/>
  </w:num>
  <w:num w:numId="5">
    <w:abstractNumId w:val="1"/>
  </w:num>
  <w:num w:numId="6">
    <w:abstractNumId w:val="5"/>
  </w:num>
  <w:num w:numId="7">
    <w:abstractNumId w:val="6"/>
  </w:num>
  <w:num w:numId="8">
    <w:abstractNumId w:val="3"/>
  </w:num>
  <w:num w:numId="9">
    <w:abstractNumId w:val="10"/>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autoHyphenation/>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E84"/>
    <w:rsid w:val="00001957"/>
    <w:rsid w:val="000024DF"/>
    <w:rsid w:val="00002536"/>
    <w:rsid w:val="00003969"/>
    <w:rsid w:val="00006622"/>
    <w:rsid w:val="00006851"/>
    <w:rsid w:val="00006FF5"/>
    <w:rsid w:val="00007258"/>
    <w:rsid w:val="000141AC"/>
    <w:rsid w:val="0001429A"/>
    <w:rsid w:val="00014779"/>
    <w:rsid w:val="000162EA"/>
    <w:rsid w:val="00016405"/>
    <w:rsid w:val="00017975"/>
    <w:rsid w:val="00021353"/>
    <w:rsid w:val="0002153C"/>
    <w:rsid w:val="000259CC"/>
    <w:rsid w:val="000268DF"/>
    <w:rsid w:val="00026DFA"/>
    <w:rsid w:val="0002728A"/>
    <w:rsid w:val="00027ADC"/>
    <w:rsid w:val="00031C99"/>
    <w:rsid w:val="000331D2"/>
    <w:rsid w:val="00033353"/>
    <w:rsid w:val="000348CE"/>
    <w:rsid w:val="00034CB4"/>
    <w:rsid w:val="000368B6"/>
    <w:rsid w:val="0004474E"/>
    <w:rsid w:val="0004493D"/>
    <w:rsid w:val="00047043"/>
    <w:rsid w:val="00050D29"/>
    <w:rsid w:val="00051912"/>
    <w:rsid w:val="00052DC4"/>
    <w:rsid w:val="0005342A"/>
    <w:rsid w:val="0005621F"/>
    <w:rsid w:val="000565BB"/>
    <w:rsid w:val="00060BFE"/>
    <w:rsid w:val="00060F10"/>
    <w:rsid w:val="00062794"/>
    <w:rsid w:val="00064878"/>
    <w:rsid w:val="00066AC0"/>
    <w:rsid w:val="00066B6E"/>
    <w:rsid w:val="00066CF8"/>
    <w:rsid w:val="0006756E"/>
    <w:rsid w:val="00071C89"/>
    <w:rsid w:val="00072A69"/>
    <w:rsid w:val="00073D82"/>
    <w:rsid w:val="000743D2"/>
    <w:rsid w:val="0007506D"/>
    <w:rsid w:val="00075B17"/>
    <w:rsid w:val="00077B34"/>
    <w:rsid w:val="00081A2F"/>
    <w:rsid w:val="00082AF5"/>
    <w:rsid w:val="000840A8"/>
    <w:rsid w:val="00085054"/>
    <w:rsid w:val="00085734"/>
    <w:rsid w:val="00085B33"/>
    <w:rsid w:val="000864E0"/>
    <w:rsid w:val="00087AF3"/>
    <w:rsid w:val="000907A0"/>
    <w:rsid w:val="0009087B"/>
    <w:rsid w:val="00092E3F"/>
    <w:rsid w:val="00094E0B"/>
    <w:rsid w:val="00096A5D"/>
    <w:rsid w:val="00096D99"/>
    <w:rsid w:val="00097AC5"/>
    <w:rsid w:val="00097BE7"/>
    <w:rsid w:val="000A01CB"/>
    <w:rsid w:val="000A06ED"/>
    <w:rsid w:val="000A0881"/>
    <w:rsid w:val="000A0DDA"/>
    <w:rsid w:val="000A1B6E"/>
    <w:rsid w:val="000A3230"/>
    <w:rsid w:val="000A3F5B"/>
    <w:rsid w:val="000A42FB"/>
    <w:rsid w:val="000A44A2"/>
    <w:rsid w:val="000A4AC2"/>
    <w:rsid w:val="000B43B2"/>
    <w:rsid w:val="000B50DF"/>
    <w:rsid w:val="000B673D"/>
    <w:rsid w:val="000C03D9"/>
    <w:rsid w:val="000C07E9"/>
    <w:rsid w:val="000C584A"/>
    <w:rsid w:val="000C5CD7"/>
    <w:rsid w:val="000C6116"/>
    <w:rsid w:val="000C6F93"/>
    <w:rsid w:val="000C7664"/>
    <w:rsid w:val="000D077F"/>
    <w:rsid w:val="000D085A"/>
    <w:rsid w:val="000D1970"/>
    <w:rsid w:val="000D1E7E"/>
    <w:rsid w:val="000D297E"/>
    <w:rsid w:val="000D3113"/>
    <w:rsid w:val="000D3850"/>
    <w:rsid w:val="000D3931"/>
    <w:rsid w:val="000D47F7"/>
    <w:rsid w:val="000D5D3F"/>
    <w:rsid w:val="000D5E9E"/>
    <w:rsid w:val="000D6E74"/>
    <w:rsid w:val="000E0904"/>
    <w:rsid w:val="000E1412"/>
    <w:rsid w:val="000E3C9A"/>
    <w:rsid w:val="000E5CD6"/>
    <w:rsid w:val="000E5F96"/>
    <w:rsid w:val="000E7DDB"/>
    <w:rsid w:val="000F011B"/>
    <w:rsid w:val="000F16DE"/>
    <w:rsid w:val="000F2D23"/>
    <w:rsid w:val="000F37FB"/>
    <w:rsid w:val="000F4D1F"/>
    <w:rsid w:val="000F5873"/>
    <w:rsid w:val="000F5B16"/>
    <w:rsid w:val="000F5F52"/>
    <w:rsid w:val="00100295"/>
    <w:rsid w:val="00100C2E"/>
    <w:rsid w:val="00101F34"/>
    <w:rsid w:val="0010325C"/>
    <w:rsid w:val="001066A3"/>
    <w:rsid w:val="00106EE3"/>
    <w:rsid w:val="00107402"/>
    <w:rsid w:val="00110958"/>
    <w:rsid w:val="001113B2"/>
    <w:rsid w:val="00111A0A"/>
    <w:rsid w:val="0011266D"/>
    <w:rsid w:val="001128BE"/>
    <w:rsid w:val="00112E55"/>
    <w:rsid w:val="0011417F"/>
    <w:rsid w:val="001142B4"/>
    <w:rsid w:val="00114BA7"/>
    <w:rsid w:val="001169AC"/>
    <w:rsid w:val="00117D20"/>
    <w:rsid w:val="001202B7"/>
    <w:rsid w:val="001207DB"/>
    <w:rsid w:val="00120AE7"/>
    <w:rsid w:val="00120CCF"/>
    <w:rsid w:val="0012177D"/>
    <w:rsid w:val="00121E25"/>
    <w:rsid w:val="001227CC"/>
    <w:rsid w:val="001228D1"/>
    <w:rsid w:val="001250DE"/>
    <w:rsid w:val="0012563E"/>
    <w:rsid w:val="0012658C"/>
    <w:rsid w:val="001266B3"/>
    <w:rsid w:val="00127B51"/>
    <w:rsid w:val="00127C77"/>
    <w:rsid w:val="00131BAC"/>
    <w:rsid w:val="001332DC"/>
    <w:rsid w:val="00134B36"/>
    <w:rsid w:val="00135AD4"/>
    <w:rsid w:val="00136602"/>
    <w:rsid w:val="00136AFD"/>
    <w:rsid w:val="00136F85"/>
    <w:rsid w:val="001374A6"/>
    <w:rsid w:val="001408AB"/>
    <w:rsid w:val="00141D91"/>
    <w:rsid w:val="00141EBB"/>
    <w:rsid w:val="0014421E"/>
    <w:rsid w:val="001462BA"/>
    <w:rsid w:val="00146CD2"/>
    <w:rsid w:val="00146E6A"/>
    <w:rsid w:val="0015041F"/>
    <w:rsid w:val="00151A70"/>
    <w:rsid w:val="00154FAC"/>
    <w:rsid w:val="00155992"/>
    <w:rsid w:val="001560E1"/>
    <w:rsid w:val="001573E1"/>
    <w:rsid w:val="0015741D"/>
    <w:rsid w:val="00157E02"/>
    <w:rsid w:val="001610E3"/>
    <w:rsid w:val="00161301"/>
    <w:rsid w:val="001625AF"/>
    <w:rsid w:val="001626F0"/>
    <w:rsid w:val="00164C2D"/>
    <w:rsid w:val="00167420"/>
    <w:rsid w:val="001707DF"/>
    <w:rsid w:val="00173557"/>
    <w:rsid w:val="00174ED2"/>
    <w:rsid w:val="00176918"/>
    <w:rsid w:val="001803A9"/>
    <w:rsid w:val="00180812"/>
    <w:rsid w:val="00180A15"/>
    <w:rsid w:val="00180A3D"/>
    <w:rsid w:val="0018164B"/>
    <w:rsid w:val="0018277A"/>
    <w:rsid w:val="00182C7A"/>
    <w:rsid w:val="00182ED8"/>
    <w:rsid w:val="001837BA"/>
    <w:rsid w:val="00183890"/>
    <w:rsid w:val="00184630"/>
    <w:rsid w:val="00187587"/>
    <w:rsid w:val="00190EF6"/>
    <w:rsid w:val="001911C2"/>
    <w:rsid w:val="00191309"/>
    <w:rsid w:val="001918B5"/>
    <w:rsid w:val="00192776"/>
    <w:rsid w:val="001948BE"/>
    <w:rsid w:val="00194B6E"/>
    <w:rsid w:val="00196EEE"/>
    <w:rsid w:val="00197847"/>
    <w:rsid w:val="001A1E72"/>
    <w:rsid w:val="001A2400"/>
    <w:rsid w:val="001A2DAA"/>
    <w:rsid w:val="001A333B"/>
    <w:rsid w:val="001A38DB"/>
    <w:rsid w:val="001A538C"/>
    <w:rsid w:val="001A5F2D"/>
    <w:rsid w:val="001A6EB4"/>
    <w:rsid w:val="001A6EFF"/>
    <w:rsid w:val="001B16C2"/>
    <w:rsid w:val="001B1AB0"/>
    <w:rsid w:val="001B1F54"/>
    <w:rsid w:val="001B4824"/>
    <w:rsid w:val="001B4C2A"/>
    <w:rsid w:val="001B7E6D"/>
    <w:rsid w:val="001C0D76"/>
    <w:rsid w:val="001C1D67"/>
    <w:rsid w:val="001C3B2F"/>
    <w:rsid w:val="001C5AB2"/>
    <w:rsid w:val="001C7B7B"/>
    <w:rsid w:val="001D013D"/>
    <w:rsid w:val="001D0F27"/>
    <w:rsid w:val="001D1431"/>
    <w:rsid w:val="001D31C2"/>
    <w:rsid w:val="001D4846"/>
    <w:rsid w:val="001D4B0E"/>
    <w:rsid w:val="001D603E"/>
    <w:rsid w:val="001E2F09"/>
    <w:rsid w:val="001E393F"/>
    <w:rsid w:val="001E3E24"/>
    <w:rsid w:val="001E482D"/>
    <w:rsid w:val="001E5296"/>
    <w:rsid w:val="001E5BDC"/>
    <w:rsid w:val="001E625C"/>
    <w:rsid w:val="001E63B5"/>
    <w:rsid w:val="001E67B7"/>
    <w:rsid w:val="001E6F69"/>
    <w:rsid w:val="001F0B7E"/>
    <w:rsid w:val="001F0CC4"/>
    <w:rsid w:val="001F5A5D"/>
    <w:rsid w:val="001F5D1A"/>
    <w:rsid w:val="001F5D2C"/>
    <w:rsid w:val="001F7A3C"/>
    <w:rsid w:val="00200421"/>
    <w:rsid w:val="0020179E"/>
    <w:rsid w:val="00202636"/>
    <w:rsid w:val="00206558"/>
    <w:rsid w:val="00207A6A"/>
    <w:rsid w:val="00210FB6"/>
    <w:rsid w:val="00211BC7"/>
    <w:rsid w:val="00212715"/>
    <w:rsid w:val="00214854"/>
    <w:rsid w:val="00214AE1"/>
    <w:rsid w:val="00215FA8"/>
    <w:rsid w:val="00216EA7"/>
    <w:rsid w:val="00217173"/>
    <w:rsid w:val="002174BC"/>
    <w:rsid w:val="00220B5B"/>
    <w:rsid w:val="00221A4F"/>
    <w:rsid w:val="00221E4E"/>
    <w:rsid w:val="00222D3B"/>
    <w:rsid w:val="00223496"/>
    <w:rsid w:val="00223900"/>
    <w:rsid w:val="00223E76"/>
    <w:rsid w:val="00224E45"/>
    <w:rsid w:val="002251BB"/>
    <w:rsid w:val="00225FF3"/>
    <w:rsid w:val="002262F7"/>
    <w:rsid w:val="00226AE5"/>
    <w:rsid w:val="00226D68"/>
    <w:rsid w:val="00227E3C"/>
    <w:rsid w:val="00230128"/>
    <w:rsid w:val="00230149"/>
    <w:rsid w:val="0023075D"/>
    <w:rsid w:val="00231A12"/>
    <w:rsid w:val="00231AE8"/>
    <w:rsid w:val="00233012"/>
    <w:rsid w:val="002364F0"/>
    <w:rsid w:val="00237498"/>
    <w:rsid w:val="00240EAE"/>
    <w:rsid w:val="0024141A"/>
    <w:rsid w:val="00241568"/>
    <w:rsid w:val="00241AB3"/>
    <w:rsid w:val="00242C01"/>
    <w:rsid w:val="00242C8B"/>
    <w:rsid w:val="0024476C"/>
    <w:rsid w:val="00244DED"/>
    <w:rsid w:val="00253B38"/>
    <w:rsid w:val="00254824"/>
    <w:rsid w:val="00257575"/>
    <w:rsid w:val="002607E1"/>
    <w:rsid w:val="00261190"/>
    <w:rsid w:val="002617FB"/>
    <w:rsid w:val="002624E6"/>
    <w:rsid w:val="002624F6"/>
    <w:rsid w:val="00262572"/>
    <w:rsid w:val="002643BC"/>
    <w:rsid w:val="00265219"/>
    <w:rsid w:val="002657BB"/>
    <w:rsid w:val="00265CB8"/>
    <w:rsid w:val="0026637A"/>
    <w:rsid w:val="002666D0"/>
    <w:rsid w:val="00270BBF"/>
    <w:rsid w:val="00271003"/>
    <w:rsid w:val="00272EC9"/>
    <w:rsid w:val="0027395B"/>
    <w:rsid w:val="00274A3E"/>
    <w:rsid w:val="00275CC5"/>
    <w:rsid w:val="00276BEC"/>
    <w:rsid w:val="00277834"/>
    <w:rsid w:val="00277CE8"/>
    <w:rsid w:val="00277F09"/>
    <w:rsid w:val="002821C4"/>
    <w:rsid w:val="00282697"/>
    <w:rsid w:val="00283FDF"/>
    <w:rsid w:val="0028509C"/>
    <w:rsid w:val="00285B3F"/>
    <w:rsid w:val="0029069F"/>
    <w:rsid w:val="00290926"/>
    <w:rsid w:val="00290D3F"/>
    <w:rsid w:val="00291AC2"/>
    <w:rsid w:val="002920A2"/>
    <w:rsid w:val="002920B3"/>
    <w:rsid w:val="002930F1"/>
    <w:rsid w:val="00293A5A"/>
    <w:rsid w:val="002942DB"/>
    <w:rsid w:val="002947B8"/>
    <w:rsid w:val="00297B8C"/>
    <w:rsid w:val="002A3549"/>
    <w:rsid w:val="002A46DE"/>
    <w:rsid w:val="002A534A"/>
    <w:rsid w:val="002A578B"/>
    <w:rsid w:val="002A5ABE"/>
    <w:rsid w:val="002A64E2"/>
    <w:rsid w:val="002A7C53"/>
    <w:rsid w:val="002A7C68"/>
    <w:rsid w:val="002B0358"/>
    <w:rsid w:val="002B09B8"/>
    <w:rsid w:val="002B0D50"/>
    <w:rsid w:val="002B16EC"/>
    <w:rsid w:val="002B1EA9"/>
    <w:rsid w:val="002B24BF"/>
    <w:rsid w:val="002B24CB"/>
    <w:rsid w:val="002B2709"/>
    <w:rsid w:val="002B5119"/>
    <w:rsid w:val="002B6326"/>
    <w:rsid w:val="002B6395"/>
    <w:rsid w:val="002C102F"/>
    <w:rsid w:val="002C1BD8"/>
    <w:rsid w:val="002C1CF1"/>
    <w:rsid w:val="002C1DB3"/>
    <w:rsid w:val="002C2138"/>
    <w:rsid w:val="002C2473"/>
    <w:rsid w:val="002C4609"/>
    <w:rsid w:val="002C490C"/>
    <w:rsid w:val="002C4B37"/>
    <w:rsid w:val="002C5206"/>
    <w:rsid w:val="002C5C30"/>
    <w:rsid w:val="002C6EA3"/>
    <w:rsid w:val="002C7BF9"/>
    <w:rsid w:val="002D08E0"/>
    <w:rsid w:val="002D1076"/>
    <w:rsid w:val="002D1237"/>
    <w:rsid w:val="002D3634"/>
    <w:rsid w:val="002D3751"/>
    <w:rsid w:val="002D3AF8"/>
    <w:rsid w:val="002D52C8"/>
    <w:rsid w:val="002D5565"/>
    <w:rsid w:val="002D5D23"/>
    <w:rsid w:val="002D658B"/>
    <w:rsid w:val="002D6C22"/>
    <w:rsid w:val="002D78DF"/>
    <w:rsid w:val="002E1722"/>
    <w:rsid w:val="002E2204"/>
    <w:rsid w:val="002E24C5"/>
    <w:rsid w:val="002E45F0"/>
    <w:rsid w:val="002E7500"/>
    <w:rsid w:val="002F00A3"/>
    <w:rsid w:val="002F086A"/>
    <w:rsid w:val="002F1E81"/>
    <w:rsid w:val="002F3A0C"/>
    <w:rsid w:val="002F4B11"/>
    <w:rsid w:val="002F5ACA"/>
    <w:rsid w:val="002F5F86"/>
    <w:rsid w:val="002F7DFB"/>
    <w:rsid w:val="00300041"/>
    <w:rsid w:val="00300A03"/>
    <w:rsid w:val="00301ECF"/>
    <w:rsid w:val="00302614"/>
    <w:rsid w:val="00302645"/>
    <w:rsid w:val="00303EF3"/>
    <w:rsid w:val="003064C7"/>
    <w:rsid w:val="00306506"/>
    <w:rsid w:val="00306F4C"/>
    <w:rsid w:val="003079D2"/>
    <w:rsid w:val="00313DD7"/>
    <w:rsid w:val="00315549"/>
    <w:rsid w:val="00320818"/>
    <w:rsid w:val="003209F9"/>
    <w:rsid w:val="00320A4F"/>
    <w:rsid w:val="0032124F"/>
    <w:rsid w:val="003240BD"/>
    <w:rsid w:val="0032425F"/>
    <w:rsid w:val="00324BF5"/>
    <w:rsid w:val="00325DE8"/>
    <w:rsid w:val="00327DBC"/>
    <w:rsid w:val="0033068D"/>
    <w:rsid w:val="00330F95"/>
    <w:rsid w:val="00333BB6"/>
    <w:rsid w:val="003341E8"/>
    <w:rsid w:val="003345FE"/>
    <w:rsid w:val="00335E5F"/>
    <w:rsid w:val="00336AA7"/>
    <w:rsid w:val="00337D58"/>
    <w:rsid w:val="00337EB2"/>
    <w:rsid w:val="00340756"/>
    <w:rsid w:val="00340BC6"/>
    <w:rsid w:val="00341B33"/>
    <w:rsid w:val="00341D62"/>
    <w:rsid w:val="0034350A"/>
    <w:rsid w:val="003437ED"/>
    <w:rsid w:val="00345526"/>
    <w:rsid w:val="00345BD5"/>
    <w:rsid w:val="00346482"/>
    <w:rsid w:val="003474FD"/>
    <w:rsid w:val="003502CD"/>
    <w:rsid w:val="00351239"/>
    <w:rsid w:val="00351660"/>
    <w:rsid w:val="003529D8"/>
    <w:rsid w:val="00353609"/>
    <w:rsid w:val="003542F6"/>
    <w:rsid w:val="003547E0"/>
    <w:rsid w:val="0035482D"/>
    <w:rsid w:val="00354BCF"/>
    <w:rsid w:val="00354D51"/>
    <w:rsid w:val="00354FCF"/>
    <w:rsid w:val="003552FA"/>
    <w:rsid w:val="003558D8"/>
    <w:rsid w:val="00356BB9"/>
    <w:rsid w:val="00356D86"/>
    <w:rsid w:val="003606B9"/>
    <w:rsid w:val="003611EC"/>
    <w:rsid w:val="003615D2"/>
    <w:rsid w:val="003617DE"/>
    <w:rsid w:val="0036355D"/>
    <w:rsid w:val="00363F61"/>
    <w:rsid w:val="003642EF"/>
    <w:rsid w:val="003667C8"/>
    <w:rsid w:val="00367067"/>
    <w:rsid w:val="00367779"/>
    <w:rsid w:val="00372151"/>
    <w:rsid w:val="0037293A"/>
    <w:rsid w:val="0037334E"/>
    <w:rsid w:val="00373D00"/>
    <w:rsid w:val="00374B2A"/>
    <w:rsid w:val="00374D7A"/>
    <w:rsid w:val="00375650"/>
    <w:rsid w:val="003760DC"/>
    <w:rsid w:val="00376E59"/>
    <w:rsid w:val="00381C78"/>
    <w:rsid w:val="00381F1A"/>
    <w:rsid w:val="003836C7"/>
    <w:rsid w:val="003866B9"/>
    <w:rsid w:val="00387991"/>
    <w:rsid w:val="003919CD"/>
    <w:rsid w:val="00393279"/>
    <w:rsid w:val="003932F5"/>
    <w:rsid w:val="00394FB2"/>
    <w:rsid w:val="003959EB"/>
    <w:rsid w:val="003968B4"/>
    <w:rsid w:val="0039691F"/>
    <w:rsid w:val="00396B6A"/>
    <w:rsid w:val="003A27C6"/>
    <w:rsid w:val="003A32F2"/>
    <w:rsid w:val="003A42AD"/>
    <w:rsid w:val="003A4948"/>
    <w:rsid w:val="003A577E"/>
    <w:rsid w:val="003A69A3"/>
    <w:rsid w:val="003A6BB1"/>
    <w:rsid w:val="003B055C"/>
    <w:rsid w:val="003B0D98"/>
    <w:rsid w:val="003B0E87"/>
    <w:rsid w:val="003B1226"/>
    <w:rsid w:val="003B358F"/>
    <w:rsid w:val="003B3A4F"/>
    <w:rsid w:val="003B3BB9"/>
    <w:rsid w:val="003B3BF6"/>
    <w:rsid w:val="003B4695"/>
    <w:rsid w:val="003B4F86"/>
    <w:rsid w:val="003B6326"/>
    <w:rsid w:val="003B6D88"/>
    <w:rsid w:val="003B715D"/>
    <w:rsid w:val="003B7C08"/>
    <w:rsid w:val="003B7FDB"/>
    <w:rsid w:val="003C122E"/>
    <w:rsid w:val="003C1771"/>
    <w:rsid w:val="003C1A12"/>
    <w:rsid w:val="003C25E0"/>
    <w:rsid w:val="003C2D99"/>
    <w:rsid w:val="003C4282"/>
    <w:rsid w:val="003C4951"/>
    <w:rsid w:val="003C5568"/>
    <w:rsid w:val="003C75F6"/>
    <w:rsid w:val="003D0343"/>
    <w:rsid w:val="003D1417"/>
    <w:rsid w:val="003D2E86"/>
    <w:rsid w:val="003D2F9D"/>
    <w:rsid w:val="003D33D3"/>
    <w:rsid w:val="003D4299"/>
    <w:rsid w:val="003D5492"/>
    <w:rsid w:val="003D5B7A"/>
    <w:rsid w:val="003D6555"/>
    <w:rsid w:val="003D6785"/>
    <w:rsid w:val="003E00DE"/>
    <w:rsid w:val="003E0897"/>
    <w:rsid w:val="003E1C43"/>
    <w:rsid w:val="003E1C7C"/>
    <w:rsid w:val="003E2790"/>
    <w:rsid w:val="003E3AF3"/>
    <w:rsid w:val="003E420B"/>
    <w:rsid w:val="003E430E"/>
    <w:rsid w:val="003E4F1A"/>
    <w:rsid w:val="003F2684"/>
    <w:rsid w:val="003F2730"/>
    <w:rsid w:val="003F30BB"/>
    <w:rsid w:val="003F31E2"/>
    <w:rsid w:val="003F3A71"/>
    <w:rsid w:val="003F429F"/>
    <w:rsid w:val="003F539F"/>
    <w:rsid w:val="00400176"/>
    <w:rsid w:val="004004E8"/>
    <w:rsid w:val="004010C4"/>
    <w:rsid w:val="004020C7"/>
    <w:rsid w:val="00402CC9"/>
    <w:rsid w:val="00402FF8"/>
    <w:rsid w:val="00403DEA"/>
    <w:rsid w:val="00404D99"/>
    <w:rsid w:val="00405AA4"/>
    <w:rsid w:val="004061F4"/>
    <w:rsid w:val="00406791"/>
    <w:rsid w:val="00407BEB"/>
    <w:rsid w:val="00410D25"/>
    <w:rsid w:val="00411C12"/>
    <w:rsid w:val="00411C24"/>
    <w:rsid w:val="00413A8C"/>
    <w:rsid w:val="0041442C"/>
    <w:rsid w:val="00415912"/>
    <w:rsid w:val="00415E68"/>
    <w:rsid w:val="00416023"/>
    <w:rsid w:val="00416BC4"/>
    <w:rsid w:val="0041764B"/>
    <w:rsid w:val="00421554"/>
    <w:rsid w:val="004216C8"/>
    <w:rsid w:val="004222F5"/>
    <w:rsid w:val="004229C7"/>
    <w:rsid w:val="004233A2"/>
    <w:rsid w:val="004239D7"/>
    <w:rsid w:val="00424656"/>
    <w:rsid w:val="00424D12"/>
    <w:rsid w:val="00424D52"/>
    <w:rsid w:val="00427528"/>
    <w:rsid w:val="00431014"/>
    <w:rsid w:val="00431A5F"/>
    <w:rsid w:val="0043235C"/>
    <w:rsid w:val="0043279F"/>
    <w:rsid w:val="004328EB"/>
    <w:rsid w:val="00434399"/>
    <w:rsid w:val="004344CE"/>
    <w:rsid w:val="00441FA1"/>
    <w:rsid w:val="004422B1"/>
    <w:rsid w:val="004433EE"/>
    <w:rsid w:val="00443E4F"/>
    <w:rsid w:val="00444910"/>
    <w:rsid w:val="00446274"/>
    <w:rsid w:val="004477F5"/>
    <w:rsid w:val="0045128C"/>
    <w:rsid w:val="00453531"/>
    <w:rsid w:val="004536B0"/>
    <w:rsid w:val="00455F91"/>
    <w:rsid w:val="0045749D"/>
    <w:rsid w:val="00457623"/>
    <w:rsid w:val="00457F4B"/>
    <w:rsid w:val="00457FD5"/>
    <w:rsid w:val="004621B9"/>
    <w:rsid w:val="0046229B"/>
    <w:rsid w:val="00462C78"/>
    <w:rsid w:val="00462FD3"/>
    <w:rsid w:val="00464525"/>
    <w:rsid w:val="00466D51"/>
    <w:rsid w:val="00466F9B"/>
    <w:rsid w:val="00467529"/>
    <w:rsid w:val="00467678"/>
    <w:rsid w:val="00467DAE"/>
    <w:rsid w:val="004710DF"/>
    <w:rsid w:val="00471BB0"/>
    <w:rsid w:val="00471F95"/>
    <w:rsid w:val="00473C98"/>
    <w:rsid w:val="004741C8"/>
    <w:rsid w:val="00474CC4"/>
    <w:rsid w:val="004778B6"/>
    <w:rsid w:val="00480A75"/>
    <w:rsid w:val="004839B4"/>
    <w:rsid w:val="00483B1F"/>
    <w:rsid w:val="00483DD2"/>
    <w:rsid w:val="00483E14"/>
    <w:rsid w:val="00484480"/>
    <w:rsid w:val="0048755E"/>
    <w:rsid w:val="004914C9"/>
    <w:rsid w:val="00491682"/>
    <w:rsid w:val="00492545"/>
    <w:rsid w:val="00493978"/>
    <w:rsid w:val="004948E4"/>
    <w:rsid w:val="004960ED"/>
    <w:rsid w:val="00496ED9"/>
    <w:rsid w:val="004975EC"/>
    <w:rsid w:val="00497708"/>
    <w:rsid w:val="004A0277"/>
    <w:rsid w:val="004A0576"/>
    <w:rsid w:val="004A0BBD"/>
    <w:rsid w:val="004A1454"/>
    <w:rsid w:val="004A32ED"/>
    <w:rsid w:val="004A429D"/>
    <w:rsid w:val="004A5B6E"/>
    <w:rsid w:val="004B017B"/>
    <w:rsid w:val="004B10AE"/>
    <w:rsid w:val="004B10CF"/>
    <w:rsid w:val="004B2883"/>
    <w:rsid w:val="004B36C8"/>
    <w:rsid w:val="004B54E4"/>
    <w:rsid w:val="004B5573"/>
    <w:rsid w:val="004B67C0"/>
    <w:rsid w:val="004B7289"/>
    <w:rsid w:val="004C1FAA"/>
    <w:rsid w:val="004C31EB"/>
    <w:rsid w:val="004C3646"/>
    <w:rsid w:val="004C3675"/>
    <w:rsid w:val="004C3813"/>
    <w:rsid w:val="004C3DBC"/>
    <w:rsid w:val="004C66BE"/>
    <w:rsid w:val="004D1185"/>
    <w:rsid w:val="004D1F6F"/>
    <w:rsid w:val="004D2147"/>
    <w:rsid w:val="004D2AF4"/>
    <w:rsid w:val="004D3775"/>
    <w:rsid w:val="004D449F"/>
    <w:rsid w:val="004D4E39"/>
    <w:rsid w:val="004D6961"/>
    <w:rsid w:val="004D6D8D"/>
    <w:rsid w:val="004E0AEC"/>
    <w:rsid w:val="004E170B"/>
    <w:rsid w:val="004E27AF"/>
    <w:rsid w:val="004E3DE8"/>
    <w:rsid w:val="004E4060"/>
    <w:rsid w:val="004E4339"/>
    <w:rsid w:val="004E5688"/>
    <w:rsid w:val="004E5C3C"/>
    <w:rsid w:val="004E5FEC"/>
    <w:rsid w:val="004E62E3"/>
    <w:rsid w:val="004E7763"/>
    <w:rsid w:val="004E7F70"/>
    <w:rsid w:val="004F0B37"/>
    <w:rsid w:val="004F11DB"/>
    <w:rsid w:val="004F1446"/>
    <w:rsid w:val="004F2A1E"/>
    <w:rsid w:val="004F2CE8"/>
    <w:rsid w:val="004F305E"/>
    <w:rsid w:val="004F3964"/>
    <w:rsid w:val="004F456A"/>
    <w:rsid w:val="004F582B"/>
    <w:rsid w:val="004F6CCB"/>
    <w:rsid w:val="00500AE0"/>
    <w:rsid w:val="00501CA8"/>
    <w:rsid w:val="0050311E"/>
    <w:rsid w:val="00503228"/>
    <w:rsid w:val="00503B02"/>
    <w:rsid w:val="00504713"/>
    <w:rsid w:val="00504A0B"/>
    <w:rsid w:val="005056AC"/>
    <w:rsid w:val="0050625F"/>
    <w:rsid w:val="00506694"/>
    <w:rsid w:val="00507182"/>
    <w:rsid w:val="005103D0"/>
    <w:rsid w:val="005120BE"/>
    <w:rsid w:val="00512918"/>
    <w:rsid w:val="00512DF2"/>
    <w:rsid w:val="00513F18"/>
    <w:rsid w:val="00514F22"/>
    <w:rsid w:val="005151A3"/>
    <w:rsid w:val="00515B39"/>
    <w:rsid w:val="00515C4D"/>
    <w:rsid w:val="00515DE4"/>
    <w:rsid w:val="00520FB3"/>
    <w:rsid w:val="00524006"/>
    <w:rsid w:val="005240C2"/>
    <w:rsid w:val="00525A99"/>
    <w:rsid w:val="00526A7A"/>
    <w:rsid w:val="005303D2"/>
    <w:rsid w:val="0053170B"/>
    <w:rsid w:val="00531BD5"/>
    <w:rsid w:val="00533517"/>
    <w:rsid w:val="00533ACF"/>
    <w:rsid w:val="00533D20"/>
    <w:rsid w:val="00534449"/>
    <w:rsid w:val="00534FA0"/>
    <w:rsid w:val="00535202"/>
    <w:rsid w:val="005366CB"/>
    <w:rsid w:val="005401B1"/>
    <w:rsid w:val="00540858"/>
    <w:rsid w:val="005411A3"/>
    <w:rsid w:val="0054148C"/>
    <w:rsid w:val="00542408"/>
    <w:rsid w:val="0054279D"/>
    <w:rsid w:val="00544C51"/>
    <w:rsid w:val="0054511D"/>
    <w:rsid w:val="005459F4"/>
    <w:rsid w:val="00545A72"/>
    <w:rsid w:val="00545E92"/>
    <w:rsid w:val="00546319"/>
    <w:rsid w:val="00547029"/>
    <w:rsid w:val="00547E5D"/>
    <w:rsid w:val="005501C8"/>
    <w:rsid w:val="00552BC6"/>
    <w:rsid w:val="00554211"/>
    <w:rsid w:val="00555800"/>
    <w:rsid w:val="005569AA"/>
    <w:rsid w:val="00557517"/>
    <w:rsid w:val="00557D32"/>
    <w:rsid w:val="005602DE"/>
    <w:rsid w:val="005605A0"/>
    <w:rsid w:val="005615E7"/>
    <w:rsid w:val="0056232B"/>
    <w:rsid w:val="0056326A"/>
    <w:rsid w:val="00564A32"/>
    <w:rsid w:val="00565314"/>
    <w:rsid w:val="00565A89"/>
    <w:rsid w:val="00566D1B"/>
    <w:rsid w:val="00567CD9"/>
    <w:rsid w:val="00570072"/>
    <w:rsid w:val="0057017A"/>
    <w:rsid w:val="00570B8A"/>
    <w:rsid w:val="005731D1"/>
    <w:rsid w:val="00576423"/>
    <w:rsid w:val="00576CD9"/>
    <w:rsid w:val="00576E93"/>
    <w:rsid w:val="00577CB1"/>
    <w:rsid w:val="0058027A"/>
    <w:rsid w:val="00580802"/>
    <w:rsid w:val="00581B54"/>
    <w:rsid w:val="0058219F"/>
    <w:rsid w:val="00582298"/>
    <w:rsid w:val="00584071"/>
    <w:rsid w:val="00584B50"/>
    <w:rsid w:val="00585216"/>
    <w:rsid w:val="0058689A"/>
    <w:rsid w:val="00586A60"/>
    <w:rsid w:val="00591D84"/>
    <w:rsid w:val="005920C3"/>
    <w:rsid w:val="0059408B"/>
    <w:rsid w:val="005945C7"/>
    <w:rsid w:val="005951D4"/>
    <w:rsid w:val="0059529E"/>
    <w:rsid w:val="0059533A"/>
    <w:rsid w:val="00596376"/>
    <w:rsid w:val="00596EDE"/>
    <w:rsid w:val="005A0333"/>
    <w:rsid w:val="005A1AD7"/>
    <w:rsid w:val="005A1E4E"/>
    <w:rsid w:val="005A21A9"/>
    <w:rsid w:val="005A2F90"/>
    <w:rsid w:val="005A3324"/>
    <w:rsid w:val="005A3A51"/>
    <w:rsid w:val="005A54F2"/>
    <w:rsid w:val="005A69DB"/>
    <w:rsid w:val="005A78C2"/>
    <w:rsid w:val="005B3045"/>
    <w:rsid w:val="005B3B66"/>
    <w:rsid w:val="005B6BEE"/>
    <w:rsid w:val="005B7E41"/>
    <w:rsid w:val="005C0762"/>
    <w:rsid w:val="005C0FAC"/>
    <w:rsid w:val="005C133B"/>
    <w:rsid w:val="005C1D5F"/>
    <w:rsid w:val="005C450D"/>
    <w:rsid w:val="005C63AC"/>
    <w:rsid w:val="005C6DAA"/>
    <w:rsid w:val="005C71DD"/>
    <w:rsid w:val="005D0034"/>
    <w:rsid w:val="005D1146"/>
    <w:rsid w:val="005D1A04"/>
    <w:rsid w:val="005D1B58"/>
    <w:rsid w:val="005D2787"/>
    <w:rsid w:val="005D3972"/>
    <w:rsid w:val="005D4178"/>
    <w:rsid w:val="005D4A72"/>
    <w:rsid w:val="005D523F"/>
    <w:rsid w:val="005E0731"/>
    <w:rsid w:val="005E1F13"/>
    <w:rsid w:val="005E2C7D"/>
    <w:rsid w:val="005E4437"/>
    <w:rsid w:val="005E4D19"/>
    <w:rsid w:val="005E5653"/>
    <w:rsid w:val="005E6B2D"/>
    <w:rsid w:val="005F7A13"/>
    <w:rsid w:val="005F7D03"/>
    <w:rsid w:val="006002BB"/>
    <w:rsid w:val="00601778"/>
    <w:rsid w:val="00602FE2"/>
    <w:rsid w:val="0060348C"/>
    <w:rsid w:val="00603F8D"/>
    <w:rsid w:val="00606830"/>
    <w:rsid w:val="00607980"/>
    <w:rsid w:val="006116FA"/>
    <w:rsid w:val="00612422"/>
    <w:rsid w:val="0061267B"/>
    <w:rsid w:val="00613657"/>
    <w:rsid w:val="00613DA0"/>
    <w:rsid w:val="00614470"/>
    <w:rsid w:val="00615DB9"/>
    <w:rsid w:val="00615E77"/>
    <w:rsid w:val="006206E4"/>
    <w:rsid w:val="006219DC"/>
    <w:rsid w:val="00621B84"/>
    <w:rsid w:val="0062264D"/>
    <w:rsid w:val="00622B92"/>
    <w:rsid w:val="00623881"/>
    <w:rsid w:val="00626B90"/>
    <w:rsid w:val="00627410"/>
    <w:rsid w:val="00627539"/>
    <w:rsid w:val="00627C0F"/>
    <w:rsid w:val="006302A5"/>
    <w:rsid w:val="00630C55"/>
    <w:rsid w:val="0063186B"/>
    <w:rsid w:val="00632767"/>
    <w:rsid w:val="00633828"/>
    <w:rsid w:val="00633ED8"/>
    <w:rsid w:val="0063467F"/>
    <w:rsid w:val="00635E0B"/>
    <w:rsid w:val="00636E07"/>
    <w:rsid w:val="00641403"/>
    <w:rsid w:val="00641A08"/>
    <w:rsid w:val="00641A90"/>
    <w:rsid w:val="00642292"/>
    <w:rsid w:val="006432D3"/>
    <w:rsid w:val="00643A1F"/>
    <w:rsid w:val="00643B8F"/>
    <w:rsid w:val="006456BF"/>
    <w:rsid w:val="00647574"/>
    <w:rsid w:val="00650651"/>
    <w:rsid w:val="00650FC4"/>
    <w:rsid w:val="00653E8B"/>
    <w:rsid w:val="00654DE3"/>
    <w:rsid w:val="0065505D"/>
    <w:rsid w:val="00656F7C"/>
    <w:rsid w:val="00660713"/>
    <w:rsid w:val="00662B74"/>
    <w:rsid w:val="00662EAE"/>
    <w:rsid w:val="00663694"/>
    <w:rsid w:val="00665700"/>
    <w:rsid w:val="00666FCF"/>
    <w:rsid w:val="006701AF"/>
    <w:rsid w:val="00671722"/>
    <w:rsid w:val="006721FB"/>
    <w:rsid w:val="00673901"/>
    <w:rsid w:val="00674591"/>
    <w:rsid w:val="00676D9A"/>
    <w:rsid w:val="00677A95"/>
    <w:rsid w:val="00681478"/>
    <w:rsid w:val="006819FF"/>
    <w:rsid w:val="00681F38"/>
    <w:rsid w:val="006828E9"/>
    <w:rsid w:val="006834E6"/>
    <w:rsid w:val="0068356A"/>
    <w:rsid w:val="0068471F"/>
    <w:rsid w:val="00684E8E"/>
    <w:rsid w:val="0068519C"/>
    <w:rsid w:val="00686456"/>
    <w:rsid w:val="0068755D"/>
    <w:rsid w:val="00690550"/>
    <w:rsid w:val="006907D2"/>
    <w:rsid w:val="00690E29"/>
    <w:rsid w:val="006923C8"/>
    <w:rsid w:val="006925BD"/>
    <w:rsid w:val="00693C49"/>
    <w:rsid w:val="0069618E"/>
    <w:rsid w:val="00696C60"/>
    <w:rsid w:val="00696DFB"/>
    <w:rsid w:val="0069787A"/>
    <w:rsid w:val="006A027B"/>
    <w:rsid w:val="006A0B75"/>
    <w:rsid w:val="006A1A3C"/>
    <w:rsid w:val="006A2B29"/>
    <w:rsid w:val="006A3593"/>
    <w:rsid w:val="006A3B93"/>
    <w:rsid w:val="006A4F85"/>
    <w:rsid w:val="006A6FA3"/>
    <w:rsid w:val="006A722A"/>
    <w:rsid w:val="006A7BC9"/>
    <w:rsid w:val="006B007F"/>
    <w:rsid w:val="006B0E84"/>
    <w:rsid w:val="006B31AB"/>
    <w:rsid w:val="006B31DC"/>
    <w:rsid w:val="006B3844"/>
    <w:rsid w:val="006B3892"/>
    <w:rsid w:val="006B3F7B"/>
    <w:rsid w:val="006B4497"/>
    <w:rsid w:val="006B56E0"/>
    <w:rsid w:val="006B5BDF"/>
    <w:rsid w:val="006B6BCF"/>
    <w:rsid w:val="006B73F9"/>
    <w:rsid w:val="006B7DC6"/>
    <w:rsid w:val="006C0416"/>
    <w:rsid w:val="006C1534"/>
    <w:rsid w:val="006C221E"/>
    <w:rsid w:val="006C2678"/>
    <w:rsid w:val="006C2FD0"/>
    <w:rsid w:val="006C31D4"/>
    <w:rsid w:val="006C325F"/>
    <w:rsid w:val="006C3D6D"/>
    <w:rsid w:val="006C4F1D"/>
    <w:rsid w:val="006C61D8"/>
    <w:rsid w:val="006C7B9B"/>
    <w:rsid w:val="006C7BCC"/>
    <w:rsid w:val="006D2B9F"/>
    <w:rsid w:val="006D2D06"/>
    <w:rsid w:val="006D2D7D"/>
    <w:rsid w:val="006D2DB1"/>
    <w:rsid w:val="006D5B90"/>
    <w:rsid w:val="006D5E8B"/>
    <w:rsid w:val="006D6AB2"/>
    <w:rsid w:val="006D76A7"/>
    <w:rsid w:val="006D7790"/>
    <w:rsid w:val="006E069C"/>
    <w:rsid w:val="006E39ED"/>
    <w:rsid w:val="006E3A2A"/>
    <w:rsid w:val="006E447B"/>
    <w:rsid w:val="006E54C9"/>
    <w:rsid w:val="006E57CE"/>
    <w:rsid w:val="006E67CB"/>
    <w:rsid w:val="006E725A"/>
    <w:rsid w:val="006E7878"/>
    <w:rsid w:val="006F03B1"/>
    <w:rsid w:val="006F13B7"/>
    <w:rsid w:val="006F1EBA"/>
    <w:rsid w:val="006F1EE0"/>
    <w:rsid w:val="006F2B0F"/>
    <w:rsid w:val="006F303C"/>
    <w:rsid w:val="006F34A2"/>
    <w:rsid w:val="006F4AB0"/>
    <w:rsid w:val="006F5649"/>
    <w:rsid w:val="006F623C"/>
    <w:rsid w:val="006F7E27"/>
    <w:rsid w:val="006F7F95"/>
    <w:rsid w:val="00700CA0"/>
    <w:rsid w:val="00701022"/>
    <w:rsid w:val="00702C1D"/>
    <w:rsid w:val="007039FB"/>
    <w:rsid w:val="00703EC2"/>
    <w:rsid w:val="007061FD"/>
    <w:rsid w:val="0071031A"/>
    <w:rsid w:val="00712410"/>
    <w:rsid w:val="0071267B"/>
    <w:rsid w:val="007127C5"/>
    <w:rsid w:val="00713457"/>
    <w:rsid w:val="007139D6"/>
    <w:rsid w:val="00713D6B"/>
    <w:rsid w:val="00715835"/>
    <w:rsid w:val="007165EE"/>
    <w:rsid w:val="00717C92"/>
    <w:rsid w:val="00720C3C"/>
    <w:rsid w:val="007218FE"/>
    <w:rsid w:val="00722194"/>
    <w:rsid w:val="00722314"/>
    <w:rsid w:val="0072294F"/>
    <w:rsid w:val="0072666A"/>
    <w:rsid w:val="00726854"/>
    <w:rsid w:val="00726E1D"/>
    <w:rsid w:val="00731487"/>
    <w:rsid w:val="00732A9D"/>
    <w:rsid w:val="007330B4"/>
    <w:rsid w:val="00733CE4"/>
    <w:rsid w:val="00736700"/>
    <w:rsid w:val="00737806"/>
    <w:rsid w:val="00740946"/>
    <w:rsid w:val="00740CE1"/>
    <w:rsid w:val="00740E16"/>
    <w:rsid w:val="0074175A"/>
    <w:rsid w:val="007420DD"/>
    <w:rsid w:val="007440DF"/>
    <w:rsid w:val="00744899"/>
    <w:rsid w:val="00744DA9"/>
    <w:rsid w:val="00750FD2"/>
    <w:rsid w:val="0075156A"/>
    <w:rsid w:val="00751679"/>
    <w:rsid w:val="007518E9"/>
    <w:rsid w:val="00751D98"/>
    <w:rsid w:val="007522AF"/>
    <w:rsid w:val="007528CF"/>
    <w:rsid w:val="00752DC4"/>
    <w:rsid w:val="00753283"/>
    <w:rsid w:val="00753F27"/>
    <w:rsid w:val="00753FC8"/>
    <w:rsid w:val="0075428B"/>
    <w:rsid w:val="00754B47"/>
    <w:rsid w:val="00756994"/>
    <w:rsid w:val="00756AF2"/>
    <w:rsid w:val="00757D9B"/>
    <w:rsid w:val="00760971"/>
    <w:rsid w:val="00761662"/>
    <w:rsid w:val="007622F0"/>
    <w:rsid w:val="00762911"/>
    <w:rsid w:val="00762D8F"/>
    <w:rsid w:val="00763AB5"/>
    <w:rsid w:val="00764508"/>
    <w:rsid w:val="0076461F"/>
    <w:rsid w:val="00766369"/>
    <w:rsid w:val="00770BE5"/>
    <w:rsid w:val="00770D1D"/>
    <w:rsid w:val="00771D56"/>
    <w:rsid w:val="00771FED"/>
    <w:rsid w:val="00772093"/>
    <w:rsid w:val="00772977"/>
    <w:rsid w:val="00773A07"/>
    <w:rsid w:val="00773CAE"/>
    <w:rsid w:val="00775319"/>
    <w:rsid w:val="00775808"/>
    <w:rsid w:val="00775B5D"/>
    <w:rsid w:val="0077602F"/>
    <w:rsid w:val="00776CC0"/>
    <w:rsid w:val="007778CD"/>
    <w:rsid w:val="00780CB7"/>
    <w:rsid w:val="0078348B"/>
    <w:rsid w:val="0078425F"/>
    <w:rsid w:val="007848A4"/>
    <w:rsid w:val="00785400"/>
    <w:rsid w:val="00785466"/>
    <w:rsid w:val="00786E08"/>
    <w:rsid w:val="007870DA"/>
    <w:rsid w:val="007875CD"/>
    <w:rsid w:val="007907CF"/>
    <w:rsid w:val="00790F69"/>
    <w:rsid w:val="007973B6"/>
    <w:rsid w:val="007A072A"/>
    <w:rsid w:val="007A5291"/>
    <w:rsid w:val="007A52EE"/>
    <w:rsid w:val="007A538D"/>
    <w:rsid w:val="007A59A3"/>
    <w:rsid w:val="007A7DE7"/>
    <w:rsid w:val="007B0F7F"/>
    <w:rsid w:val="007B44D5"/>
    <w:rsid w:val="007B66BA"/>
    <w:rsid w:val="007B6DFD"/>
    <w:rsid w:val="007B70F6"/>
    <w:rsid w:val="007B72ED"/>
    <w:rsid w:val="007B733C"/>
    <w:rsid w:val="007B7D99"/>
    <w:rsid w:val="007C162E"/>
    <w:rsid w:val="007C1B55"/>
    <w:rsid w:val="007C348F"/>
    <w:rsid w:val="007C4BD8"/>
    <w:rsid w:val="007C5B71"/>
    <w:rsid w:val="007C621C"/>
    <w:rsid w:val="007C6B10"/>
    <w:rsid w:val="007C6FDE"/>
    <w:rsid w:val="007C7A09"/>
    <w:rsid w:val="007C7FC5"/>
    <w:rsid w:val="007D0A6B"/>
    <w:rsid w:val="007D2D81"/>
    <w:rsid w:val="007D3204"/>
    <w:rsid w:val="007D35FA"/>
    <w:rsid w:val="007D41B8"/>
    <w:rsid w:val="007D4C61"/>
    <w:rsid w:val="007D64E6"/>
    <w:rsid w:val="007D6EA8"/>
    <w:rsid w:val="007D7971"/>
    <w:rsid w:val="007E1B43"/>
    <w:rsid w:val="007E1EEA"/>
    <w:rsid w:val="007E2D56"/>
    <w:rsid w:val="007E39F5"/>
    <w:rsid w:val="007E5FC2"/>
    <w:rsid w:val="007E704F"/>
    <w:rsid w:val="007F08D6"/>
    <w:rsid w:val="007F2A1D"/>
    <w:rsid w:val="007F3F68"/>
    <w:rsid w:val="007F4257"/>
    <w:rsid w:val="007F44BF"/>
    <w:rsid w:val="007F5E84"/>
    <w:rsid w:val="007F637B"/>
    <w:rsid w:val="007F6A7C"/>
    <w:rsid w:val="007F6CBE"/>
    <w:rsid w:val="0080116F"/>
    <w:rsid w:val="00801AF0"/>
    <w:rsid w:val="008021DC"/>
    <w:rsid w:val="0080385D"/>
    <w:rsid w:val="008040EF"/>
    <w:rsid w:val="00805A77"/>
    <w:rsid w:val="00806223"/>
    <w:rsid w:val="008074A5"/>
    <w:rsid w:val="00807AA8"/>
    <w:rsid w:val="00811DE9"/>
    <w:rsid w:val="00813FE3"/>
    <w:rsid w:val="008144A5"/>
    <w:rsid w:val="0081459D"/>
    <w:rsid w:val="00814EAF"/>
    <w:rsid w:val="00814EF7"/>
    <w:rsid w:val="00815B1B"/>
    <w:rsid w:val="008162E6"/>
    <w:rsid w:val="008168EE"/>
    <w:rsid w:val="00820FD6"/>
    <w:rsid w:val="00821F9A"/>
    <w:rsid w:val="00822C67"/>
    <w:rsid w:val="00823A00"/>
    <w:rsid w:val="008262D0"/>
    <w:rsid w:val="00826590"/>
    <w:rsid w:val="008269A5"/>
    <w:rsid w:val="00826AC4"/>
    <w:rsid w:val="008272FC"/>
    <w:rsid w:val="008279BA"/>
    <w:rsid w:val="00831870"/>
    <w:rsid w:val="0083253C"/>
    <w:rsid w:val="00833D2D"/>
    <w:rsid w:val="008349D7"/>
    <w:rsid w:val="00834DDA"/>
    <w:rsid w:val="00835BA6"/>
    <w:rsid w:val="00836FFF"/>
    <w:rsid w:val="008404B4"/>
    <w:rsid w:val="008418BB"/>
    <w:rsid w:val="00842DF6"/>
    <w:rsid w:val="00845FF1"/>
    <w:rsid w:val="008471E9"/>
    <w:rsid w:val="0085319D"/>
    <w:rsid w:val="0085478D"/>
    <w:rsid w:val="0085485E"/>
    <w:rsid w:val="00854860"/>
    <w:rsid w:val="00854ACD"/>
    <w:rsid w:val="00856693"/>
    <w:rsid w:val="00856A01"/>
    <w:rsid w:val="0085700D"/>
    <w:rsid w:val="0086057D"/>
    <w:rsid w:val="00860FBE"/>
    <w:rsid w:val="0086152D"/>
    <w:rsid w:val="00861A3F"/>
    <w:rsid w:val="00861ED9"/>
    <w:rsid w:val="008626D6"/>
    <w:rsid w:val="00862A8A"/>
    <w:rsid w:val="008633CC"/>
    <w:rsid w:val="008644E2"/>
    <w:rsid w:val="00865441"/>
    <w:rsid w:val="008659C6"/>
    <w:rsid w:val="008665FD"/>
    <w:rsid w:val="00867FFA"/>
    <w:rsid w:val="00870320"/>
    <w:rsid w:val="00870442"/>
    <w:rsid w:val="00870775"/>
    <w:rsid w:val="00872D17"/>
    <w:rsid w:val="0087326D"/>
    <w:rsid w:val="00874159"/>
    <w:rsid w:val="00874BFC"/>
    <w:rsid w:val="00875A17"/>
    <w:rsid w:val="00876B24"/>
    <w:rsid w:val="00876D73"/>
    <w:rsid w:val="00877CB8"/>
    <w:rsid w:val="00881B00"/>
    <w:rsid w:val="00884284"/>
    <w:rsid w:val="008847A2"/>
    <w:rsid w:val="00885047"/>
    <w:rsid w:val="008878E7"/>
    <w:rsid w:val="0088794E"/>
    <w:rsid w:val="00891AF3"/>
    <w:rsid w:val="00892036"/>
    <w:rsid w:val="00896758"/>
    <w:rsid w:val="008A024A"/>
    <w:rsid w:val="008A0623"/>
    <w:rsid w:val="008A3092"/>
    <w:rsid w:val="008A33A6"/>
    <w:rsid w:val="008A37C4"/>
    <w:rsid w:val="008A53A4"/>
    <w:rsid w:val="008A6EFD"/>
    <w:rsid w:val="008B0254"/>
    <w:rsid w:val="008B06AD"/>
    <w:rsid w:val="008B2818"/>
    <w:rsid w:val="008B39C0"/>
    <w:rsid w:val="008B3FDC"/>
    <w:rsid w:val="008B53FF"/>
    <w:rsid w:val="008B596F"/>
    <w:rsid w:val="008B59B5"/>
    <w:rsid w:val="008B6FB0"/>
    <w:rsid w:val="008B737E"/>
    <w:rsid w:val="008C14BB"/>
    <w:rsid w:val="008C26EE"/>
    <w:rsid w:val="008C3EA8"/>
    <w:rsid w:val="008C4818"/>
    <w:rsid w:val="008C4F30"/>
    <w:rsid w:val="008C52D0"/>
    <w:rsid w:val="008C65CF"/>
    <w:rsid w:val="008C7982"/>
    <w:rsid w:val="008D0A9E"/>
    <w:rsid w:val="008D11F3"/>
    <w:rsid w:val="008D15E2"/>
    <w:rsid w:val="008D16E1"/>
    <w:rsid w:val="008D2BB6"/>
    <w:rsid w:val="008D3464"/>
    <w:rsid w:val="008D648E"/>
    <w:rsid w:val="008D6FB2"/>
    <w:rsid w:val="008E0531"/>
    <w:rsid w:val="008E08FC"/>
    <w:rsid w:val="008E0AB7"/>
    <w:rsid w:val="008E0FF7"/>
    <w:rsid w:val="008E2F5F"/>
    <w:rsid w:val="008E3ECD"/>
    <w:rsid w:val="008E626D"/>
    <w:rsid w:val="008E6891"/>
    <w:rsid w:val="008E6975"/>
    <w:rsid w:val="008E7514"/>
    <w:rsid w:val="008E7AFC"/>
    <w:rsid w:val="008E7D21"/>
    <w:rsid w:val="008F0DA5"/>
    <w:rsid w:val="008F0EFC"/>
    <w:rsid w:val="008F21D6"/>
    <w:rsid w:val="008F2E21"/>
    <w:rsid w:val="008F3C0F"/>
    <w:rsid w:val="008F523D"/>
    <w:rsid w:val="008F5721"/>
    <w:rsid w:val="008F5845"/>
    <w:rsid w:val="008F618D"/>
    <w:rsid w:val="008F628D"/>
    <w:rsid w:val="008F7076"/>
    <w:rsid w:val="009013B5"/>
    <w:rsid w:val="0090172B"/>
    <w:rsid w:val="009023E7"/>
    <w:rsid w:val="00903375"/>
    <w:rsid w:val="009061B3"/>
    <w:rsid w:val="00906D67"/>
    <w:rsid w:val="00907313"/>
    <w:rsid w:val="009106AB"/>
    <w:rsid w:val="009108F9"/>
    <w:rsid w:val="00910B92"/>
    <w:rsid w:val="00910C00"/>
    <w:rsid w:val="00912266"/>
    <w:rsid w:val="009123B6"/>
    <w:rsid w:val="009129C2"/>
    <w:rsid w:val="0091309C"/>
    <w:rsid w:val="009134E5"/>
    <w:rsid w:val="0091404D"/>
    <w:rsid w:val="00914469"/>
    <w:rsid w:val="00914786"/>
    <w:rsid w:val="00915470"/>
    <w:rsid w:val="0091572E"/>
    <w:rsid w:val="009168A7"/>
    <w:rsid w:val="00917240"/>
    <w:rsid w:val="00917CB6"/>
    <w:rsid w:val="00917F56"/>
    <w:rsid w:val="00920470"/>
    <w:rsid w:val="00920C16"/>
    <w:rsid w:val="00921DAE"/>
    <w:rsid w:val="009241A6"/>
    <w:rsid w:val="00925984"/>
    <w:rsid w:val="00926063"/>
    <w:rsid w:val="009262E1"/>
    <w:rsid w:val="009265D6"/>
    <w:rsid w:val="00926ED6"/>
    <w:rsid w:val="009273F3"/>
    <w:rsid w:val="00927422"/>
    <w:rsid w:val="00930E84"/>
    <w:rsid w:val="00931FD4"/>
    <w:rsid w:val="00932B39"/>
    <w:rsid w:val="00932EA7"/>
    <w:rsid w:val="00933944"/>
    <w:rsid w:val="0093462E"/>
    <w:rsid w:val="00934992"/>
    <w:rsid w:val="00940121"/>
    <w:rsid w:val="009409FE"/>
    <w:rsid w:val="00940D9A"/>
    <w:rsid w:val="00941694"/>
    <w:rsid w:val="00942A98"/>
    <w:rsid w:val="009430C9"/>
    <w:rsid w:val="0094456A"/>
    <w:rsid w:val="00944BF4"/>
    <w:rsid w:val="0094775B"/>
    <w:rsid w:val="00950190"/>
    <w:rsid w:val="009503DB"/>
    <w:rsid w:val="0095174B"/>
    <w:rsid w:val="009521C0"/>
    <w:rsid w:val="00952D31"/>
    <w:rsid w:val="00952F8C"/>
    <w:rsid w:val="00954C9E"/>
    <w:rsid w:val="00955647"/>
    <w:rsid w:val="00955665"/>
    <w:rsid w:val="00955865"/>
    <w:rsid w:val="00955D11"/>
    <w:rsid w:val="00956E17"/>
    <w:rsid w:val="00957DAA"/>
    <w:rsid w:val="00960A3A"/>
    <w:rsid w:val="00960D8C"/>
    <w:rsid w:val="00962A3A"/>
    <w:rsid w:val="00963CDB"/>
    <w:rsid w:val="00965223"/>
    <w:rsid w:val="0096753D"/>
    <w:rsid w:val="00967D62"/>
    <w:rsid w:val="00970789"/>
    <w:rsid w:val="0097114B"/>
    <w:rsid w:val="00971903"/>
    <w:rsid w:val="00973F94"/>
    <w:rsid w:val="009770C3"/>
    <w:rsid w:val="00977600"/>
    <w:rsid w:val="009808DF"/>
    <w:rsid w:val="00980AD4"/>
    <w:rsid w:val="009815C1"/>
    <w:rsid w:val="00983645"/>
    <w:rsid w:val="0098410B"/>
    <w:rsid w:val="00985B06"/>
    <w:rsid w:val="00986027"/>
    <w:rsid w:val="009864A4"/>
    <w:rsid w:val="00987578"/>
    <w:rsid w:val="009907A8"/>
    <w:rsid w:val="009924D0"/>
    <w:rsid w:val="0099267F"/>
    <w:rsid w:val="00992EA8"/>
    <w:rsid w:val="00994FD7"/>
    <w:rsid w:val="009A01F8"/>
    <w:rsid w:val="009A138E"/>
    <w:rsid w:val="009A1C5B"/>
    <w:rsid w:val="009A1D5C"/>
    <w:rsid w:val="009A3860"/>
    <w:rsid w:val="009A43F1"/>
    <w:rsid w:val="009A4A1D"/>
    <w:rsid w:val="009A5A80"/>
    <w:rsid w:val="009A64E4"/>
    <w:rsid w:val="009A6986"/>
    <w:rsid w:val="009A6F65"/>
    <w:rsid w:val="009A6FE0"/>
    <w:rsid w:val="009A72B6"/>
    <w:rsid w:val="009B072F"/>
    <w:rsid w:val="009B1523"/>
    <w:rsid w:val="009B1CD1"/>
    <w:rsid w:val="009B2859"/>
    <w:rsid w:val="009B640C"/>
    <w:rsid w:val="009C18DB"/>
    <w:rsid w:val="009C2DFD"/>
    <w:rsid w:val="009C2F8C"/>
    <w:rsid w:val="009C3E27"/>
    <w:rsid w:val="009C49A2"/>
    <w:rsid w:val="009C4E89"/>
    <w:rsid w:val="009C5035"/>
    <w:rsid w:val="009C6314"/>
    <w:rsid w:val="009C6399"/>
    <w:rsid w:val="009C6921"/>
    <w:rsid w:val="009C6B99"/>
    <w:rsid w:val="009D0B0F"/>
    <w:rsid w:val="009D178B"/>
    <w:rsid w:val="009D273C"/>
    <w:rsid w:val="009D2B52"/>
    <w:rsid w:val="009D3573"/>
    <w:rsid w:val="009D35E1"/>
    <w:rsid w:val="009D4F82"/>
    <w:rsid w:val="009D5391"/>
    <w:rsid w:val="009D53B7"/>
    <w:rsid w:val="009E0742"/>
    <w:rsid w:val="009E2055"/>
    <w:rsid w:val="009E244E"/>
    <w:rsid w:val="009E35FF"/>
    <w:rsid w:val="009E3A11"/>
    <w:rsid w:val="009E51D0"/>
    <w:rsid w:val="009F245E"/>
    <w:rsid w:val="009F2CFA"/>
    <w:rsid w:val="009F2DE2"/>
    <w:rsid w:val="009F5924"/>
    <w:rsid w:val="009F61B0"/>
    <w:rsid w:val="009F6496"/>
    <w:rsid w:val="009F6537"/>
    <w:rsid w:val="00A0135D"/>
    <w:rsid w:val="00A01C7A"/>
    <w:rsid w:val="00A023FA"/>
    <w:rsid w:val="00A03B51"/>
    <w:rsid w:val="00A053F4"/>
    <w:rsid w:val="00A056B9"/>
    <w:rsid w:val="00A06152"/>
    <w:rsid w:val="00A0634B"/>
    <w:rsid w:val="00A07141"/>
    <w:rsid w:val="00A10E9B"/>
    <w:rsid w:val="00A11798"/>
    <w:rsid w:val="00A11EC5"/>
    <w:rsid w:val="00A14785"/>
    <w:rsid w:val="00A1571D"/>
    <w:rsid w:val="00A159E6"/>
    <w:rsid w:val="00A1647C"/>
    <w:rsid w:val="00A16486"/>
    <w:rsid w:val="00A1723E"/>
    <w:rsid w:val="00A173B2"/>
    <w:rsid w:val="00A178F1"/>
    <w:rsid w:val="00A21D70"/>
    <w:rsid w:val="00A23642"/>
    <w:rsid w:val="00A2385E"/>
    <w:rsid w:val="00A23C49"/>
    <w:rsid w:val="00A240F2"/>
    <w:rsid w:val="00A25859"/>
    <w:rsid w:val="00A2631E"/>
    <w:rsid w:val="00A26685"/>
    <w:rsid w:val="00A26D37"/>
    <w:rsid w:val="00A313B0"/>
    <w:rsid w:val="00A313F3"/>
    <w:rsid w:val="00A32813"/>
    <w:rsid w:val="00A33C5D"/>
    <w:rsid w:val="00A35834"/>
    <w:rsid w:val="00A36E49"/>
    <w:rsid w:val="00A3710A"/>
    <w:rsid w:val="00A37B31"/>
    <w:rsid w:val="00A37D82"/>
    <w:rsid w:val="00A41C71"/>
    <w:rsid w:val="00A426CB"/>
    <w:rsid w:val="00A4518B"/>
    <w:rsid w:val="00A461EB"/>
    <w:rsid w:val="00A512E7"/>
    <w:rsid w:val="00A51395"/>
    <w:rsid w:val="00A513D9"/>
    <w:rsid w:val="00A51A2E"/>
    <w:rsid w:val="00A51E3C"/>
    <w:rsid w:val="00A520EA"/>
    <w:rsid w:val="00A5240C"/>
    <w:rsid w:val="00A534CD"/>
    <w:rsid w:val="00A55A8C"/>
    <w:rsid w:val="00A56297"/>
    <w:rsid w:val="00A57425"/>
    <w:rsid w:val="00A575F5"/>
    <w:rsid w:val="00A57CAF"/>
    <w:rsid w:val="00A57D64"/>
    <w:rsid w:val="00A63779"/>
    <w:rsid w:val="00A63A23"/>
    <w:rsid w:val="00A642B5"/>
    <w:rsid w:val="00A653A1"/>
    <w:rsid w:val="00A653A3"/>
    <w:rsid w:val="00A707FB"/>
    <w:rsid w:val="00A7264A"/>
    <w:rsid w:val="00A72F53"/>
    <w:rsid w:val="00A74E55"/>
    <w:rsid w:val="00A77A4A"/>
    <w:rsid w:val="00A81AA2"/>
    <w:rsid w:val="00A836FE"/>
    <w:rsid w:val="00A83A27"/>
    <w:rsid w:val="00A83ACE"/>
    <w:rsid w:val="00A83B2D"/>
    <w:rsid w:val="00A84332"/>
    <w:rsid w:val="00A8464B"/>
    <w:rsid w:val="00A85E9F"/>
    <w:rsid w:val="00A85EE4"/>
    <w:rsid w:val="00A87C53"/>
    <w:rsid w:val="00A87F03"/>
    <w:rsid w:val="00A91774"/>
    <w:rsid w:val="00A917E3"/>
    <w:rsid w:val="00A95EDE"/>
    <w:rsid w:val="00A96FE4"/>
    <w:rsid w:val="00AA0F2C"/>
    <w:rsid w:val="00AA1F57"/>
    <w:rsid w:val="00AA2936"/>
    <w:rsid w:val="00AA2C02"/>
    <w:rsid w:val="00AA4EAF"/>
    <w:rsid w:val="00AA5155"/>
    <w:rsid w:val="00AA576C"/>
    <w:rsid w:val="00AA5DB0"/>
    <w:rsid w:val="00AA66AD"/>
    <w:rsid w:val="00AA6D1C"/>
    <w:rsid w:val="00AA7185"/>
    <w:rsid w:val="00AB2588"/>
    <w:rsid w:val="00AB35A4"/>
    <w:rsid w:val="00AB427E"/>
    <w:rsid w:val="00AB53D2"/>
    <w:rsid w:val="00AB7DFA"/>
    <w:rsid w:val="00AC093B"/>
    <w:rsid w:val="00AC29AC"/>
    <w:rsid w:val="00AC5383"/>
    <w:rsid w:val="00AC5BD9"/>
    <w:rsid w:val="00AC6087"/>
    <w:rsid w:val="00AC6A3A"/>
    <w:rsid w:val="00AC7916"/>
    <w:rsid w:val="00AD0484"/>
    <w:rsid w:val="00AD1592"/>
    <w:rsid w:val="00AD1F15"/>
    <w:rsid w:val="00AD29F9"/>
    <w:rsid w:val="00AD4564"/>
    <w:rsid w:val="00AD52F6"/>
    <w:rsid w:val="00AD53EC"/>
    <w:rsid w:val="00AD5B09"/>
    <w:rsid w:val="00AD5DB6"/>
    <w:rsid w:val="00AD75C5"/>
    <w:rsid w:val="00AE1426"/>
    <w:rsid w:val="00AE1BB1"/>
    <w:rsid w:val="00AE2E94"/>
    <w:rsid w:val="00AE33FC"/>
    <w:rsid w:val="00AE4C05"/>
    <w:rsid w:val="00AE6646"/>
    <w:rsid w:val="00AE791C"/>
    <w:rsid w:val="00AF03B3"/>
    <w:rsid w:val="00AF194E"/>
    <w:rsid w:val="00AF4242"/>
    <w:rsid w:val="00AF471C"/>
    <w:rsid w:val="00AF497A"/>
    <w:rsid w:val="00AF4F03"/>
    <w:rsid w:val="00AF5DAC"/>
    <w:rsid w:val="00AF6CE9"/>
    <w:rsid w:val="00AF7A2C"/>
    <w:rsid w:val="00B00099"/>
    <w:rsid w:val="00B000DE"/>
    <w:rsid w:val="00B00777"/>
    <w:rsid w:val="00B00B3A"/>
    <w:rsid w:val="00B00C40"/>
    <w:rsid w:val="00B01EDD"/>
    <w:rsid w:val="00B03324"/>
    <w:rsid w:val="00B036AB"/>
    <w:rsid w:val="00B04102"/>
    <w:rsid w:val="00B059F4"/>
    <w:rsid w:val="00B064C6"/>
    <w:rsid w:val="00B06E5B"/>
    <w:rsid w:val="00B070FD"/>
    <w:rsid w:val="00B103A3"/>
    <w:rsid w:val="00B10D3B"/>
    <w:rsid w:val="00B14EBB"/>
    <w:rsid w:val="00B162AB"/>
    <w:rsid w:val="00B16B41"/>
    <w:rsid w:val="00B170A8"/>
    <w:rsid w:val="00B17E14"/>
    <w:rsid w:val="00B20BAB"/>
    <w:rsid w:val="00B2199C"/>
    <w:rsid w:val="00B228AC"/>
    <w:rsid w:val="00B22FF0"/>
    <w:rsid w:val="00B23769"/>
    <w:rsid w:val="00B23999"/>
    <w:rsid w:val="00B246F4"/>
    <w:rsid w:val="00B24AA4"/>
    <w:rsid w:val="00B25FA0"/>
    <w:rsid w:val="00B26736"/>
    <w:rsid w:val="00B2699D"/>
    <w:rsid w:val="00B269AC"/>
    <w:rsid w:val="00B27CF2"/>
    <w:rsid w:val="00B305F4"/>
    <w:rsid w:val="00B30CD1"/>
    <w:rsid w:val="00B32D3F"/>
    <w:rsid w:val="00B33B2F"/>
    <w:rsid w:val="00B3487F"/>
    <w:rsid w:val="00B34965"/>
    <w:rsid w:val="00B35BFD"/>
    <w:rsid w:val="00B36B7D"/>
    <w:rsid w:val="00B40117"/>
    <w:rsid w:val="00B4043F"/>
    <w:rsid w:val="00B40846"/>
    <w:rsid w:val="00B417D0"/>
    <w:rsid w:val="00B44F0C"/>
    <w:rsid w:val="00B450F9"/>
    <w:rsid w:val="00B46140"/>
    <w:rsid w:val="00B46242"/>
    <w:rsid w:val="00B46444"/>
    <w:rsid w:val="00B467AB"/>
    <w:rsid w:val="00B479E4"/>
    <w:rsid w:val="00B50D51"/>
    <w:rsid w:val="00B512D6"/>
    <w:rsid w:val="00B51731"/>
    <w:rsid w:val="00B51FAB"/>
    <w:rsid w:val="00B5201F"/>
    <w:rsid w:val="00B53467"/>
    <w:rsid w:val="00B53637"/>
    <w:rsid w:val="00B53C8A"/>
    <w:rsid w:val="00B53EEF"/>
    <w:rsid w:val="00B54A5B"/>
    <w:rsid w:val="00B5574C"/>
    <w:rsid w:val="00B55C6D"/>
    <w:rsid w:val="00B56291"/>
    <w:rsid w:val="00B56E9A"/>
    <w:rsid w:val="00B57394"/>
    <w:rsid w:val="00B5784C"/>
    <w:rsid w:val="00B57DFB"/>
    <w:rsid w:val="00B602F8"/>
    <w:rsid w:val="00B61CE9"/>
    <w:rsid w:val="00B61E3B"/>
    <w:rsid w:val="00B6389F"/>
    <w:rsid w:val="00B63F41"/>
    <w:rsid w:val="00B64A5E"/>
    <w:rsid w:val="00B64BFD"/>
    <w:rsid w:val="00B65816"/>
    <w:rsid w:val="00B662EE"/>
    <w:rsid w:val="00B663A2"/>
    <w:rsid w:val="00B666D5"/>
    <w:rsid w:val="00B670A9"/>
    <w:rsid w:val="00B67B49"/>
    <w:rsid w:val="00B70B58"/>
    <w:rsid w:val="00B72C4C"/>
    <w:rsid w:val="00B75062"/>
    <w:rsid w:val="00B76A42"/>
    <w:rsid w:val="00B76A5A"/>
    <w:rsid w:val="00B80285"/>
    <w:rsid w:val="00B80DFE"/>
    <w:rsid w:val="00B81167"/>
    <w:rsid w:val="00B818B3"/>
    <w:rsid w:val="00B8369B"/>
    <w:rsid w:val="00B838E1"/>
    <w:rsid w:val="00B83C8D"/>
    <w:rsid w:val="00B842E8"/>
    <w:rsid w:val="00B8559E"/>
    <w:rsid w:val="00B86C91"/>
    <w:rsid w:val="00B901F4"/>
    <w:rsid w:val="00BA1578"/>
    <w:rsid w:val="00BA1E61"/>
    <w:rsid w:val="00BA2EDF"/>
    <w:rsid w:val="00BA3B55"/>
    <w:rsid w:val="00BA4560"/>
    <w:rsid w:val="00BB3285"/>
    <w:rsid w:val="00BB5069"/>
    <w:rsid w:val="00BB5D5C"/>
    <w:rsid w:val="00BB65C5"/>
    <w:rsid w:val="00BB6B75"/>
    <w:rsid w:val="00BB7F8E"/>
    <w:rsid w:val="00BC0A81"/>
    <w:rsid w:val="00BC1CF6"/>
    <w:rsid w:val="00BC4597"/>
    <w:rsid w:val="00BC568E"/>
    <w:rsid w:val="00BC61DF"/>
    <w:rsid w:val="00BC7CD3"/>
    <w:rsid w:val="00BD0970"/>
    <w:rsid w:val="00BD13DC"/>
    <w:rsid w:val="00BD16EB"/>
    <w:rsid w:val="00BD17DB"/>
    <w:rsid w:val="00BD18FE"/>
    <w:rsid w:val="00BD2378"/>
    <w:rsid w:val="00BD307B"/>
    <w:rsid w:val="00BD3AE9"/>
    <w:rsid w:val="00BD4D70"/>
    <w:rsid w:val="00BD5143"/>
    <w:rsid w:val="00BD7060"/>
    <w:rsid w:val="00BD70FC"/>
    <w:rsid w:val="00BE17A3"/>
    <w:rsid w:val="00BE1A10"/>
    <w:rsid w:val="00BE1D52"/>
    <w:rsid w:val="00BE32AA"/>
    <w:rsid w:val="00BE3E43"/>
    <w:rsid w:val="00BE6A15"/>
    <w:rsid w:val="00BE6F4E"/>
    <w:rsid w:val="00BF00EB"/>
    <w:rsid w:val="00BF1B41"/>
    <w:rsid w:val="00BF5A6A"/>
    <w:rsid w:val="00BF6293"/>
    <w:rsid w:val="00BF7700"/>
    <w:rsid w:val="00BF78A4"/>
    <w:rsid w:val="00C0054D"/>
    <w:rsid w:val="00C02AF2"/>
    <w:rsid w:val="00C03945"/>
    <w:rsid w:val="00C03E97"/>
    <w:rsid w:val="00C05CF3"/>
    <w:rsid w:val="00C06236"/>
    <w:rsid w:val="00C06770"/>
    <w:rsid w:val="00C07185"/>
    <w:rsid w:val="00C11B38"/>
    <w:rsid w:val="00C1238F"/>
    <w:rsid w:val="00C12558"/>
    <w:rsid w:val="00C12E47"/>
    <w:rsid w:val="00C13F29"/>
    <w:rsid w:val="00C1410A"/>
    <w:rsid w:val="00C15216"/>
    <w:rsid w:val="00C154B6"/>
    <w:rsid w:val="00C155E5"/>
    <w:rsid w:val="00C17CF5"/>
    <w:rsid w:val="00C21752"/>
    <w:rsid w:val="00C2185B"/>
    <w:rsid w:val="00C21BA5"/>
    <w:rsid w:val="00C22478"/>
    <w:rsid w:val="00C232E2"/>
    <w:rsid w:val="00C24189"/>
    <w:rsid w:val="00C24D64"/>
    <w:rsid w:val="00C254A6"/>
    <w:rsid w:val="00C26A66"/>
    <w:rsid w:val="00C277FD"/>
    <w:rsid w:val="00C3074A"/>
    <w:rsid w:val="00C32B45"/>
    <w:rsid w:val="00C32D5F"/>
    <w:rsid w:val="00C32EAA"/>
    <w:rsid w:val="00C3451D"/>
    <w:rsid w:val="00C35E75"/>
    <w:rsid w:val="00C36917"/>
    <w:rsid w:val="00C37A15"/>
    <w:rsid w:val="00C37F8B"/>
    <w:rsid w:val="00C417B1"/>
    <w:rsid w:val="00C424C1"/>
    <w:rsid w:val="00C42543"/>
    <w:rsid w:val="00C436FD"/>
    <w:rsid w:val="00C43C36"/>
    <w:rsid w:val="00C44831"/>
    <w:rsid w:val="00C44F63"/>
    <w:rsid w:val="00C45E82"/>
    <w:rsid w:val="00C460BE"/>
    <w:rsid w:val="00C46162"/>
    <w:rsid w:val="00C47DF4"/>
    <w:rsid w:val="00C5026E"/>
    <w:rsid w:val="00C52B6C"/>
    <w:rsid w:val="00C52FF7"/>
    <w:rsid w:val="00C544F4"/>
    <w:rsid w:val="00C54F31"/>
    <w:rsid w:val="00C561E7"/>
    <w:rsid w:val="00C6155C"/>
    <w:rsid w:val="00C622F7"/>
    <w:rsid w:val="00C622F9"/>
    <w:rsid w:val="00C6264A"/>
    <w:rsid w:val="00C63D5A"/>
    <w:rsid w:val="00C645D8"/>
    <w:rsid w:val="00C647B4"/>
    <w:rsid w:val="00C653D5"/>
    <w:rsid w:val="00C654A4"/>
    <w:rsid w:val="00C658DC"/>
    <w:rsid w:val="00C6720B"/>
    <w:rsid w:val="00C67E78"/>
    <w:rsid w:val="00C70ECC"/>
    <w:rsid w:val="00C70F85"/>
    <w:rsid w:val="00C71EB8"/>
    <w:rsid w:val="00C72B1C"/>
    <w:rsid w:val="00C75750"/>
    <w:rsid w:val="00C75C60"/>
    <w:rsid w:val="00C815A0"/>
    <w:rsid w:val="00C820BB"/>
    <w:rsid w:val="00C82594"/>
    <w:rsid w:val="00C839D5"/>
    <w:rsid w:val="00C83E32"/>
    <w:rsid w:val="00C84B96"/>
    <w:rsid w:val="00C854C6"/>
    <w:rsid w:val="00C86003"/>
    <w:rsid w:val="00C86ED4"/>
    <w:rsid w:val="00C87A23"/>
    <w:rsid w:val="00C90FAD"/>
    <w:rsid w:val="00C9245D"/>
    <w:rsid w:val="00C9265C"/>
    <w:rsid w:val="00C92678"/>
    <w:rsid w:val="00C92D8C"/>
    <w:rsid w:val="00C9406B"/>
    <w:rsid w:val="00C9418F"/>
    <w:rsid w:val="00C9433B"/>
    <w:rsid w:val="00C95133"/>
    <w:rsid w:val="00C95ABD"/>
    <w:rsid w:val="00C95E96"/>
    <w:rsid w:val="00C95EB5"/>
    <w:rsid w:val="00C968C2"/>
    <w:rsid w:val="00C978EB"/>
    <w:rsid w:val="00CA0F6E"/>
    <w:rsid w:val="00CA159A"/>
    <w:rsid w:val="00CA35C5"/>
    <w:rsid w:val="00CA3D6B"/>
    <w:rsid w:val="00CA3E5F"/>
    <w:rsid w:val="00CA3FD3"/>
    <w:rsid w:val="00CA438E"/>
    <w:rsid w:val="00CA46C6"/>
    <w:rsid w:val="00CA7C49"/>
    <w:rsid w:val="00CB0702"/>
    <w:rsid w:val="00CB18CB"/>
    <w:rsid w:val="00CB29CE"/>
    <w:rsid w:val="00CB2B48"/>
    <w:rsid w:val="00CB40EC"/>
    <w:rsid w:val="00CB583E"/>
    <w:rsid w:val="00CB7776"/>
    <w:rsid w:val="00CB7D14"/>
    <w:rsid w:val="00CC08F2"/>
    <w:rsid w:val="00CC11AE"/>
    <w:rsid w:val="00CC1234"/>
    <w:rsid w:val="00CC20B5"/>
    <w:rsid w:val="00CC252A"/>
    <w:rsid w:val="00CC3B2C"/>
    <w:rsid w:val="00CC4640"/>
    <w:rsid w:val="00CC4E37"/>
    <w:rsid w:val="00CC73A4"/>
    <w:rsid w:val="00CD086F"/>
    <w:rsid w:val="00CD1177"/>
    <w:rsid w:val="00CD2BED"/>
    <w:rsid w:val="00CD6DE5"/>
    <w:rsid w:val="00CD7133"/>
    <w:rsid w:val="00CE0FF3"/>
    <w:rsid w:val="00CE1632"/>
    <w:rsid w:val="00CE31F8"/>
    <w:rsid w:val="00CE3301"/>
    <w:rsid w:val="00CE3CE8"/>
    <w:rsid w:val="00CE4DB5"/>
    <w:rsid w:val="00CE4FB9"/>
    <w:rsid w:val="00CE542B"/>
    <w:rsid w:val="00CE59D9"/>
    <w:rsid w:val="00CE5B91"/>
    <w:rsid w:val="00CE5D19"/>
    <w:rsid w:val="00CE626A"/>
    <w:rsid w:val="00CE6B20"/>
    <w:rsid w:val="00CE6D14"/>
    <w:rsid w:val="00CE6D5F"/>
    <w:rsid w:val="00CE767F"/>
    <w:rsid w:val="00CE7A63"/>
    <w:rsid w:val="00CF0A85"/>
    <w:rsid w:val="00CF279B"/>
    <w:rsid w:val="00CF51C6"/>
    <w:rsid w:val="00CF54A1"/>
    <w:rsid w:val="00CF7A0C"/>
    <w:rsid w:val="00CF7F8A"/>
    <w:rsid w:val="00D00E8F"/>
    <w:rsid w:val="00D0289E"/>
    <w:rsid w:val="00D03447"/>
    <w:rsid w:val="00D042E0"/>
    <w:rsid w:val="00D0614A"/>
    <w:rsid w:val="00D0689C"/>
    <w:rsid w:val="00D11063"/>
    <w:rsid w:val="00D11305"/>
    <w:rsid w:val="00D130C5"/>
    <w:rsid w:val="00D13AEE"/>
    <w:rsid w:val="00D147F4"/>
    <w:rsid w:val="00D148CD"/>
    <w:rsid w:val="00D1778C"/>
    <w:rsid w:val="00D20183"/>
    <w:rsid w:val="00D212A1"/>
    <w:rsid w:val="00D2293F"/>
    <w:rsid w:val="00D23BA5"/>
    <w:rsid w:val="00D23D38"/>
    <w:rsid w:val="00D24F00"/>
    <w:rsid w:val="00D2508D"/>
    <w:rsid w:val="00D257CF"/>
    <w:rsid w:val="00D26AA8"/>
    <w:rsid w:val="00D313AF"/>
    <w:rsid w:val="00D33E53"/>
    <w:rsid w:val="00D353EA"/>
    <w:rsid w:val="00D36DC4"/>
    <w:rsid w:val="00D41BB7"/>
    <w:rsid w:val="00D41C54"/>
    <w:rsid w:val="00D41CED"/>
    <w:rsid w:val="00D430A4"/>
    <w:rsid w:val="00D435F8"/>
    <w:rsid w:val="00D438F5"/>
    <w:rsid w:val="00D43974"/>
    <w:rsid w:val="00D43FC1"/>
    <w:rsid w:val="00D449DF"/>
    <w:rsid w:val="00D465D6"/>
    <w:rsid w:val="00D473C0"/>
    <w:rsid w:val="00D50703"/>
    <w:rsid w:val="00D520E1"/>
    <w:rsid w:val="00D523E0"/>
    <w:rsid w:val="00D535AE"/>
    <w:rsid w:val="00D536E1"/>
    <w:rsid w:val="00D5556A"/>
    <w:rsid w:val="00D56CE3"/>
    <w:rsid w:val="00D60BC5"/>
    <w:rsid w:val="00D61F75"/>
    <w:rsid w:val="00D6204C"/>
    <w:rsid w:val="00D627D7"/>
    <w:rsid w:val="00D635E4"/>
    <w:rsid w:val="00D63617"/>
    <w:rsid w:val="00D636E6"/>
    <w:rsid w:val="00D6435B"/>
    <w:rsid w:val="00D646B8"/>
    <w:rsid w:val="00D64B43"/>
    <w:rsid w:val="00D64D87"/>
    <w:rsid w:val="00D652A2"/>
    <w:rsid w:val="00D6542D"/>
    <w:rsid w:val="00D66938"/>
    <w:rsid w:val="00D66DC5"/>
    <w:rsid w:val="00D72723"/>
    <w:rsid w:val="00D7552C"/>
    <w:rsid w:val="00D76BE9"/>
    <w:rsid w:val="00D76E92"/>
    <w:rsid w:val="00D7712A"/>
    <w:rsid w:val="00D81D6B"/>
    <w:rsid w:val="00D820AE"/>
    <w:rsid w:val="00D85DEA"/>
    <w:rsid w:val="00D86631"/>
    <w:rsid w:val="00D869F4"/>
    <w:rsid w:val="00D90121"/>
    <w:rsid w:val="00D92A0E"/>
    <w:rsid w:val="00D92F9B"/>
    <w:rsid w:val="00D93433"/>
    <w:rsid w:val="00D9356D"/>
    <w:rsid w:val="00D941FC"/>
    <w:rsid w:val="00D95FDC"/>
    <w:rsid w:val="00D977F2"/>
    <w:rsid w:val="00DA0C04"/>
    <w:rsid w:val="00DA2A11"/>
    <w:rsid w:val="00DA2A92"/>
    <w:rsid w:val="00DA2B86"/>
    <w:rsid w:val="00DA31C3"/>
    <w:rsid w:val="00DA3BD4"/>
    <w:rsid w:val="00DA56EC"/>
    <w:rsid w:val="00DA6219"/>
    <w:rsid w:val="00DA6A3A"/>
    <w:rsid w:val="00DA6D03"/>
    <w:rsid w:val="00DB0FBF"/>
    <w:rsid w:val="00DB13A2"/>
    <w:rsid w:val="00DB1A54"/>
    <w:rsid w:val="00DB1DDE"/>
    <w:rsid w:val="00DB2B37"/>
    <w:rsid w:val="00DB40FE"/>
    <w:rsid w:val="00DB4BE2"/>
    <w:rsid w:val="00DB5F76"/>
    <w:rsid w:val="00DB67D0"/>
    <w:rsid w:val="00DB6883"/>
    <w:rsid w:val="00DB694C"/>
    <w:rsid w:val="00DB7969"/>
    <w:rsid w:val="00DC007D"/>
    <w:rsid w:val="00DC0300"/>
    <w:rsid w:val="00DC048E"/>
    <w:rsid w:val="00DC1117"/>
    <w:rsid w:val="00DC19D4"/>
    <w:rsid w:val="00DC2E22"/>
    <w:rsid w:val="00DC3C12"/>
    <w:rsid w:val="00DC579C"/>
    <w:rsid w:val="00DC6680"/>
    <w:rsid w:val="00DC6CF1"/>
    <w:rsid w:val="00DC7198"/>
    <w:rsid w:val="00DD0891"/>
    <w:rsid w:val="00DD0CF8"/>
    <w:rsid w:val="00DD5AA1"/>
    <w:rsid w:val="00DD5FDB"/>
    <w:rsid w:val="00DD6171"/>
    <w:rsid w:val="00DD6BB4"/>
    <w:rsid w:val="00DD6E9F"/>
    <w:rsid w:val="00DE06BE"/>
    <w:rsid w:val="00DE30E0"/>
    <w:rsid w:val="00DE33DC"/>
    <w:rsid w:val="00DE465B"/>
    <w:rsid w:val="00DE4DB3"/>
    <w:rsid w:val="00DE5200"/>
    <w:rsid w:val="00DE6914"/>
    <w:rsid w:val="00DE7ADE"/>
    <w:rsid w:val="00DF0408"/>
    <w:rsid w:val="00DF192B"/>
    <w:rsid w:val="00DF2F3F"/>
    <w:rsid w:val="00DF3377"/>
    <w:rsid w:val="00DF5011"/>
    <w:rsid w:val="00DF5624"/>
    <w:rsid w:val="00DF58EC"/>
    <w:rsid w:val="00DF7230"/>
    <w:rsid w:val="00E01057"/>
    <w:rsid w:val="00E01825"/>
    <w:rsid w:val="00E02852"/>
    <w:rsid w:val="00E02996"/>
    <w:rsid w:val="00E02AC2"/>
    <w:rsid w:val="00E02B80"/>
    <w:rsid w:val="00E0674D"/>
    <w:rsid w:val="00E075F6"/>
    <w:rsid w:val="00E100A1"/>
    <w:rsid w:val="00E11A20"/>
    <w:rsid w:val="00E12E62"/>
    <w:rsid w:val="00E13A24"/>
    <w:rsid w:val="00E153B7"/>
    <w:rsid w:val="00E15488"/>
    <w:rsid w:val="00E15E7E"/>
    <w:rsid w:val="00E164E2"/>
    <w:rsid w:val="00E17B45"/>
    <w:rsid w:val="00E2064C"/>
    <w:rsid w:val="00E21148"/>
    <w:rsid w:val="00E21966"/>
    <w:rsid w:val="00E224FE"/>
    <w:rsid w:val="00E2366F"/>
    <w:rsid w:val="00E24BAE"/>
    <w:rsid w:val="00E24C7F"/>
    <w:rsid w:val="00E256AB"/>
    <w:rsid w:val="00E260F0"/>
    <w:rsid w:val="00E272C0"/>
    <w:rsid w:val="00E30698"/>
    <w:rsid w:val="00E30C98"/>
    <w:rsid w:val="00E32D0A"/>
    <w:rsid w:val="00E333F1"/>
    <w:rsid w:val="00E33D53"/>
    <w:rsid w:val="00E35221"/>
    <w:rsid w:val="00E353A6"/>
    <w:rsid w:val="00E3545E"/>
    <w:rsid w:val="00E37D46"/>
    <w:rsid w:val="00E4025D"/>
    <w:rsid w:val="00E40361"/>
    <w:rsid w:val="00E41619"/>
    <w:rsid w:val="00E41A5F"/>
    <w:rsid w:val="00E447CA"/>
    <w:rsid w:val="00E50015"/>
    <w:rsid w:val="00E5274A"/>
    <w:rsid w:val="00E53238"/>
    <w:rsid w:val="00E53B3C"/>
    <w:rsid w:val="00E557FD"/>
    <w:rsid w:val="00E55C54"/>
    <w:rsid w:val="00E56B54"/>
    <w:rsid w:val="00E6193A"/>
    <w:rsid w:val="00E630BA"/>
    <w:rsid w:val="00E63C8A"/>
    <w:rsid w:val="00E64731"/>
    <w:rsid w:val="00E647A4"/>
    <w:rsid w:val="00E649D3"/>
    <w:rsid w:val="00E6507F"/>
    <w:rsid w:val="00E65FBB"/>
    <w:rsid w:val="00E71F0A"/>
    <w:rsid w:val="00E72476"/>
    <w:rsid w:val="00E74976"/>
    <w:rsid w:val="00E761FD"/>
    <w:rsid w:val="00E768FE"/>
    <w:rsid w:val="00E81632"/>
    <w:rsid w:val="00E8219F"/>
    <w:rsid w:val="00E824C0"/>
    <w:rsid w:val="00E82A43"/>
    <w:rsid w:val="00E82C80"/>
    <w:rsid w:val="00E8309D"/>
    <w:rsid w:val="00E84E96"/>
    <w:rsid w:val="00E85167"/>
    <w:rsid w:val="00E90B68"/>
    <w:rsid w:val="00E92544"/>
    <w:rsid w:val="00E9393B"/>
    <w:rsid w:val="00E956B3"/>
    <w:rsid w:val="00E95E1B"/>
    <w:rsid w:val="00E961B2"/>
    <w:rsid w:val="00E975B5"/>
    <w:rsid w:val="00EA009B"/>
    <w:rsid w:val="00EA01D2"/>
    <w:rsid w:val="00EA178C"/>
    <w:rsid w:val="00EA1886"/>
    <w:rsid w:val="00EA1B0A"/>
    <w:rsid w:val="00EA1E26"/>
    <w:rsid w:val="00EA2E69"/>
    <w:rsid w:val="00EA41D8"/>
    <w:rsid w:val="00EA6E20"/>
    <w:rsid w:val="00EB13A0"/>
    <w:rsid w:val="00EB5643"/>
    <w:rsid w:val="00EB657A"/>
    <w:rsid w:val="00EC172A"/>
    <w:rsid w:val="00EC1E0B"/>
    <w:rsid w:val="00EC209A"/>
    <w:rsid w:val="00EC2317"/>
    <w:rsid w:val="00EC2928"/>
    <w:rsid w:val="00EC4143"/>
    <w:rsid w:val="00EC6037"/>
    <w:rsid w:val="00EC64C3"/>
    <w:rsid w:val="00EC7B65"/>
    <w:rsid w:val="00ED14C5"/>
    <w:rsid w:val="00ED2AB2"/>
    <w:rsid w:val="00ED2C0A"/>
    <w:rsid w:val="00ED2D0D"/>
    <w:rsid w:val="00ED30F9"/>
    <w:rsid w:val="00ED39B5"/>
    <w:rsid w:val="00ED3D35"/>
    <w:rsid w:val="00ED3E44"/>
    <w:rsid w:val="00ED49AE"/>
    <w:rsid w:val="00ED5974"/>
    <w:rsid w:val="00ED5993"/>
    <w:rsid w:val="00ED68BA"/>
    <w:rsid w:val="00ED6A22"/>
    <w:rsid w:val="00EE0F46"/>
    <w:rsid w:val="00EE1055"/>
    <w:rsid w:val="00EE3051"/>
    <w:rsid w:val="00EE4D89"/>
    <w:rsid w:val="00EE6E37"/>
    <w:rsid w:val="00EE75E5"/>
    <w:rsid w:val="00EE78EF"/>
    <w:rsid w:val="00EF3409"/>
    <w:rsid w:val="00EF3FAC"/>
    <w:rsid w:val="00EF4248"/>
    <w:rsid w:val="00EF4DB5"/>
    <w:rsid w:val="00EF5C21"/>
    <w:rsid w:val="00EF78DF"/>
    <w:rsid w:val="00EF7E94"/>
    <w:rsid w:val="00F00B09"/>
    <w:rsid w:val="00F00B63"/>
    <w:rsid w:val="00F00E84"/>
    <w:rsid w:val="00F012D1"/>
    <w:rsid w:val="00F01F42"/>
    <w:rsid w:val="00F026AD"/>
    <w:rsid w:val="00F03925"/>
    <w:rsid w:val="00F04ECE"/>
    <w:rsid w:val="00F0557C"/>
    <w:rsid w:val="00F05829"/>
    <w:rsid w:val="00F06EFF"/>
    <w:rsid w:val="00F100FA"/>
    <w:rsid w:val="00F11B4C"/>
    <w:rsid w:val="00F12F61"/>
    <w:rsid w:val="00F14F2D"/>
    <w:rsid w:val="00F153D6"/>
    <w:rsid w:val="00F16063"/>
    <w:rsid w:val="00F165A3"/>
    <w:rsid w:val="00F16EAC"/>
    <w:rsid w:val="00F20DF8"/>
    <w:rsid w:val="00F20EAF"/>
    <w:rsid w:val="00F22CB3"/>
    <w:rsid w:val="00F22E84"/>
    <w:rsid w:val="00F24413"/>
    <w:rsid w:val="00F251A6"/>
    <w:rsid w:val="00F25852"/>
    <w:rsid w:val="00F30F3F"/>
    <w:rsid w:val="00F312CA"/>
    <w:rsid w:val="00F3259D"/>
    <w:rsid w:val="00F331D3"/>
    <w:rsid w:val="00F332DD"/>
    <w:rsid w:val="00F33680"/>
    <w:rsid w:val="00F34807"/>
    <w:rsid w:val="00F351B3"/>
    <w:rsid w:val="00F36C2A"/>
    <w:rsid w:val="00F37BAE"/>
    <w:rsid w:val="00F4003F"/>
    <w:rsid w:val="00F40503"/>
    <w:rsid w:val="00F40529"/>
    <w:rsid w:val="00F41602"/>
    <w:rsid w:val="00F41851"/>
    <w:rsid w:val="00F418CD"/>
    <w:rsid w:val="00F43F95"/>
    <w:rsid w:val="00F44AFE"/>
    <w:rsid w:val="00F461ED"/>
    <w:rsid w:val="00F46226"/>
    <w:rsid w:val="00F46991"/>
    <w:rsid w:val="00F47BBE"/>
    <w:rsid w:val="00F50ACB"/>
    <w:rsid w:val="00F5210F"/>
    <w:rsid w:val="00F5238D"/>
    <w:rsid w:val="00F52E65"/>
    <w:rsid w:val="00F54265"/>
    <w:rsid w:val="00F543AC"/>
    <w:rsid w:val="00F54F5C"/>
    <w:rsid w:val="00F55740"/>
    <w:rsid w:val="00F56063"/>
    <w:rsid w:val="00F5751E"/>
    <w:rsid w:val="00F57DE9"/>
    <w:rsid w:val="00F605E0"/>
    <w:rsid w:val="00F61CD1"/>
    <w:rsid w:val="00F63C29"/>
    <w:rsid w:val="00F6576D"/>
    <w:rsid w:val="00F65A75"/>
    <w:rsid w:val="00F66004"/>
    <w:rsid w:val="00F6675F"/>
    <w:rsid w:val="00F70302"/>
    <w:rsid w:val="00F70D53"/>
    <w:rsid w:val="00F72883"/>
    <w:rsid w:val="00F73432"/>
    <w:rsid w:val="00F73C00"/>
    <w:rsid w:val="00F75BA4"/>
    <w:rsid w:val="00F761D1"/>
    <w:rsid w:val="00F77F28"/>
    <w:rsid w:val="00F8046C"/>
    <w:rsid w:val="00F815C6"/>
    <w:rsid w:val="00F8217C"/>
    <w:rsid w:val="00F827AF"/>
    <w:rsid w:val="00F83032"/>
    <w:rsid w:val="00F840BE"/>
    <w:rsid w:val="00F862E7"/>
    <w:rsid w:val="00F86420"/>
    <w:rsid w:val="00F8703F"/>
    <w:rsid w:val="00F87D38"/>
    <w:rsid w:val="00F87EB0"/>
    <w:rsid w:val="00F90D79"/>
    <w:rsid w:val="00F91AC3"/>
    <w:rsid w:val="00F91C89"/>
    <w:rsid w:val="00F91C8F"/>
    <w:rsid w:val="00F94364"/>
    <w:rsid w:val="00F94EB8"/>
    <w:rsid w:val="00F9740D"/>
    <w:rsid w:val="00F975B4"/>
    <w:rsid w:val="00F975E2"/>
    <w:rsid w:val="00FA2C0F"/>
    <w:rsid w:val="00FA2F1D"/>
    <w:rsid w:val="00FA303B"/>
    <w:rsid w:val="00FA30D5"/>
    <w:rsid w:val="00FA3D44"/>
    <w:rsid w:val="00FA4024"/>
    <w:rsid w:val="00FA4837"/>
    <w:rsid w:val="00FA596F"/>
    <w:rsid w:val="00FA6597"/>
    <w:rsid w:val="00FA6B35"/>
    <w:rsid w:val="00FA7610"/>
    <w:rsid w:val="00FA7F3C"/>
    <w:rsid w:val="00FB024A"/>
    <w:rsid w:val="00FB064A"/>
    <w:rsid w:val="00FB0940"/>
    <w:rsid w:val="00FB0E05"/>
    <w:rsid w:val="00FB180D"/>
    <w:rsid w:val="00FB1A6F"/>
    <w:rsid w:val="00FB2702"/>
    <w:rsid w:val="00FB2E38"/>
    <w:rsid w:val="00FB5F30"/>
    <w:rsid w:val="00FB7DCF"/>
    <w:rsid w:val="00FC087F"/>
    <w:rsid w:val="00FC0A7B"/>
    <w:rsid w:val="00FC34BD"/>
    <w:rsid w:val="00FC3FB0"/>
    <w:rsid w:val="00FC48D4"/>
    <w:rsid w:val="00FC55D9"/>
    <w:rsid w:val="00FC55FD"/>
    <w:rsid w:val="00FD3281"/>
    <w:rsid w:val="00FD4147"/>
    <w:rsid w:val="00FD41FA"/>
    <w:rsid w:val="00FD51E5"/>
    <w:rsid w:val="00FD700F"/>
    <w:rsid w:val="00FE1120"/>
    <w:rsid w:val="00FE3914"/>
    <w:rsid w:val="00FE3D92"/>
    <w:rsid w:val="00FE40BF"/>
    <w:rsid w:val="00FE443C"/>
    <w:rsid w:val="00FE6A98"/>
    <w:rsid w:val="00FE7C25"/>
    <w:rsid w:val="00FE7D55"/>
    <w:rsid w:val="00FF10FD"/>
    <w:rsid w:val="00FF19A1"/>
    <w:rsid w:val="00FF2896"/>
    <w:rsid w:val="00FF2D48"/>
    <w:rsid w:val="00FF2EB8"/>
    <w:rsid w:val="00FF33FE"/>
    <w:rsid w:val="00FF4065"/>
    <w:rsid w:val="00FF420B"/>
    <w:rsid w:val="00FF491A"/>
    <w:rsid w:val="00FF5519"/>
    <w:rsid w:val="00FF5D9B"/>
    <w:rsid w:val="00FF6BC1"/>
    <w:rsid w:val="00FF7A8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Overskrift2">
    <w:name w:val="heading 2"/>
    <w:basedOn w:val="Normal"/>
    <w:next w:val="Normal"/>
    <w:link w:val="Overskrift2Tegn"/>
    <w:semiHidden/>
    <w:unhideWhenUsed/>
    <w:qFormat/>
    <w:rsid w:val="000268DF"/>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jc w:val="both"/>
      <w:outlineLvl w:val="1"/>
    </w:pPr>
    <w:rPr>
      <w:rFonts w:ascii="Arial" w:eastAsia="Arial Unicode MS" w:hAnsi="Arial" w:cs="Arial"/>
      <w:sz w:val="3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semiHidden/>
    <w:rsid w:val="000268DF"/>
    <w:rPr>
      <w:rFonts w:ascii="Arial" w:eastAsia="Arial Unicode MS" w:hAnsi="Arial" w:cs="Arial"/>
      <w:sz w:val="30"/>
      <w:szCs w:val="24"/>
    </w:rPr>
  </w:style>
  <w:style w:type="character" w:styleId="Hyperlink">
    <w:name w:val="Hyperlink"/>
    <w:semiHidden/>
    <w:unhideWhenUsed/>
    <w:rsid w:val="000268DF"/>
    <w:rPr>
      <w:color w:val="0000FF"/>
      <w:u w:val="single"/>
    </w:rPr>
  </w:style>
  <w:style w:type="paragraph" w:styleId="Fodnotetekst">
    <w:name w:val="footnote text"/>
    <w:basedOn w:val="Normal"/>
    <w:link w:val="FodnotetekstTegn"/>
    <w:unhideWhenUsed/>
    <w:rsid w:val="000268DF"/>
    <w:pPr>
      <w:widowControl w:val="0"/>
      <w:autoSpaceDE w:val="0"/>
      <w:autoSpaceDN w:val="0"/>
      <w:adjustRightInd w:val="0"/>
    </w:pPr>
    <w:rPr>
      <w:sz w:val="20"/>
      <w:szCs w:val="20"/>
      <w:lang w:val="da-DK" w:eastAsia="da-DK"/>
    </w:rPr>
  </w:style>
  <w:style w:type="character" w:customStyle="1" w:styleId="FodnotetekstTegn">
    <w:name w:val="Fodnotetekst Tegn"/>
    <w:basedOn w:val="Standardskrifttypeiafsnit"/>
    <w:link w:val="Fodnotetekst"/>
    <w:rsid w:val="000268DF"/>
  </w:style>
  <w:style w:type="paragraph" w:styleId="Sidefod">
    <w:name w:val="footer"/>
    <w:basedOn w:val="Normal"/>
    <w:link w:val="SidefodTegn"/>
    <w:unhideWhenUsed/>
    <w:rsid w:val="000268DF"/>
    <w:pPr>
      <w:widowControl w:val="0"/>
      <w:tabs>
        <w:tab w:val="center" w:pos="4819"/>
        <w:tab w:val="right" w:pos="9638"/>
      </w:tabs>
      <w:autoSpaceDE w:val="0"/>
      <w:autoSpaceDN w:val="0"/>
      <w:adjustRightInd w:val="0"/>
    </w:pPr>
    <w:rPr>
      <w:sz w:val="20"/>
      <w:lang w:val="da-DK" w:eastAsia="da-DK"/>
    </w:rPr>
  </w:style>
  <w:style w:type="character" w:customStyle="1" w:styleId="SidefodTegn">
    <w:name w:val="Sidefod Tegn"/>
    <w:link w:val="Sidefod"/>
    <w:rsid w:val="000268DF"/>
    <w:rPr>
      <w:szCs w:val="24"/>
    </w:rPr>
  </w:style>
  <w:style w:type="character" w:styleId="Fodnotehenvisning">
    <w:name w:val="footnote reference"/>
    <w:semiHidden/>
    <w:unhideWhenUsed/>
    <w:rsid w:val="000268DF"/>
  </w:style>
  <w:style w:type="paragraph" w:styleId="Markeringsbobletekst">
    <w:name w:val="Balloon Text"/>
    <w:basedOn w:val="Normal"/>
    <w:link w:val="MarkeringsbobletekstTegn"/>
    <w:uiPriority w:val="99"/>
    <w:semiHidden/>
    <w:unhideWhenUsed/>
    <w:rsid w:val="00DE30E0"/>
    <w:rPr>
      <w:rFonts w:ascii="Tahoma" w:hAnsi="Tahoma" w:cs="Tahoma"/>
      <w:sz w:val="16"/>
      <w:szCs w:val="16"/>
    </w:rPr>
  </w:style>
  <w:style w:type="character" w:customStyle="1" w:styleId="MarkeringsbobletekstTegn">
    <w:name w:val="Markeringsbobletekst Tegn"/>
    <w:link w:val="Markeringsbobletekst"/>
    <w:uiPriority w:val="99"/>
    <w:semiHidden/>
    <w:rsid w:val="00DE30E0"/>
    <w:rPr>
      <w:rFonts w:ascii="Tahoma" w:hAnsi="Tahoma" w:cs="Tahoma"/>
      <w:sz w:val="16"/>
      <w:szCs w:val="16"/>
      <w:lang w:val="en-GB" w:eastAsia="en-US"/>
    </w:rPr>
  </w:style>
  <w:style w:type="paragraph" w:styleId="Sidehoved">
    <w:name w:val="header"/>
    <w:basedOn w:val="Normal"/>
    <w:link w:val="SidehovedTegn"/>
    <w:uiPriority w:val="99"/>
    <w:unhideWhenUsed/>
    <w:rsid w:val="00F165A3"/>
    <w:pPr>
      <w:tabs>
        <w:tab w:val="center" w:pos="4819"/>
        <w:tab w:val="right" w:pos="9638"/>
      </w:tabs>
    </w:pPr>
  </w:style>
  <w:style w:type="character" w:customStyle="1" w:styleId="SidehovedTegn">
    <w:name w:val="Sidehoved Tegn"/>
    <w:link w:val="Sidehoved"/>
    <w:uiPriority w:val="99"/>
    <w:rsid w:val="00F165A3"/>
    <w:rPr>
      <w:sz w:val="24"/>
      <w:szCs w:val="24"/>
      <w:lang w:val="en-GB" w:eastAsia="en-US"/>
    </w:rPr>
  </w:style>
  <w:style w:type="paragraph" w:customStyle="1" w:styleId="Modtageradresseibrevhoved">
    <w:name w:val="Modtageradresse i brevhoved"/>
    <w:basedOn w:val="Brdtekst"/>
    <w:rsid w:val="00CC11AE"/>
    <w:pPr>
      <w:spacing w:after="0" w:line="240" w:lineRule="atLeast"/>
    </w:pPr>
    <w:rPr>
      <w:rFonts w:ascii="Garamond" w:hAnsi="Garamond"/>
      <w:kern w:val="18"/>
      <w:sz w:val="20"/>
      <w:szCs w:val="20"/>
      <w:lang w:val="da-DK" w:eastAsia="da-DK"/>
    </w:rPr>
  </w:style>
  <w:style w:type="paragraph" w:styleId="Brdtekst">
    <w:name w:val="Body Text"/>
    <w:basedOn w:val="Normal"/>
    <w:link w:val="BrdtekstTegn"/>
    <w:uiPriority w:val="99"/>
    <w:semiHidden/>
    <w:unhideWhenUsed/>
    <w:rsid w:val="00CC11AE"/>
    <w:pPr>
      <w:spacing w:after="120"/>
    </w:pPr>
  </w:style>
  <w:style w:type="character" w:customStyle="1" w:styleId="BrdtekstTegn">
    <w:name w:val="Brødtekst Tegn"/>
    <w:link w:val="Brdtekst"/>
    <w:uiPriority w:val="99"/>
    <w:semiHidden/>
    <w:rsid w:val="00CC11AE"/>
    <w:rPr>
      <w:sz w:val="24"/>
      <w:szCs w:val="24"/>
      <w:lang w:val="en-GB" w:eastAsia="en-US"/>
    </w:rPr>
  </w:style>
  <w:style w:type="paragraph" w:customStyle="1" w:styleId="Default">
    <w:name w:val="Default"/>
    <w:rsid w:val="00E649D3"/>
    <w:pPr>
      <w:autoSpaceDE w:val="0"/>
      <w:autoSpaceDN w:val="0"/>
      <w:adjustRightInd w:val="0"/>
    </w:pPr>
    <w:rPr>
      <w:color w:val="000000"/>
      <w:sz w:val="24"/>
      <w:szCs w:val="24"/>
    </w:rPr>
  </w:style>
  <w:style w:type="paragraph" w:styleId="NormalWeb">
    <w:name w:val="Normal (Web)"/>
    <w:basedOn w:val="Normal"/>
    <w:uiPriority w:val="99"/>
    <w:unhideWhenUsed/>
    <w:rsid w:val="00650651"/>
    <w:pPr>
      <w:spacing w:before="100" w:beforeAutospacing="1" w:after="100" w:afterAutospacing="1"/>
    </w:pPr>
    <w:rPr>
      <w:lang w:val="da-DK" w:eastAsia="da-DK"/>
    </w:rPr>
  </w:style>
  <w:style w:type="table" w:styleId="Tabel-Gitter">
    <w:name w:val="Table Grid"/>
    <w:basedOn w:val="Tabel-Normal"/>
    <w:uiPriority w:val="59"/>
    <w:rsid w:val="004E3DE8"/>
    <w:rPr>
      <w:rFonts w:ascii="Garamond" w:eastAsia="Calibri" w:hAnsi="Garamond"/>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character" w:customStyle="1" w:styleId="italic1">
    <w:name w:val="italic1"/>
    <w:rsid w:val="008272FC"/>
    <w:rPr>
      <w:rFonts w:ascii="Tahoma" w:hAnsi="Tahoma" w:cs="Tahoma" w:hint="default"/>
      <w:i/>
      <w:iCs/>
      <w:color w:val="000000"/>
      <w:sz w:val="24"/>
      <w:szCs w:val="24"/>
      <w:shd w:val="clear" w:color="auto" w:fill="auto"/>
    </w:rPr>
  </w:style>
  <w:style w:type="character" w:styleId="Kommentarhenvisning">
    <w:name w:val="annotation reference"/>
    <w:basedOn w:val="Standardskrifttypeiafsnit"/>
    <w:uiPriority w:val="99"/>
    <w:semiHidden/>
    <w:unhideWhenUsed/>
    <w:rsid w:val="002F3A0C"/>
    <w:rPr>
      <w:sz w:val="16"/>
      <w:szCs w:val="16"/>
    </w:rPr>
  </w:style>
  <w:style w:type="paragraph" w:styleId="Kommentartekst">
    <w:name w:val="annotation text"/>
    <w:basedOn w:val="Normal"/>
    <w:link w:val="KommentartekstTegn"/>
    <w:uiPriority w:val="99"/>
    <w:semiHidden/>
    <w:unhideWhenUsed/>
    <w:rsid w:val="002F3A0C"/>
    <w:rPr>
      <w:sz w:val="20"/>
      <w:szCs w:val="20"/>
    </w:rPr>
  </w:style>
  <w:style w:type="character" w:customStyle="1" w:styleId="KommentartekstTegn">
    <w:name w:val="Kommentartekst Tegn"/>
    <w:basedOn w:val="Standardskrifttypeiafsnit"/>
    <w:link w:val="Kommentartekst"/>
    <w:uiPriority w:val="99"/>
    <w:semiHidden/>
    <w:rsid w:val="002F3A0C"/>
    <w:rPr>
      <w:lang w:val="en-GB" w:eastAsia="en-US"/>
    </w:rPr>
  </w:style>
  <w:style w:type="paragraph" w:styleId="Kommentaremne">
    <w:name w:val="annotation subject"/>
    <w:basedOn w:val="Kommentartekst"/>
    <w:next w:val="Kommentartekst"/>
    <w:link w:val="KommentaremneTegn"/>
    <w:uiPriority w:val="99"/>
    <w:semiHidden/>
    <w:unhideWhenUsed/>
    <w:rsid w:val="002F3A0C"/>
    <w:rPr>
      <w:b/>
      <w:bCs/>
    </w:rPr>
  </w:style>
  <w:style w:type="character" w:customStyle="1" w:styleId="KommentaremneTegn">
    <w:name w:val="Kommentaremne Tegn"/>
    <w:basedOn w:val="KommentartekstTegn"/>
    <w:link w:val="Kommentaremne"/>
    <w:uiPriority w:val="99"/>
    <w:semiHidden/>
    <w:rsid w:val="002F3A0C"/>
    <w:rPr>
      <w:b/>
      <w:bCs/>
      <w:lang w:val="en-GB" w:eastAsia="en-US"/>
    </w:rPr>
  </w:style>
  <w:style w:type="paragraph" w:styleId="Korrektur">
    <w:name w:val="Revision"/>
    <w:hidden/>
    <w:uiPriority w:val="99"/>
    <w:semiHidden/>
    <w:rsid w:val="004C3DBC"/>
    <w:rPr>
      <w:sz w:val="24"/>
      <w:szCs w:val="24"/>
      <w:lang w:val="en-GB" w:eastAsia="en-US"/>
    </w:rPr>
  </w:style>
  <w:style w:type="paragraph" w:styleId="Billedtekst">
    <w:name w:val="caption"/>
    <w:basedOn w:val="Normal"/>
    <w:next w:val="Normal"/>
    <w:uiPriority w:val="3"/>
    <w:rsid w:val="00E01825"/>
    <w:pPr>
      <w:spacing w:after="40" w:line="260" w:lineRule="atLeast"/>
      <w:ind w:left="57" w:right="57"/>
    </w:pPr>
    <w:rPr>
      <w:rFonts w:ascii="Arial" w:eastAsia="Calibri" w:hAnsi="Arial" w:cs="Arial"/>
      <w:b/>
      <w:bCs/>
      <w:sz w:val="17"/>
      <w:szCs w:val="22"/>
      <w:lang w:val="da-DK"/>
    </w:rPr>
  </w:style>
  <w:style w:type="table" w:customStyle="1" w:styleId="SKM-Tabel-Bl">
    <w:name w:val="SKM - Tabel - Blå"/>
    <w:basedOn w:val="Tabel-Normal"/>
    <w:uiPriority w:val="99"/>
    <w:rsid w:val="00E01825"/>
    <w:rPr>
      <w:rFonts w:ascii="Garamond" w:eastAsia="Calibri" w:hAnsi="Garamond" w:cs="Arial"/>
      <w:sz w:val="22"/>
      <w:szCs w:val="22"/>
      <w:lang w:eastAsia="en-US"/>
    </w:rPr>
    <w:tblPr>
      <w:tblInd w:w="0" w:type="dxa"/>
      <w:tblCellMar>
        <w:top w:w="0" w:type="dxa"/>
        <w:left w:w="0" w:type="dxa"/>
        <w:bottom w:w="0" w:type="dxa"/>
        <w:right w:w="0" w:type="dxa"/>
      </w:tblCellMar>
    </w:tblPr>
    <w:tcPr>
      <w:shd w:val="clear" w:color="auto" w:fill="D2CED8"/>
    </w:tcPr>
    <w:tblStylePr w:type="firstRow">
      <w:rPr>
        <w:rFonts w:ascii="Arial" w:hAnsi="Arial"/>
        <w:sz w:val="22"/>
      </w:rPr>
      <w:tblPr/>
      <w:tcPr>
        <w:shd w:val="clear" w:color="auto" w:fill="4F81BD"/>
      </w:tcPr>
    </w:tblStylePr>
  </w:style>
  <w:style w:type="paragraph" w:customStyle="1" w:styleId="Billedtekstnedre">
    <w:name w:val="Billedtekst nedre"/>
    <w:basedOn w:val="Normal"/>
    <w:next w:val="Normal"/>
    <w:uiPriority w:val="3"/>
    <w:qFormat/>
    <w:rsid w:val="00E01825"/>
    <w:pPr>
      <w:spacing w:before="57" w:line="150" w:lineRule="atLeast"/>
    </w:pPr>
    <w:rPr>
      <w:rFonts w:ascii="Arial" w:eastAsia="Calibri" w:hAnsi="Arial" w:cs="Arial"/>
      <w:color w:val="000000"/>
      <w:sz w:val="12"/>
      <w:szCs w:val="22"/>
      <w:lang w:val="da-DK"/>
    </w:rPr>
  </w:style>
  <w:style w:type="paragraph" w:customStyle="1" w:styleId="Bokstekst">
    <w:name w:val="Boks tekst"/>
    <w:basedOn w:val="Normal"/>
    <w:uiPriority w:val="4"/>
    <w:qFormat/>
    <w:rsid w:val="00E01825"/>
    <w:pPr>
      <w:spacing w:line="280" w:lineRule="atLeast"/>
      <w:ind w:left="284" w:right="284"/>
    </w:pPr>
    <w:rPr>
      <w:rFonts w:ascii="Arial" w:eastAsia="Calibri" w:hAnsi="Arial" w:cs="Arial"/>
      <w:spacing w:val="5"/>
      <w:sz w:val="16"/>
      <w:szCs w:val="22"/>
      <w:lang w:val="da-DK"/>
    </w:rPr>
  </w:style>
  <w:style w:type="paragraph" w:customStyle="1" w:styleId="normalind">
    <w:name w:val="normalind"/>
    <w:basedOn w:val="Normal"/>
    <w:rsid w:val="00D43FC1"/>
    <w:pPr>
      <w:spacing w:before="100" w:beforeAutospacing="1" w:after="100" w:afterAutospacing="1"/>
    </w:pPr>
    <w:rPr>
      <w:lang w:val="da-DK" w:eastAsia="da-DK"/>
    </w:rPr>
  </w:style>
  <w:style w:type="paragraph" w:customStyle="1" w:styleId="liste1">
    <w:name w:val="liste1"/>
    <w:basedOn w:val="Normal"/>
    <w:rsid w:val="00F5210F"/>
    <w:pPr>
      <w:ind w:left="280"/>
    </w:pPr>
    <w:rPr>
      <w:rFonts w:ascii="Tahoma" w:hAnsi="Tahoma" w:cs="Tahoma"/>
      <w:color w:val="000000"/>
      <w:lang w:val="da-DK" w:eastAsia="da-DK"/>
    </w:rPr>
  </w:style>
  <w:style w:type="character" w:customStyle="1" w:styleId="liste1nr1">
    <w:name w:val="liste1nr1"/>
    <w:rsid w:val="00A84332"/>
    <w:rPr>
      <w:rFonts w:ascii="Tahoma" w:hAnsi="Tahoma" w:cs="Tahoma" w:hint="default"/>
      <w:color w:val="000000"/>
      <w:sz w:val="24"/>
      <w:szCs w:val="24"/>
      <w:shd w:val="clear" w:color="auto" w:fill="auto"/>
    </w:rPr>
  </w:style>
  <w:style w:type="paragraph" w:customStyle="1" w:styleId="paragraf">
    <w:name w:val="paragraf"/>
    <w:basedOn w:val="Normal"/>
    <w:rsid w:val="00771FED"/>
    <w:pPr>
      <w:spacing w:before="200"/>
      <w:ind w:firstLine="240"/>
    </w:pPr>
    <w:rPr>
      <w:rFonts w:ascii="Tahoma" w:hAnsi="Tahoma" w:cs="Tahoma"/>
      <w:color w:val="000000"/>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2307">
      <w:bodyDiv w:val="1"/>
      <w:marLeft w:val="0"/>
      <w:marRight w:val="0"/>
      <w:marTop w:val="0"/>
      <w:marBottom w:val="0"/>
      <w:divBdr>
        <w:top w:val="none" w:sz="0" w:space="0" w:color="auto"/>
        <w:left w:val="none" w:sz="0" w:space="0" w:color="auto"/>
        <w:bottom w:val="none" w:sz="0" w:space="0" w:color="auto"/>
        <w:right w:val="none" w:sz="0" w:space="0" w:color="auto"/>
      </w:divBdr>
      <w:divsChild>
        <w:div w:id="83259650">
          <w:marLeft w:val="0"/>
          <w:marRight w:val="0"/>
          <w:marTop w:val="0"/>
          <w:marBottom w:val="300"/>
          <w:divBdr>
            <w:top w:val="none" w:sz="0" w:space="0" w:color="auto"/>
            <w:left w:val="none" w:sz="0" w:space="0" w:color="auto"/>
            <w:bottom w:val="none" w:sz="0" w:space="0" w:color="auto"/>
            <w:right w:val="none" w:sz="0" w:space="0" w:color="auto"/>
          </w:divBdr>
          <w:divsChild>
            <w:div w:id="1063215745">
              <w:marLeft w:val="0"/>
              <w:marRight w:val="0"/>
              <w:marTop w:val="0"/>
              <w:marBottom w:val="0"/>
              <w:divBdr>
                <w:top w:val="none" w:sz="0" w:space="0" w:color="auto"/>
                <w:left w:val="single" w:sz="6" w:space="1" w:color="FFFFFF"/>
                <w:bottom w:val="none" w:sz="0" w:space="0" w:color="auto"/>
                <w:right w:val="single" w:sz="6" w:space="1" w:color="FFFFFF"/>
              </w:divBdr>
              <w:divsChild>
                <w:div w:id="6489443">
                  <w:marLeft w:val="0"/>
                  <w:marRight w:val="0"/>
                  <w:marTop w:val="0"/>
                  <w:marBottom w:val="0"/>
                  <w:divBdr>
                    <w:top w:val="none" w:sz="0" w:space="0" w:color="auto"/>
                    <w:left w:val="none" w:sz="0" w:space="0" w:color="auto"/>
                    <w:bottom w:val="none" w:sz="0" w:space="0" w:color="auto"/>
                    <w:right w:val="none" w:sz="0" w:space="0" w:color="auto"/>
                  </w:divBdr>
                  <w:divsChild>
                    <w:div w:id="2016612153">
                      <w:marLeft w:val="0"/>
                      <w:marRight w:val="0"/>
                      <w:marTop w:val="0"/>
                      <w:marBottom w:val="0"/>
                      <w:divBdr>
                        <w:top w:val="none" w:sz="0" w:space="0" w:color="auto"/>
                        <w:left w:val="none" w:sz="0" w:space="0" w:color="auto"/>
                        <w:bottom w:val="none" w:sz="0" w:space="0" w:color="auto"/>
                        <w:right w:val="none" w:sz="0" w:space="0" w:color="auto"/>
                      </w:divBdr>
                      <w:divsChild>
                        <w:div w:id="1553344905">
                          <w:marLeft w:val="0"/>
                          <w:marRight w:val="0"/>
                          <w:marTop w:val="0"/>
                          <w:marBottom w:val="0"/>
                          <w:divBdr>
                            <w:top w:val="none" w:sz="0" w:space="0" w:color="auto"/>
                            <w:left w:val="none" w:sz="0" w:space="0" w:color="auto"/>
                            <w:bottom w:val="none" w:sz="0" w:space="0" w:color="auto"/>
                            <w:right w:val="none" w:sz="0" w:space="0" w:color="auto"/>
                          </w:divBdr>
                          <w:divsChild>
                            <w:div w:id="1089160352">
                              <w:marLeft w:val="0"/>
                              <w:marRight w:val="0"/>
                              <w:marTop w:val="0"/>
                              <w:marBottom w:val="0"/>
                              <w:divBdr>
                                <w:top w:val="none" w:sz="0" w:space="0" w:color="auto"/>
                                <w:left w:val="none" w:sz="0" w:space="0" w:color="auto"/>
                                <w:bottom w:val="none" w:sz="0" w:space="0" w:color="auto"/>
                                <w:right w:val="none" w:sz="0" w:space="0" w:color="auto"/>
                              </w:divBdr>
                              <w:divsChild>
                                <w:div w:id="113836280">
                                  <w:marLeft w:val="0"/>
                                  <w:marRight w:val="0"/>
                                  <w:marTop w:val="0"/>
                                  <w:marBottom w:val="0"/>
                                  <w:divBdr>
                                    <w:top w:val="none" w:sz="0" w:space="0" w:color="auto"/>
                                    <w:left w:val="none" w:sz="0" w:space="0" w:color="auto"/>
                                    <w:bottom w:val="none" w:sz="0" w:space="0" w:color="auto"/>
                                    <w:right w:val="none" w:sz="0" w:space="0" w:color="auto"/>
                                  </w:divBdr>
                                  <w:divsChild>
                                    <w:div w:id="12652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71599">
      <w:bodyDiv w:val="1"/>
      <w:marLeft w:val="0"/>
      <w:marRight w:val="0"/>
      <w:marTop w:val="0"/>
      <w:marBottom w:val="0"/>
      <w:divBdr>
        <w:top w:val="none" w:sz="0" w:space="0" w:color="auto"/>
        <w:left w:val="none" w:sz="0" w:space="0" w:color="auto"/>
        <w:bottom w:val="none" w:sz="0" w:space="0" w:color="auto"/>
        <w:right w:val="none" w:sz="0" w:space="0" w:color="auto"/>
      </w:divBdr>
    </w:div>
    <w:div w:id="38629004">
      <w:bodyDiv w:val="1"/>
      <w:marLeft w:val="0"/>
      <w:marRight w:val="0"/>
      <w:marTop w:val="0"/>
      <w:marBottom w:val="0"/>
      <w:divBdr>
        <w:top w:val="none" w:sz="0" w:space="0" w:color="auto"/>
        <w:left w:val="none" w:sz="0" w:space="0" w:color="auto"/>
        <w:bottom w:val="none" w:sz="0" w:space="0" w:color="auto"/>
        <w:right w:val="none" w:sz="0" w:space="0" w:color="auto"/>
      </w:divBdr>
    </w:div>
    <w:div w:id="286857230">
      <w:bodyDiv w:val="1"/>
      <w:marLeft w:val="0"/>
      <w:marRight w:val="0"/>
      <w:marTop w:val="0"/>
      <w:marBottom w:val="0"/>
      <w:divBdr>
        <w:top w:val="none" w:sz="0" w:space="0" w:color="auto"/>
        <w:left w:val="none" w:sz="0" w:space="0" w:color="auto"/>
        <w:bottom w:val="none" w:sz="0" w:space="0" w:color="auto"/>
        <w:right w:val="none" w:sz="0" w:space="0" w:color="auto"/>
      </w:divBdr>
    </w:div>
    <w:div w:id="491337690">
      <w:bodyDiv w:val="1"/>
      <w:marLeft w:val="0"/>
      <w:marRight w:val="0"/>
      <w:marTop w:val="0"/>
      <w:marBottom w:val="0"/>
      <w:divBdr>
        <w:top w:val="none" w:sz="0" w:space="0" w:color="auto"/>
        <w:left w:val="none" w:sz="0" w:space="0" w:color="auto"/>
        <w:bottom w:val="none" w:sz="0" w:space="0" w:color="auto"/>
        <w:right w:val="none" w:sz="0" w:space="0" w:color="auto"/>
      </w:divBdr>
    </w:div>
    <w:div w:id="570429606">
      <w:bodyDiv w:val="1"/>
      <w:marLeft w:val="0"/>
      <w:marRight w:val="0"/>
      <w:marTop w:val="0"/>
      <w:marBottom w:val="0"/>
      <w:divBdr>
        <w:top w:val="none" w:sz="0" w:space="0" w:color="auto"/>
        <w:left w:val="none" w:sz="0" w:space="0" w:color="auto"/>
        <w:bottom w:val="none" w:sz="0" w:space="0" w:color="auto"/>
        <w:right w:val="none" w:sz="0" w:space="0" w:color="auto"/>
      </w:divBdr>
    </w:div>
    <w:div w:id="614293093">
      <w:bodyDiv w:val="1"/>
      <w:marLeft w:val="0"/>
      <w:marRight w:val="0"/>
      <w:marTop w:val="0"/>
      <w:marBottom w:val="0"/>
      <w:divBdr>
        <w:top w:val="none" w:sz="0" w:space="0" w:color="auto"/>
        <w:left w:val="none" w:sz="0" w:space="0" w:color="auto"/>
        <w:bottom w:val="none" w:sz="0" w:space="0" w:color="auto"/>
        <w:right w:val="none" w:sz="0" w:space="0" w:color="auto"/>
      </w:divBdr>
    </w:div>
    <w:div w:id="681706259">
      <w:bodyDiv w:val="1"/>
      <w:marLeft w:val="0"/>
      <w:marRight w:val="0"/>
      <w:marTop w:val="0"/>
      <w:marBottom w:val="0"/>
      <w:divBdr>
        <w:top w:val="none" w:sz="0" w:space="0" w:color="auto"/>
        <w:left w:val="none" w:sz="0" w:space="0" w:color="auto"/>
        <w:bottom w:val="none" w:sz="0" w:space="0" w:color="auto"/>
        <w:right w:val="none" w:sz="0" w:space="0" w:color="auto"/>
      </w:divBdr>
    </w:div>
    <w:div w:id="684551661">
      <w:bodyDiv w:val="1"/>
      <w:marLeft w:val="0"/>
      <w:marRight w:val="0"/>
      <w:marTop w:val="0"/>
      <w:marBottom w:val="0"/>
      <w:divBdr>
        <w:top w:val="none" w:sz="0" w:space="0" w:color="auto"/>
        <w:left w:val="none" w:sz="0" w:space="0" w:color="auto"/>
        <w:bottom w:val="none" w:sz="0" w:space="0" w:color="auto"/>
        <w:right w:val="none" w:sz="0" w:space="0" w:color="auto"/>
      </w:divBdr>
      <w:divsChild>
        <w:div w:id="225726600">
          <w:marLeft w:val="0"/>
          <w:marRight w:val="0"/>
          <w:marTop w:val="0"/>
          <w:marBottom w:val="0"/>
          <w:divBdr>
            <w:top w:val="none" w:sz="0" w:space="0" w:color="auto"/>
            <w:left w:val="none" w:sz="0" w:space="0" w:color="auto"/>
            <w:bottom w:val="none" w:sz="0" w:space="0" w:color="auto"/>
            <w:right w:val="none" w:sz="0" w:space="0" w:color="auto"/>
          </w:divBdr>
          <w:divsChild>
            <w:div w:id="1995254130">
              <w:marLeft w:val="0"/>
              <w:marRight w:val="0"/>
              <w:marTop w:val="0"/>
              <w:marBottom w:val="0"/>
              <w:divBdr>
                <w:top w:val="single" w:sz="6" w:space="0" w:color="BBBBBB"/>
                <w:left w:val="single" w:sz="2" w:space="0" w:color="BBBBBB"/>
                <w:bottom w:val="single" w:sz="2" w:space="0" w:color="BBBBBB"/>
                <w:right w:val="single" w:sz="2" w:space="0" w:color="BBBBBB"/>
              </w:divBdr>
              <w:divsChild>
                <w:div w:id="1525289461">
                  <w:marLeft w:val="0"/>
                  <w:marRight w:val="0"/>
                  <w:marTop w:val="0"/>
                  <w:marBottom w:val="0"/>
                  <w:divBdr>
                    <w:top w:val="none" w:sz="0" w:space="0" w:color="auto"/>
                    <w:left w:val="none" w:sz="0" w:space="0" w:color="auto"/>
                    <w:bottom w:val="none" w:sz="0" w:space="0" w:color="auto"/>
                    <w:right w:val="none" w:sz="0" w:space="0" w:color="auto"/>
                  </w:divBdr>
                  <w:divsChild>
                    <w:div w:id="529876719">
                      <w:marLeft w:val="0"/>
                      <w:marRight w:val="0"/>
                      <w:marTop w:val="0"/>
                      <w:marBottom w:val="0"/>
                      <w:divBdr>
                        <w:top w:val="none" w:sz="0" w:space="0" w:color="auto"/>
                        <w:left w:val="none" w:sz="0" w:space="0" w:color="auto"/>
                        <w:bottom w:val="none" w:sz="0" w:space="0" w:color="auto"/>
                        <w:right w:val="none" w:sz="0" w:space="0" w:color="auto"/>
                      </w:divBdr>
                      <w:divsChild>
                        <w:div w:id="889195108">
                          <w:marLeft w:val="0"/>
                          <w:marRight w:val="0"/>
                          <w:marTop w:val="0"/>
                          <w:marBottom w:val="0"/>
                          <w:divBdr>
                            <w:top w:val="none" w:sz="0" w:space="0" w:color="auto"/>
                            <w:left w:val="none" w:sz="0" w:space="0" w:color="auto"/>
                            <w:bottom w:val="none" w:sz="0" w:space="0" w:color="auto"/>
                            <w:right w:val="none" w:sz="0" w:space="0" w:color="auto"/>
                          </w:divBdr>
                          <w:divsChild>
                            <w:div w:id="1539121449">
                              <w:marLeft w:val="0"/>
                              <w:marRight w:val="0"/>
                              <w:marTop w:val="0"/>
                              <w:marBottom w:val="0"/>
                              <w:divBdr>
                                <w:top w:val="none" w:sz="0" w:space="0" w:color="auto"/>
                                <w:left w:val="none" w:sz="0" w:space="0" w:color="auto"/>
                                <w:bottom w:val="none" w:sz="0" w:space="0" w:color="auto"/>
                                <w:right w:val="none" w:sz="0" w:space="0" w:color="auto"/>
                              </w:divBdr>
                              <w:divsChild>
                                <w:div w:id="1364134708">
                                  <w:marLeft w:val="0"/>
                                  <w:marRight w:val="0"/>
                                  <w:marTop w:val="0"/>
                                  <w:marBottom w:val="0"/>
                                  <w:divBdr>
                                    <w:top w:val="none" w:sz="0" w:space="0" w:color="auto"/>
                                    <w:left w:val="none" w:sz="0" w:space="0" w:color="auto"/>
                                    <w:bottom w:val="none" w:sz="0" w:space="0" w:color="auto"/>
                                    <w:right w:val="none" w:sz="0" w:space="0" w:color="auto"/>
                                  </w:divBdr>
                                  <w:divsChild>
                                    <w:div w:id="1878816572">
                                      <w:marLeft w:val="0"/>
                                      <w:marRight w:val="0"/>
                                      <w:marTop w:val="0"/>
                                      <w:marBottom w:val="0"/>
                                      <w:divBdr>
                                        <w:top w:val="none" w:sz="0" w:space="0" w:color="auto"/>
                                        <w:left w:val="none" w:sz="0" w:space="0" w:color="auto"/>
                                        <w:bottom w:val="none" w:sz="0" w:space="0" w:color="auto"/>
                                        <w:right w:val="none" w:sz="0" w:space="0" w:color="auto"/>
                                      </w:divBdr>
                                      <w:divsChild>
                                        <w:div w:id="8234270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92500">
      <w:bodyDiv w:val="1"/>
      <w:marLeft w:val="45"/>
      <w:marRight w:val="45"/>
      <w:marTop w:val="0"/>
      <w:marBottom w:val="0"/>
      <w:divBdr>
        <w:top w:val="none" w:sz="0" w:space="0" w:color="auto"/>
        <w:left w:val="none" w:sz="0" w:space="0" w:color="auto"/>
        <w:bottom w:val="none" w:sz="0" w:space="0" w:color="auto"/>
        <w:right w:val="none" w:sz="0" w:space="0" w:color="auto"/>
      </w:divBdr>
    </w:div>
    <w:div w:id="982857329">
      <w:bodyDiv w:val="1"/>
      <w:marLeft w:val="0"/>
      <w:marRight w:val="0"/>
      <w:marTop w:val="0"/>
      <w:marBottom w:val="0"/>
      <w:divBdr>
        <w:top w:val="none" w:sz="0" w:space="0" w:color="auto"/>
        <w:left w:val="none" w:sz="0" w:space="0" w:color="auto"/>
        <w:bottom w:val="none" w:sz="0" w:space="0" w:color="auto"/>
        <w:right w:val="none" w:sz="0" w:space="0" w:color="auto"/>
      </w:divBdr>
    </w:div>
    <w:div w:id="1212771271">
      <w:bodyDiv w:val="1"/>
      <w:marLeft w:val="0"/>
      <w:marRight w:val="0"/>
      <w:marTop w:val="0"/>
      <w:marBottom w:val="0"/>
      <w:divBdr>
        <w:top w:val="none" w:sz="0" w:space="0" w:color="auto"/>
        <w:left w:val="none" w:sz="0" w:space="0" w:color="auto"/>
        <w:bottom w:val="none" w:sz="0" w:space="0" w:color="auto"/>
        <w:right w:val="none" w:sz="0" w:space="0" w:color="auto"/>
      </w:divBdr>
      <w:divsChild>
        <w:div w:id="579291446">
          <w:marLeft w:val="0"/>
          <w:marRight w:val="0"/>
          <w:marTop w:val="0"/>
          <w:marBottom w:val="300"/>
          <w:divBdr>
            <w:top w:val="none" w:sz="0" w:space="0" w:color="auto"/>
            <w:left w:val="none" w:sz="0" w:space="0" w:color="auto"/>
            <w:bottom w:val="none" w:sz="0" w:space="0" w:color="auto"/>
            <w:right w:val="none" w:sz="0" w:space="0" w:color="auto"/>
          </w:divBdr>
          <w:divsChild>
            <w:div w:id="903760035">
              <w:marLeft w:val="0"/>
              <w:marRight w:val="0"/>
              <w:marTop w:val="0"/>
              <w:marBottom w:val="0"/>
              <w:divBdr>
                <w:top w:val="none" w:sz="0" w:space="0" w:color="auto"/>
                <w:left w:val="single" w:sz="6" w:space="1" w:color="FFFFFF"/>
                <w:bottom w:val="none" w:sz="0" w:space="0" w:color="auto"/>
                <w:right w:val="single" w:sz="6" w:space="1" w:color="FFFFFF"/>
              </w:divBdr>
              <w:divsChild>
                <w:div w:id="1479420532">
                  <w:marLeft w:val="0"/>
                  <w:marRight w:val="0"/>
                  <w:marTop w:val="0"/>
                  <w:marBottom w:val="0"/>
                  <w:divBdr>
                    <w:top w:val="none" w:sz="0" w:space="0" w:color="auto"/>
                    <w:left w:val="none" w:sz="0" w:space="0" w:color="auto"/>
                    <w:bottom w:val="none" w:sz="0" w:space="0" w:color="auto"/>
                    <w:right w:val="none" w:sz="0" w:space="0" w:color="auto"/>
                  </w:divBdr>
                  <w:divsChild>
                    <w:div w:id="1840345468">
                      <w:marLeft w:val="0"/>
                      <w:marRight w:val="0"/>
                      <w:marTop w:val="0"/>
                      <w:marBottom w:val="0"/>
                      <w:divBdr>
                        <w:top w:val="none" w:sz="0" w:space="0" w:color="auto"/>
                        <w:left w:val="none" w:sz="0" w:space="0" w:color="auto"/>
                        <w:bottom w:val="none" w:sz="0" w:space="0" w:color="auto"/>
                        <w:right w:val="none" w:sz="0" w:space="0" w:color="auto"/>
                      </w:divBdr>
                      <w:divsChild>
                        <w:div w:id="2087915671">
                          <w:marLeft w:val="0"/>
                          <w:marRight w:val="0"/>
                          <w:marTop w:val="0"/>
                          <w:marBottom w:val="0"/>
                          <w:divBdr>
                            <w:top w:val="none" w:sz="0" w:space="0" w:color="auto"/>
                            <w:left w:val="none" w:sz="0" w:space="0" w:color="auto"/>
                            <w:bottom w:val="none" w:sz="0" w:space="0" w:color="auto"/>
                            <w:right w:val="none" w:sz="0" w:space="0" w:color="auto"/>
                          </w:divBdr>
                          <w:divsChild>
                            <w:div w:id="1035888570">
                              <w:marLeft w:val="0"/>
                              <w:marRight w:val="0"/>
                              <w:marTop w:val="0"/>
                              <w:marBottom w:val="0"/>
                              <w:divBdr>
                                <w:top w:val="none" w:sz="0" w:space="0" w:color="auto"/>
                                <w:left w:val="none" w:sz="0" w:space="0" w:color="auto"/>
                                <w:bottom w:val="none" w:sz="0" w:space="0" w:color="auto"/>
                                <w:right w:val="none" w:sz="0" w:space="0" w:color="auto"/>
                              </w:divBdr>
                              <w:divsChild>
                                <w:div w:id="1059279362">
                                  <w:marLeft w:val="0"/>
                                  <w:marRight w:val="0"/>
                                  <w:marTop w:val="0"/>
                                  <w:marBottom w:val="0"/>
                                  <w:divBdr>
                                    <w:top w:val="none" w:sz="0" w:space="0" w:color="auto"/>
                                    <w:left w:val="none" w:sz="0" w:space="0" w:color="auto"/>
                                    <w:bottom w:val="none" w:sz="0" w:space="0" w:color="auto"/>
                                    <w:right w:val="none" w:sz="0" w:space="0" w:color="auto"/>
                                  </w:divBdr>
                                  <w:divsChild>
                                    <w:div w:id="315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767701">
      <w:bodyDiv w:val="1"/>
      <w:marLeft w:val="0"/>
      <w:marRight w:val="0"/>
      <w:marTop w:val="0"/>
      <w:marBottom w:val="0"/>
      <w:divBdr>
        <w:top w:val="none" w:sz="0" w:space="0" w:color="auto"/>
        <w:left w:val="none" w:sz="0" w:space="0" w:color="auto"/>
        <w:bottom w:val="none" w:sz="0" w:space="0" w:color="auto"/>
        <w:right w:val="none" w:sz="0" w:space="0" w:color="auto"/>
      </w:divBdr>
    </w:div>
    <w:div w:id="1383747248">
      <w:bodyDiv w:val="1"/>
      <w:marLeft w:val="0"/>
      <w:marRight w:val="0"/>
      <w:marTop w:val="0"/>
      <w:marBottom w:val="0"/>
      <w:divBdr>
        <w:top w:val="none" w:sz="0" w:space="0" w:color="auto"/>
        <w:left w:val="none" w:sz="0" w:space="0" w:color="auto"/>
        <w:bottom w:val="none" w:sz="0" w:space="0" w:color="auto"/>
        <w:right w:val="none" w:sz="0" w:space="0" w:color="auto"/>
      </w:divBdr>
    </w:div>
    <w:div w:id="1403016675">
      <w:bodyDiv w:val="1"/>
      <w:marLeft w:val="0"/>
      <w:marRight w:val="0"/>
      <w:marTop w:val="0"/>
      <w:marBottom w:val="0"/>
      <w:divBdr>
        <w:top w:val="none" w:sz="0" w:space="0" w:color="auto"/>
        <w:left w:val="none" w:sz="0" w:space="0" w:color="auto"/>
        <w:bottom w:val="none" w:sz="0" w:space="0" w:color="auto"/>
        <w:right w:val="none" w:sz="0" w:space="0" w:color="auto"/>
      </w:divBdr>
      <w:divsChild>
        <w:div w:id="1476603305">
          <w:marLeft w:val="0"/>
          <w:marRight w:val="0"/>
          <w:marTop w:val="0"/>
          <w:marBottom w:val="300"/>
          <w:divBdr>
            <w:top w:val="none" w:sz="0" w:space="0" w:color="auto"/>
            <w:left w:val="none" w:sz="0" w:space="0" w:color="auto"/>
            <w:bottom w:val="none" w:sz="0" w:space="0" w:color="auto"/>
            <w:right w:val="none" w:sz="0" w:space="0" w:color="auto"/>
          </w:divBdr>
          <w:divsChild>
            <w:div w:id="1694384568">
              <w:marLeft w:val="0"/>
              <w:marRight w:val="0"/>
              <w:marTop w:val="0"/>
              <w:marBottom w:val="0"/>
              <w:divBdr>
                <w:top w:val="none" w:sz="0" w:space="0" w:color="auto"/>
                <w:left w:val="single" w:sz="6" w:space="1" w:color="FFFFFF"/>
                <w:bottom w:val="none" w:sz="0" w:space="0" w:color="auto"/>
                <w:right w:val="single" w:sz="6" w:space="1" w:color="FFFFFF"/>
              </w:divBdr>
              <w:divsChild>
                <w:div w:id="1131829320">
                  <w:marLeft w:val="0"/>
                  <w:marRight w:val="0"/>
                  <w:marTop w:val="0"/>
                  <w:marBottom w:val="0"/>
                  <w:divBdr>
                    <w:top w:val="none" w:sz="0" w:space="0" w:color="auto"/>
                    <w:left w:val="none" w:sz="0" w:space="0" w:color="auto"/>
                    <w:bottom w:val="none" w:sz="0" w:space="0" w:color="auto"/>
                    <w:right w:val="none" w:sz="0" w:space="0" w:color="auto"/>
                  </w:divBdr>
                  <w:divsChild>
                    <w:div w:id="1461804510">
                      <w:marLeft w:val="0"/>
                      <w:marRight w:val="0"/>
                      <w:marTop w:val="0"/>
                      <w:marBottom w:val="0"/>
                      <w:divBdr>
                        <w:top w:val="none" w:sz="0" w:space="0" w:color="auto"/>
                        <w:left w:val="none" w:sz="0" w:space="0" w:color="auto"/>
                        <w:bottom w:val="none" w:sz="0" w:space="0" w:color="auto"/>
                        <w:right w:val="none" w:sz="0" w:space="0" w:color="auto"/>
                      </w:divBdr>
                      <w:divsChild>
                        <w:div w:id="1028331631">
                          <w:marLeft w:val="0"/>
                          <w:marRight w:val="0"/>
                          <w:marTop w:val="0"/>
                          <w:marBottom w:val="0"/>
                          <w:divBdr>
                            <w:top w:val="none" w:sz="0" w:space="0" w:color="auto"/>
                            <w:left w:val="none" w:sz="0" w:space="0" w:color="auto"/>
                            <w:bottom w:val="none" w:sz="0" w:space="0" w:color="auto"/>
                            <w:right w:val="none" w:sz="0" w:space="0" w:color="auto"/>
                          </w:divBdr>
                          <w:divsChild>
                            <w:div w:id="1373653739">
                              <w:marLeft w:val="0"/>
                              <w:marRight w:val="0"/>
                              <w:marTop w:val="0"/>
                              <w:marBottom w:val="0"/>
                              <w:divBdr>
                                <w:top w:val="none" w:sz="0" w:space="0" w:color="auto"/>
                                <w:left w:val="none" w:sz="0" w:space="0" w:color="auto"/>
                                <w:bottom w:val="none" w:sz="0" w:space="0" w:color="auto"/>
                                <w:right w:val="none" w:sz="0" w:space="0" w:color="auto"/>
                              </w:divBdr>
                              <w:divsChild>
                                <w:div w:id="626931725">
                                  <w:marLeft w:val="0"/>
                                  <w:marRight w:val="0"/>
                                  <w:marTop w:val="0"/>
                                  <w:marBottom w:val="0"/>
                                  <w:divBdr>
                                    <w:top w:val="none" w:sz="0" w:space="0" w:color="auto"/>
                                    <w:left w:val="none" w:sz="0" w:space="0" w:color="auto"/>
                                    <w:bottom w:val="none" w:sz="0" w:space="0" w:color="auto"/>
                                    <w:right w:val="none" w:sz="0" w:space="0" w:color="auto"/>
                                  </w:divBdr>
                                  <w:divsChild>
                                    <w:div w:id="1882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113897">
      <w:bodyDiv w:val="1"/>
      <w:marLeft w:val="0"/>
      <w:marRight w:val="0"/>
      <w:marTop w:val="0"/>
      <w:marBottom w:val="0"/>
      <w:divBdr>
        <w:top w:val="none" w:sz="0" w:space="0" w:color="auto"/>
        <w:left w:val="none" w:sz="0" w:space="0" w:color="auto"/>
        <w:bottom w:val="none" w:sz="0" w:space="0" w:color="auto"/>
        <w:right w:val="none" w:sz="0" w:space="0" w:color="auto"/>
      </w:divBdr>
    </w:div>
    <w:div w:id="1500610104">
      <w:bodyDiv w:val="1"/>
      <w:marLeft w:val="0"/>
      <w:marRight w:val="0"/>
      <w:marTop w:val="0"/>
      <w:marBottom w:val="0"/>
      <w:divBdr>
        <w:top w:val="none" w:sz="0" w:space="0" w:color="auto"/>
        <w:left w:val="none" w:sz="0" w:space="0" w:color="auto"/>
        <w:bottom w:val="none" w:sz="0" w:space="0" w:color="auto"/>
        <w:right w:val="none" w:sz="0" w:space="0" w:color="auto"/>
      </w:divBdr>
    </w:div>
    <w:div w:id="1505516414">
      <w:bodyDiv w:val="1"/>
      <w:marLeft w:val="0"/>
      <w:marRight w:val="0"/>
      <w:marTop w:val="0"/>
      <w:marBottom w:val="0"/>
      <w:divBdr>
        <w:top w:val="none" w:sz="0" w:space="0" w:color="auto"/>
        <w:left w:val="none" w:sz="0" w:space="0" w:color="auto"/>
        <w:bottom w:val="none" w:sz="0" w:space="0" w:color="auto"/>
        <w:right w:val="none" w:sz="0" w:space="0" w:color="auto"/>
      </w:divBdr>
    </w:div>
    <w:div w:id="1793674017">
      <w:bodyDiv w:val="1"/>
      <w:marLeft w:val="0"/>
      <w:marRight w:val="0"/>
      <w:marTop w:val="0"/>
      <w:marBottom w:val="0"/>
      <w:divBdr>
        <w:top w:val="none" w:sz="0" w:space="0" w:color="auto"/>
        <w:left w:val="none" w:sz="0" w:space="0" w:color="auto"/>
        <w:bottom w:val="none" w:sz="0" w:space="0" w:color="auto"/>
        <w:right w:val="none" w:sz="0" w:space="0" w:color="auto"/>
      </w:divBdr>
      <w:divsChild>
        <w:div w:id="734356903">
          <w:marLeft w:val="0"/>
          <w:marRight w:val="0"/>
          <w:marTop w:val="0"/>
          <w:marBottom w:val="300"/>
          <w:divBdr>
            <w:top w:val="none" w:sz="0" w:space="0" w:color="auto"/>
            <w:left w:val="none" w:sz="0" w:space="0" w:color="auto"/>
            <w:bottom w:val="none" w:sz="0" w:space="0" w:color="auto"/>
            <w:right w:val="none" w:sz="0" w:space="0" w:color="auto"/>
          </w:divBdr>
          <w:divsChild>
            <w:div w:id="827093121">
              <w:marLeft w:val="0"/>
              <w:marRight w:val="0"/>
              <w:marTop w:val="0"/>
              <w:marBottom w:val="0"/>
              <w:divBdr>
                <w:top w:val="none" w:sz="0" w:space="0" w:color="auto"/>
                <w:left w:val="single" w:sz="6" w:space="1" w:color="FFFFFF"/>
                <w:bottom w:val="none" w:sz="0" w:space="0" w:color="auto"/>
                <w:right w:val="single" w:sz="6" w:space="1" w:color="FFFFFF"/>
              </w:divBdr>
              <w:divsChild>
                <w:div w:id="874078146">
                  <w:marLeft w:val="0"/>
                  <w:marRight w:val="0"/>
                  <w:marTop w:val="0"/>
                  <w:marBottom w:val="0"/>
                  <w:divBdr>
                    <w:top w:val="none" w:sz="0" w:space="0" w:color="auto"/>
                    <w:left w:val="none" w:sz="0" w:space="0" w:color="auto"/>
                    <w:bottom w:val="none" w:sz="0" w:space="0" w:color="auto"/>
                    <w:right w:val="none" w:sz="0" w:space="0" w:color="auto"/>
                  </w:divBdr>
                  <w:divsChild>
                    <w:div w:id="85808322">
                      <w:marLeft w:val="0"/>
                      <w:marRight w:val="0"/>
                      <w:marTop w:val="0"/>
                      <w:marBottom w:val="0"/>
                      <w:divBdr>
                        <w:top w:val="none" w:sz="0" w:space="0" w:color="auto"/>
                        <w:left w:val="none" w:sz="0" w:space="0" w:color="auto"/>
                        <w:bottom w:val="none" w:sz="0" w:space="0" w:color="auto"/>
                        <w:right w:val="none" w:sz="0" w:space="0" w:color="auto"/>
                      </w:divBdr>
                      <w:divsChild>
                        <w:div w:id="1787697277">
                          <w:marLeft w:val="0"/>
                          <w:marRight w:val="0"/>
                          <w:marTop w:val="0"/>
                          <w:marBottom w:val="0"/>
                          <w:divBdr>
                            <w:top w:val="none" w:sz="0" w:space="0" w:color="auto"/>
                            <w:left w:val="none" w:sz="0" w:space="0" w:color="auto"/>
                            <w:bottom w:val="none" w:sz="0" w:space="0" w:color="auto"/>
                            <w:right w:val="none" w:sz="0" w:space="0" w:color="auto"/>
                          </w:divBdr>
                          <w:divsChild>
                            <w:div w:id="1646348302">
                              <w:marLeft w:val="0"/>
                              <w:marRight w:val="0"/>
                              <w:marTop w:val="0"/>
                              <w:marBottom w:val="0"/>
                              <w:divBdr>
                                <w:top w:val="none" w:sz="0" w:space="0" w:color="auto"/>
                                <w:left w:val="none" w:sz="0" w:space="0" w:color="auto"/>
                                <w:bottom w:val="none" w:sz="0" w:space="0" w:color="auto"/>
                                <w:right w:val="none" w:sz="0" w:space="0" w:color="auto"/>
                              </w:divBdr>
                              <w:divsChild>
                                <w:div w:id="202407550">
                                  <w:marLeft w:val="0"/>
                                  <w:marRight w:val="0"/>
                                  <w:marTop w:val="0"/>
                                  <w:marBottom w:val="0"/>
                                  <w:divBdr>
                                    <w:top w:val="none" w:sz="0" w:space="0" w:color="auto"/>
                                    <w:left w:val="none" w:sz="0" w:space="0" w:color="auto"/>
                                    <w:bottom w:val="none" w:sz="0" w:space="0" w:color="auto"/>
                                    <w:right w:val="none" w:sz="0" w:space="0" w:color="auto"/>
                                  </w:divBdr>
                                  <w:divsChild>
                                    <w:div w:id="1184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600933">
      <w:bodyDiv w:val="1"/>
      <w:marLeft w:val="0"/>
      <w:marRight w:val="0"/>
      <w:marTop w:val="0"/>
      <w:marBottom w:val="0"/>
      <w:divBdr>
        <w:top w:val="none" w:sz="0" w:space="0" w:color="auto"/>
        <w:left w:val="none" w:sz="0" w:space="0" w:color="auto"/>
        <w:bottom w:val="none" w:sz="0" w:space="0" w:color="auto"/>
        <w:right w:val="none" w:sz="0" w:space="0" w:color="auto"/>
      </w:divBdr>
      <w:divsChild>
        <w:div w:id="298994005">
          <w:marLeft w:val="0"/>
          <w:marRight w:val="0"/>
          <w:marTop w:val="0"/>
          <w:marBottom w:val="0"/>
          <w:divBdr>
            <w:top w:val="none" w:sz="0" w:space="0" w:color="auto"/>
            <w:left w:val="none" w:sz="0" w:space="0" w:color="auto"/>
            <w:bottom w:val="none" w:sz="0" w:space="0" w:color="auto"/>
            <w:right w:val="none" w:sz="0" w:space="0" w:color="auto"/>
          </w:divBdr>
          <w:divsChild>
            <w:div w:id="1884754182">
              <w:marLeft w:val="0"/>
              <w:marRight w:val="0"/>
              <w:marTop w:val="0"/>
              <w:marBottom w:val="0"/>
              <w:divBdr>
                <w:top w:val="none" w:sz="0" w:space="0" w:color="auto"/>
                <w:left w:val="none" w:sz="0" w:space="0" w:color="auto"/>
                <w:bottom w:val="none" w:sz="0" w:space="0" w:color="auto"/>
                <w:right w:val="none" w:sz="0" w:space="0" w:color="auto"/>
              </w:divBdr>
              <w:divsChild>
                <w:div w:id="223957357">
                  <w:marLeft w:val="0"/>
                  <w:marRight w:val="0"/>
                  <w:marTop w:val="0"/>
                  <w:marBottom w:val="0"/>
                  <w:divBdr>
                    <w:top w:val="none" w:sz="0" w:space="0" w:color="auto"/>
                    <w:left w:val="none" w:sz="0" w:space="0" w:color="auto"/>
                    <w:bottom w:val="none" w:sz="0" w:space="0" w:color="auto"/>
                    <w:right w:val="none" w:sz="0" w:space="0" w:color="auto"/>
                  </w:divBdr>
                  <w:divsChild>
                    <w:div w:id="2067802502">
                      <w:marLeft w:val="0"/>
                      <w:marRight w:val="0"/>
                      <w:marTop w:val="0"/>
                      <w:marBottom w:val="0"/>
                      <w:divBdr>
                        <w:top w:val="none" w:sz="0" w:space="0" w:color="auto"/>
                        <w:left w:val="none" w:sz="0" w:space="0" w:color="auto"/>
                        <w:bottom w:val="none" w:sz="0" w:space="0" w:color="auto"/>
                        <w:right w:val="none" w:sz="0" w:space="0" w:color="auto"/>
                      </w:divBdr>
                      <w:divsChild>
                        <w:div w:id="586889760">
                          <w:marLeft w:val="0"/>
                          <w:marRight w:val="0"/>
                          <w:marTop w:val="0"/>
                          <w:marBottom w:val="0"/>
                          <w:divBdr>
                            <w:top w:val="none" w:sz="0" w:space="0" w:color="auto"/>
                            <w:left w:val="none" w:sz="0" w:space="0" w:color="auto"/>
                            <w:bottom w:val="none" w:sz="0" w:space="0" w:color="auto"/>
                            <w:right w:val="none" w:sz="0" w:space="0" w:color="auto"/>
                          </w:divBdr>
                          <w:divsChild>
                            <w:div w:id="609821512">
                              <w:marLeft w:val="0"/>
                              <w:marRight w:val="0"/>
                              <w:marTop w:val="0"/>
                              <w:marBottom w:val="0"/>
                              <w:divBdr>
                                <w:top w:val="none" w:sz="0" w:space="0" w:color="auto"/>
                                <w:left w:val="none" w:sz="0" w:space="0" w:color="auto"/>
                                <w:bottom w:val="none" w:sz="0" w:space="0" w:color="auto"/>
                                <w:right w:val="none" w:sz="0" w:space="0" w:color="auto"/>
                              </w:divBdr>
                              <w:divsChild>
                                <w:div w:id="308635035">
                                  <w:marLeft w:val="0"/>
                                  <w:marRight w:val="0"/>
                                  <w:marTop w:val="0"/>
                                  <w:marBottom w:val="0"/>
                                  <w:divBdr>
                                    <w:top w:val="none" w:sz="0" w:space="0" w:color="auto"/>
                                    <w:left w:val="none" w:sz="0" w:space="0" w:color="auto"/>
                                    <w:bottom w:val="none" w:sz="0" w:space="0" w:color="auto"/>
                                    <w:right w:val="none" w:sz="0" w:space="0" w:color="auto"/>
                                  </w:divBdr>
                                  <w:divsChild>
                                    <w:div w:id="608852492">
                                      <w:marLeft w:val="0"/>
                                      <w:marRight w:val="0"/>
                                      <w:marTop w:val="360"/>
                                      <w:marBottom w:val="240"/>
                                      <w:divBdr>
                                        <w:top w:val="none" w:sz="0" w:space="0" w:color="auto"/>
                                        <w:left w:val="none" w:sz="0" w:space="0" w:color="auto"/>
                                        <w:bottom w:val="none" w:sz="0" w:space="0" w:color="auto"/>
                                        <w:right w:val="none" w:sz="0" w:space="0" w:color="auto"/>
                                      </w:divBdr>
                                      <w:divsChild>
                                        <w:div w:id="181866488">
                                          <w:marLeft w:val="0"/>
                                          <w:marRight w:val="0"/>
                                          <w:marTop w:val="0"/>
                                          <w:marBottom w:val="0"/>
                                          <w:divBdr>
                                            <w:top w:val="none" w:sz="0" w:space="0" w:color="auto"/>
                                            <w:left w:val="none" w:sz="0" w:space="0" w:color="auto"/>
                                            <w:bottom w:val="none" w:sz="0" w:space="0" w:color="auto"/>
                                            <w:right w:val="none" w:sz="0" w:space="0" w:color="auto"/>
                                          </w:divBdr>
                                          <w:divsChild>
                                            <w:div w:id="1842967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501355">
      <w:bodyDiv w:val="1"/>
      <w:marLeft w:val="0"/>
      <w:marRight w:val="0"/>
      <w:marTop w:val="0"/>
      <w:marBottom w:val="0"/>
      <w:divBdr>
        <w:top w:val="none" w:sz="0" w:space="0" w:color="auto"/>
        <w:left w:val="none" w:sz="0" w:space="0" w:color="auto"/>
        <w:bottom w:val="none" w:sz="0" w:space="0" w:color="auto"/>
        <w:right w:val="none" w:sz="0" w:space="0" w:color="auto"/>
      </w:divBdr>
    </w:div>
    <w:div w:id="1880975498">
      <w:bodyDiv w:val="1"/>
      <w:marLeft w:val="0"/>
      <w:marRight w:val="0"/>
      <w:marTop w:val="0"/>
      <w:marBottom w:val="0"/>
      <w:divBdr>
        <w:top w:val="none" w:sz="0" w:space="0" w:color="auto"/>
        <w:left w:val="none" w:sz="0" w:space="0" w:color="auto"/>
        <w:bottom w:val="none" w:sz="0" w:space="0" w:color="auto"/>
        <w:right w:val="none" w:sz="0" w:space="0" w:color="auto"/>
      </w:divBdr>
    </w:div>
    <w:div w:id="1892108815">
      <w:bodyDiv w:val="1"/>
      <w:marLeft w:val="0"/>
      <w:marRight w:val="0"/>
      <w:marTop w:val="0"/>
      <w:marBottom w:val="0"/>
      <w:divBdr>
        <w:top w:val="none" w:sz="0" w:space="0" w:color="auto"/>
        <w:left w:val="none" w:sz="0" w:space="0" w:color="auto"/>
        <w:bottom w:val="none" w:sz="0" w:space="0" w:color="auto"/>
        <w:right w:val="none" w:sz="0" w:space="0" w:color="auto"/>
      </w:divBdr>
    </w:div>
    <w:div w:id="1892616846">
      <w:bodyDiv w:val="1"/>
      <w:marLeft w:val="0"/>
      <w:marRight w:val="0"/>
      <w:marTop w:val="0"/>
      <w:marBottom w:val="0"/>
      <w:divBdr>
        <w:top w:val="none" w:sz="0" w:space="0" w:color="auto"/>
        <w:left w:val="none" w:sz="0" w:space="0" w:color="auto"/>
        <w:bottom w:val="none" w:sz="0" w:space="0" w:color="auto"/>
        <w:right w:val="none" w:sz="0" w:space="0" w:color="auto"/>
      </w:divBdr>
      <w:divsChild>
        <w:div w:id="1337343800">
          <w:marLeft w:val="0"/>
          <w:marRight w:val="0"/>
          <w:marTop w:val="0"/>
          <w:marBottom w:val="300"/>
          <w:divBdr>
            <w:top w:val="none" w:sz="0" w:space="0" w:color="auto"/>
            <w:left w:val="none" w:sz="0" w:space="0" w:color="auto"/>
            <w:bottom w:val="none" w:sz="0" w:space="0" w:color="auto"/>
            <w:right w:val="none" w:sz="0" w:space="0" w:color="auto"/>
          </w:divBdr>
          <w:divsChild>
            <w:div w:id="454641704">
              <w:marLeft w:val="0"/>
              <w:marRight w:val="0"/>
              <w:marTop w:val="0"/>
              <w:marBottom w:val="0"/>
              <w:divBdr>
                <w:top w:val="none" w:sz="0" w:space="0" w:color="auto"/>
                <w:left w:val="single" w:sz="6" w:space="1" w:color="FFFFFF"/>
                <w:bottom w:val="none" w:sz="0" w:space="0" w:color="auto"/>
                <w:right w:val="single" w:sz="6" w:space="1" w:color="FFFFFF"/>
              </w:divBdr>
              <w:divsChild>
                <w:div w:id="163128023">
                  <w:marLeft w:val="0"/>
                  <w:marRight w:val="0"/>
                  <w:marTop w:val="0"/>
                  <w:marBottom w:val="0"/>
                  <w:divBdr>
                    <w:top w:val="none" w:sz="0" w:space="0" w:color="auto"/>
                    <w:left w:val="none" w:sz="0" w:space="0" w:color="auto"/>
                    <w:bottom w:val="none" w:sz="0" w:space="0" w:color="auto"/>
                    <w:right w:val="none" w:sz="0" w:space="0" w:color="auto"/>
                  </w:divBdr>
                  <w:divsChild>
                    <w:div w:id="34893698">
                      <w:marLeft w:val="0"/>
                      <w:marRight w:val="0"/>
                      <w:marTop w:val="0"/>
                      <w:marBottom w:val="0"/>
                      <w:divBdr>
                        <w:top w:val="none" w:sz="0" w:space="0" w:color="auto"/>
                        <w:left w:val="none" w:sz="0" w:space="0" w:color="auto"/>
                        <w:bottom w:val="none" w:sz="0" w:space="0" w:color="auto"/>
                        <w:right w:val="none" w:sz="0" w:space="0" w:color="auto"/>
                      </w:divBdr>
                      <w:divsChild>
                        <w:div w:id="577977852">
                          <w:marLeft w:val="0"/>
                          <w:marRight w:val="0"/>
                          <w:marTop w:val="0"/>
                          <w:marBottom w:val="0"/>
                          <w:divBdr>
                            <w:top w:val="none" w:sz="0" w:space="0" w:color="auto"/>
                            <w:left w:val="none" w:sz="0" w:space="0" w:color="auto"/>
                            <w:bottom w:val="none" w:sz="0" w:space="0" w:color="auto"/>
                            <w:right w:val="none" w:sz="0" w:space="0" w:color="auto"/>
                          </w:divBdr>
                          <w:divsChild>
                            <w:div w:id="1262646358">
                              <w:marLeft w:val="0"/>
                              <w:marRight w:val="0"/>
                              <w:marTop w:val="0"/>
                              <w:marBottom w:val="0"/>
                              <w:divBdr>
                                <w:top w:val="none" w:sz="0" w:space="0" w:color="auto"/>
                                <w:left w:val="none" w:sz="0" w:space="0" w:color="auto"/>
                                <w:bottom w:val="none" w:sz="0" w:space="0" w:color="auto"/>
                                <w:right w:val="none" w:sz="0" w:space="0" w:color="auto"/>
                              </w:divBdr>
                              <w:divsChild>
                                <w:div w:id="1372657170">
                                  <w:marLeft w:val="0"/>
                                  <w:marRight w:val="0"/>
                                  <w:marTop w:val="0"/>
                                  <w:marBottom w:val="0"/>
                                  <w:divBdr>
                                    <w:top w:val="none" w:sz="0" w:space="0" w:color="auto"/>
                                    <w:left w:val="none" w:sz="0" w:space="0" w:color="auto"/>
                                    <w:bottom w:val="none" w:sz="0" w:space="0" w:color="auto"/>
                                    <w:right w:val="none" w:sz="0" w:space="0" w:color="auto"/>
                                  </w:divBdr>
                                  <w:divsChild>
                                    <w:div w:id="5356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20585">
      <w:bodyDiv w:val="1"/>
      <w:marLeft w:val="0"/>
      <w:marRight w:val="0"/>
      <w:marTop w:val="0"/>
      <w:marBottom w:val="0"/>
      <w:divBdr>
        <w:top w:val="none" w:sz="0" w:space="0" w:color="auto"/>
        <w:left w:val="none" w:sz="0" w:space="0" w:color="auto"/>
        <w:bottom w:val="none" w:sz="0" w:space="0" w:color="auto"/>
        <w:right w:val="none" w:sz="0" w:space="0" w:color="auto"/>
      </w:divBdr>
    </w:div>
    <w:div w:id="2133160834">
      <w:bodyDiv w:val="1"/>
      <w:marLeft w:val="0"/>
      <w:marRight w:val="0"/>
      <w:marTop w:val="0"/>
      <w:marBottom w:val="0"/>
      <w:divBdr>
        <w:top w:val="none" w:sz="0" w:space="0" w:color="auto"/>
        <w:left w:val="none" w:sz="0" w:space="0" w:color="auto"/>
        <w:bottom w:val="none" w:sz="0" w:space="0" w:color="auto"/>
        <w:right w:val="none" w:sz="0" w:space="0" w:color="auto"/>
      </w:divBdr>
    </w:div>
    <w:div w:id="21341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ura.karnovgroup.dk/document/rel/LBKG2013382_P8?versid=197-1-20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ura.karnovgroup.dk/document/rel/LBKG2013382_P8A?versid=197-1-2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ra.karnovgroup.dk/document/rel/LBKG2013405_P33?versid=197-1-20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jura.karnovgroup.dk/document/rel/LBKG2013382_P8A?versid=197-1-20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11D9-F8AF-46EC-9DC5-0E8522FA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40466</Words>
  <Characters>246849</Characters>
  <Application>Microsoft Office Word</Application>
  <DocSecurity>0</DocSecurity>
  <Lines>2057</Lines>
  <Paragraphs>573</Paragraphs>
  <ScaleCrop>false</ScaleCrop>
  <HeadingPairs>
    <vt:vector size="2" baseType="variant">
      <vt:variant>
        <vt:lpstr>Titel</vt:lpstr>
      </vt:variant>
      <vt:variant>
        <vt:i4>1</vt:i4>
      </vt:variant>
    </vt:vector>
  </HeadingPairs>
  <TitlesOfParts>
    <vt:vector size="1" baseType="lpstr">
      <vt:lpstr/>
    </vt:vector>
  </TitlesOfParts>
  <Company>Skatteministeriet</Company>
  <LinksUpToDate>false</LinksUpToDate>
  <CharactersWithSpaces>286742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Poul Erik Lytken</cp:lastModifiedBy>
  <cp:revision>2</cp:revision>
  <cp:lastPrinted>2014-09-30T14:55:00Z</cp:lastPrinted>
  <dcterms:created xsi:type="dcterms:W3CDTF">2014-10-02T09:18:00Z</dcterms:created>
  <dcterms:modified xsi:type="dcterms:W3CDTF">2014-10-02T09:18:00Z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C:\Users\w19403\AppData\Local\Temp\Scanjour\Captia\SJ20141002091837932.DOCX</vt:lpwstr>
  </property>
  <property fmtid="{D5CDD505-2E9C-101B-9397-08002B2CF9AE}" pid="3" name="title">
    <vt:lpwstr>LOVFORSLAG - Revideret udkast II (DOK61428610)</vt:lpwstr>
  </property>
  <property fmtid="{D5CDD505-2E9C-101B-9397-08002B2CF9AE}" pid="4" name="command">
    <vt:lpwstr>&amp;x_infomerge=1</vt:lpwstr>
  </property>
</Properties>
</file>